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5D17601E" w14:textId="77777777" w:rsidR="00705604" w:rsidRPr="009E31D7" w:rsidRDefault="009B665E">
          <w:pPr>
            <w:rPr>
              <w:rFonts w:ascii="Myriad Pro" w:hAnsi="Myriad Pro"/>
              <w:i/>
              <w:color w:val="4F6228" w:themeColor="accent3" w:themeShade="80"/>
              <w:sz w:val="24"/>
              <w:szCs w:val="24"/>
            </w:rPr>
          </w:pPr>
          <w:r w:rsidRPr="009E31D7">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7216"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77777777" w:rsidR="00A20AE9" w:rsidRDefault="00A20AE9"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A20AE9" w:rsidRPr="00DC2CC1" w:rsidRDefault="00A20AE9">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A20AE9" w:rsidRDefault="00A20AE9">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margin-left:358.05pt;margin-top:0;width:245.15pt;height:11in;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77777777" w:rsidR="00A20AE9" w:rsidRDefault="00A20AE9"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A20AE9" w:rsidRPr="00DC2CC1" w:rsidRDefault="00A20AE9">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A20AE9" w:rsidRDefault="00A20AE9">
                            <w:pPr>
                              <w:pStyle w:val="af1"/>
                              <w:spacing w:line="360" w:lineRule="auto"/>
                              <w:rPr>
                                <w:color w:val="FFFFFF" w:themeColor="background1"/>
                              </w:rPr>
                            </w:pPr>
                          </w:p>
                        </w:txbxContent>
                      </v:textbox>
                    </v:rect>
                    <w10:wrap anchorx="page" anchory="page"/>
                  </v:group>
                </w:pict>
              </mc:Fallback>
            </mc:AlternateContent>
          </w:r>
          <w:r w:rsidR="00DC2CC1" w:rsidRPr="009E31D7">
            <w:rPr>
              <w:rFonts w:ascii="Myriad Pro" w:hAnsi="Myriad Pro"/>
              <w:i/>
              <w:noProof/>
              <w:color w:val="4F6228" w:themeColor="accent3" w:themeShade="80"/>
              <w:sz w:val="24"/>
              <w:szCs w:val="24"/>
              <w:lang w:eastAsia="ru-RU"/>
            </w:rPr>
            <w:drawing>
              <wp:inline distT="0" distB="0" distL="0" distR="0" wp14:anchorId="708F36EA" wp14:editId="413AA3E5">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77777777" w:rsidR="00705604" w:rsidRPr="009E31D7" w:rsidRDefault="00BB231F">
          <w:pPr>
            <w:rPr>
              <w:rFonts w:ascii="Myriad Pro" w:hAnsi="Myriad Pro"/>
              <w:i/>
              <w:color w:val="4F6228" w:themeColor="accent3" w:themeShade="80"/>
              <w:sz w:val="24"/>
              <w:szCs w:val="24"/>
            </w:rPr>
          </w:pPr>
          <w:r w:rsidRPr="009E31D7">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59264" behindDoc="0" locked="0" layoutInCell="0" allowOverlap="1" wp14:anchorId="01AE6FD2" wp14:editId="1C0486C9">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1DE27125" w14:textId="77777777" w:rsidR="00A20AE9" w:rsidRPr="00C4252C" w:rsidRDefault="00A20AE9" w:rsidP="00C4252C">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sidRPr="00C4252C">
                                  <w:rPr>
                                    <w:rFonts w:ascii="Myriad Pro" w:hAnsi="Myriad Pro" w:cs="Times New Roman"/>
                                    <w:b/>
                                    <w:sz w:val="48"/>
                                    <w:szCs w:val="48"/>
                                    <w:shd w:val="clear" w:color="auto" w:fill="C4BC96" w:themeFill="background2" w:themeFillShade="BF"/>
                                  </w:rPr>
                                  <w:t>Отчет</w:t>
                                </w:r>
                              </w:p>
                              <w:p w14:paraId="131B5FA0" w14:textId="281D3E63" w:rsidR="00A20AE9" w:rsidRDefault="00A20AE9" w:rsidP="00C4252C">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C4252C">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в отношении </w:t>
                                </w:r>
                                <w:r w:rsidRPr="00ED1867">
                                  <w:rPr>
                                    <w:rFonts w:ascii="Myriad Pro" w:hAnsi="Myriad Pro" w:cs="Times New Roman"/>
                                    <w:b/>
                                    <w:sz w:val="36"/>
                                    <w:szCs w:val="36"/>
                                    <w:shd w:val="clear" w:color="auto" w:fill="C4BC96" w:themeFill="background2" w:themeFillShade="BF"/>
                                  </w:rPr>
                                  <w:t>ПАО «Ленэнерго»</w:t>
                                </w:r>
                              </w:p>
                              <w:p w14:paraId="04EF3343" w14:textId="081D39C0" w:rsidR="00A20AE9" w:rsidRPr="00C4252C" w:rsidRDefault="00A20AE9" w:rsidP="00C4252C">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Ленинградской области</w:t>
                                </w:r>
                              </w:p>
                              <w:p w14:paraId="6999F085" w14:textId="77777777" w:rsidR="00A20AE9" w:rsidRDefault="00A20AE9" w:rsidP="00C4252C">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p>
                              <w:p w14:paraId="1C304608" w14:textId="33128C37" w:rsidR="00A20AE9" w:rsidRPr="00C4252C" w:rsidRDefault="00A20AE9" w:rsidP="00C4252C">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C4252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C4252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C4252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br/>
                                </w:r>
                                <w:r w:rsidRPr="00C4252C">
                                  <w:rPr>
                                    <w:rFonts w:ascii="Myriad Pro" w:hAnsi="Myriad Pro" w:cs="Times New Roman"/>
                                    <w:b/>
                                    <w:sz w:val="28"/>
                                    <w:szCs w:val="28"/>
                                    <w:shd w:val="clear" w:color="auto" w:fill="C4BC96" w:themeFill="background2" w:themeFillShade="BF"/>
                                  </w:rPr>
                                  <w:t xml:space="preserve"> за период 2017-2019</w:t>
                                </w:r>
                                <w:r>
                                  <w:rPr>
                                    <w:rFonts w:ascii="Myriad Pro" w:hAnsi="Myriad Pro" w:cs="Times New Roman"/>
                                    <w:b/>
                                    <w:sz w:val="28"/>
                                    <w:szCs w:val="28"/>
                                    <w:shd w:val="clear" w:color="auto" w:fill="C4BC96" w:themeFill="background2" w:themeFillShade="BF"/>
                                  </w:rPr>
                                  <w:t xml:space="preserve"> </w:t>
                                </w:r>
                                <w:r w:rsidRPr="00C4252C">
                                  <w:rPr>
                                    <w:rFonts w:ascii="Myriad Pro" w:hAnsi="Myriad Pro" w:cs="Times New Roman"/>
                                    <w:b/>
                                    <w:sz w:val="28"/>
                                    <w:szCs w:val="28"/>
                                    <w:shd w:val="clear" w:color="auto" w:fill="C4BC96" w:themeFill="background2" w:themeFillShade="BF"/>
                                  </w:rPr>
                                  <w:t>гг.,</w:t>
                                </w:r>
                              </w:p>
                              <w:p w14:paraId="02FB70A2" w14:textId="77777777" w:rsidR="00A20AE9" w:rsidRPr="00C4252C" w:rsidRDefault="00A20AE9" w:rsidP="00C4252C">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ED1867">
                                  <w:rPr>
                                    <w:rFonts w:ascii="Myriad Pro" w:hAnsi="Myriad Pro" w:cs="Times New Roman"/>
                                    <w:b/>
                                    <w:sz w:val="28"/>
                                    <w:szCs w:val="28"/>
                                    <w:shd w:val="clear" w:color="auto" w:fill="C4BC96" w:themeFill="background2" w:themeFillShade="BF"/>
                                  </w:rPr>
                                  <w:t>№ 20-902 от 29.01.2020 года</w:t>
                                </w:r>
                              </w:p>
                              <w:p w14:paraId="031CB486" w14:textId="77777777" w:rsidR="00A20AE9" w:rsidRPr="00C4252C" w:rsidRDefault="00A20AE9" w:rsidP="00C4252C">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C4252C">
                                  <w:rPr>
                                    <w:rFonts w:ascii="Myriad Pro" w:hAnsi="Myriad Pro" w:cs="Times New Roman"/>
                                    <w:b/>
                                    <w:sz w:val="36"/>
                                    <w:szCs w:val="36"/>
                                    <w:shd w:val="clear" w:color="auto" w:fill="C4BC96" w:themeFill="background2" w:themeFillShade="BF"/>
                                  </w:rPr>
                                  <w:t>Этап 1.1.1</w:t>
                                </w:r>
                              </w:p>
                              <w:p w14:paraId="71801F2F" w14:textId="634710D6" w:rsidR="00A20AE9" w:rsidRPr="00963C82" w:rsidRDefault="00A20AE9" w:rsidP="006A298F">
                                <w:pPr>
                                  <w:pStyle w:val="af1"/>
                                  <w:shd w:val="clear" w:color="auto" w:fill="C4BC96" w:themeFill="background2" w:themeFillShade="BF"/>
                                  <w:jc w:val="center"/>
                                  <w:rPr>
                                    <w:sz w:val="36"/>
                                    <w:szCs w:val="36"/>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29.95pt;height:344.7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1DE27125" w14:textId="77777777" w:rsidR="00A20AE9" w:rsidRPr="00C4252C" w:rsidRDefault="00A20AE9" w:rsidP="00C4252C">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sidRPr="00C4252C">
                            <w:rPr>
                              <w:rFonts w:ascii="Myriad Pro" w:hAnsi="Myriad Pro" w:cs="Times New Roman"/>
                              <w:b/>
                              <w:sz w:val="48"/>
                              <w:szCs w:val="48"/>
                              <w:shd w:val="clear" w:color="auto" w:fill="C4BC96" w:themeFill="background2" w:themeFillShade="BF"/>
                            </w:rPr>
                            <w:t>Отчет</w:t>
                          </w:r>
                        </w:p>
                        <w:p w14:paraId="131B5FA0" w14:textId="281D3E63" w:rsidR="00A20AE9" w:rsidRDefault="00A20AE9" w:rsidP="00C4252C">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C4252C">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в отношении </w:t>
                          </w:r>
                          <w:r w:rsidRPr="00ED1867">
                            <w:rPr>
                              <w:rFonts w:ascii="Myriad Pro" w:hAnsi="Myriad Pro" w:cs="Times New Roman"/>
                              <w:b/>
                              <w:sz w:val="36"/>
                              <w:szCs w:val="36"/>
                              <w:shd w:val="clear" w:color="auto" w:fill="C4BC96" w:themeFill="background2" w:themeFillShade="BF"/>
                            </w:rPr>
                            <w:t>ПАО «Ленэнерго»</w:t>
                          </w:r>
                        </w:p>
                        <w:p w14:paraId="04EF3343" w14:textId="081D39C0" w:rsidR="00A20AE9" w:rsidRPr="00C4252C" w:rsidRDefault="00A20AE9" w:rsidP="00C4252C">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Ленинградской области</w:t>
                          </w:r>
                        </w:p>
                        <w:p w14:paraId="6999F085" w14:textId="77777777" w:rsidR="00A20AE9" w:rsidRDefault="00A20AE9" w:rsidP="00C4252C">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p>
                        <w:p w14:paraId="1C304608" w14:textId="33128C37" w:rsidR="00A20AE9" w:rsidRPr="00C4252C" w:rsidRDefault="00A20AE9" w:rsidP="00C4252C">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C4252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C4252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C4252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br/>
                          </w:r>
                          <w:r w:rsidRPr="00C4252C">
                            <w:rPr>
                              <w:rFonts w:ascii="Myriad Pro" w:hAnsi="Myriad Pro" w:cs="Times New Roman"/>
                              <w:b/>
                              <w:sz w:val="28"/>
                              <w:szCs w:val="28"/>
                              <w:shd w:val="clear" w:color="auto" w:fill="C4BC96" w:themeFill="background2" w:themeFillShade="BF"/>
                            </w:rPr>
                            <w:t xml:space="preserve"> за период 2017-2019</w:t>
                          </w:r>
                          <w:r>
                            <w:rPr>
                              <w:rFonts w:ascii="Myriad Pro" w:hAnsi="Myriad Pro" w:cs="Times New Roman"/>
                              <w:b/>
                              <w:sz w:val="28"/>
                              <w:szCs w:val="28"/>
                              <w:shd w:val="clear" w:color="auto" w:fill="C4BC96" w:themeFill="background2" w:themeFillShade="BF"/>
                            </w:rPr>
                            <w:t xml:space="preserve"> </w:t>
                          </w:r>
                          <w:r w:rsidRPr="00C4252C">
                            <w:rPr>
                              <w:rFonts w:ascii="Myriad Pro" w:hAnsi="Myriad Pro" w:cs="Times New Roman"/>
                              <w:b/>
                              <w:sz w:val="28"/>
                              <w:szCs w:val="28"/>
                              <w:shd w:val="clear" w:color="auto" w:fill="C4BC96" w:themeFill="background2" w:themeFillShade="BF"/>
                            </w:rPr>
                            <w:t>гг.,</w:t>
                          </w:r>
                        </w:p>
                        <w:p w14:paraId="02FB70A2" w14:textId="77777777" w:rsidR="00A20AE9" w:rsidRPr="00C4252C" w:rsidRDefault="00A20AE9" w:rsidP="00C4252C">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ED1867">
                            <w:rPr>
                              <w:rFonts w:ascii="Myriad Pro" w:hAnsi="Myriad Pro" w:cs="Times New Roman"/>
                              <w:b/>
                              <w:sz w:val="28"/>
                              <w:szCs w:val="28"/>
                              <w:shd w:val="clear" w:color="auto" w:fill="C4BC96" w:themeFill="background2" w:themeFillShade="BF"/>
                            </w:rPr>
                            <w:t>№ 20-902 от 29.01.2020 года</w:t>
                          </w:r>
                        </w:p>
                        <w:p w14:paraId="031CB486" w14:textId="77777777" w:rsidR="00A20AE9" w:rsidRPr="00C4252C" w:rsidRDefault="00A20AE9" w:rsidP="00C4252C">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C4252C">
                            <w:rPr>
                              <w:rFonts w:ascii="Myriad Pro" w:hAnsi="Myriad Pro" w:cs="Times New Roman"/>
                              <w:b/>
                              <w:sz w:val="36"/>
                              <w:szCs w:val="36"/>
                              <w:shd w:val="clear" w:color="auto" w:fill="C4BC96" w:themeFill="background2" w:themeFillShade="BF"/>
                            </w:rPr>
                            <w:t>Этап 1.1.1</w:t>
                          </w:r>
                        </w:p>
                        <w:p w14:paraId="71801F2F" w14:textId="634710D6" w:rsidR="00A20AE9" w:rsidRPr="00963C82" w:rsidRDefault="00A20AE9" w:rsidP="006A298F">
                          <w:pPr>
                            <w:pStyle w:val="af1"/>
                            <w:shd w:val="clear" w:color="auto" w:fill="C4BC96" w:themeFill="background2" w:themeFillShade="BF"/>
                            <w:jc w:val="center"/>
                            <w:rPr>
                              <w:sz w:val="36"/>
                              <w:szCs w:val="36"/>
                            </w:rPr>
                          </w:pPr>
                        </w:p>
                      </w:txbxContent>
                    </v:textbox>
                    <w10:wrap anchorx="page" anchory="page"/>
                  </v:rect>
                </w:pict>
              </mc:Fallback>
            </mc:AlternateContent>
          </w:r>
          <w:r w:rsidR="00705604" w:rsidRPr="009E31D7">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eastAsiaTheme="majorEastAsia" w:cstheme="majorBidi"/>
          <w:b/>
          <w:i w:val="0"/>
          <w:noProof/>
          <w:color w:val="auto"/>
          <w:sz w:val="22"/>
          <w:szCs w:val="22"/>
        </w:rPr>
      </w:sdtEndPr>
      <w:sdtContent>
        <w:p w14:paraId="7F27A0A7" w14:textId="77777777" w:rsidR="0029734F" w:rsidRPr="009E31D7" w:rsidRDefault="0029734F">
          <w:pPr>
            <w:pStyle w:val="ac"/>
            <w:rPr>
              <w:rFonts w:ascii="Myriad Pro" w:hAnsi="Myriad Pro"/>
              <w:i/>
              <w:color w:val="4F6228" w:themeColor="accent3" w:themeShade="80"/>
              <w:sz w:val="24"/>
              <w:szCs w:val="24"/>
            </w:rPr>
          </w:pPr>
          <w:r w:rsidRPr="009E31D7">
            <w:rPr>
              <w:rFonts w:ascii="Myriad Pro" w:hAnsi="Myriad Pro"/>
              <w:i/>
              <w:color w:val="4F6228" w:themeColor="accent3" w:themeShade="80"/>
              <w:sz w:val="24"/>
              <w:szCs w:val="24"/>
            </w:rPr>
            <w:t>Оглавление</w:t>
          </w:r>
        </w:p>
        <w:p w14:paraId="1FE67FB5" w14:textId="141B7A58" w:rsidR="00CB381C" w:rsidRPr="00A17876" w:rsidRDefault="0029734F" w:rsidP="00A17876">
          <w:pPr>
            <w:pStyle w:val="32"/>
            <w:rPr>
              <w:rFonts w:eastAsiaTheme="minorEastAsia"/>
              <w:lang w:eastAsia="ru-RU"/>
            </w:rPr>
          </w:pPr>
          <w:r w:rsidRPr="009E31D7">
            <w:rPr>
              <w:i/>
              <w:color w:val="4F6228" w:themeColor="accent3" w:themeShade="80"/>
              <w:sz w:val="24"/>
              <w:szCs w:val="24"/>
            </w:rPr>
            <w:fldChar w:fldCharType="begin"/>
          </w:r>
          <w:r w:rsidRPr="009E31D7">
            <w:rPr>
              <w:i/>
              <w:color w:val="4F6228" w:themeColor="accent3" w:themeShade="80"/>
              <w:sz w:val="24"/>
              <w:szCs w:val="24"/>
            </w:rPr>
            <w:instrText xml:space="preserve"> TOC \o "1-3" \h \z \u </w:instrText>
          </w:r>
          <w:r w:rsidRPr="009E31D7">
            <w:rPr>
              <w:i/>
              <w:color w:val="4F6228" w:themeColor="accent3" w:themeShade="80"/>
              <w:sz w:val="24"/>
              <w:szCs w:val="24"/>
            </w:rPr>
            <w:fldChar w:fldCharType="separate"/>
          </w:r>
          <w:hyperlink w:anchor="_Toc45804768" w:history="1">
            <w:r w:rsidR="00CB381C" w:rsidRPr="00A17876">
              <w:rPr>
                <w:rStyle w:val="aa"/>
              </w:rPr>
              <w:t>1.</w:t>
            </w:r>
            <w:r w:rsidR="00CB381C" w:rsidRPr="00A17876">
              <w:rPr>
                <w:rFonts w:eastAsiaTheme="minorEastAsia"/>
                <w:lang w:eastAsia="ru-RU"/>
              </w:rPr>
              <w:tab/>
            </w:r>
            <w:r w:rsidR="00CB381C" w:rsidRPr="00A17876">
              <w:rPr>
                <w:rStyle w:val="aa"/>
              </w:rPr>
              <w:t>Вводная часть</w:t>
            </w:r>
            <w:r w:rsidR="00CB381C" w:rsidRPr="00A17876">
              <w:rPr>
                <w:webHidden/>
              </w:rPr>
              <w:tab/>
            </w:r>
            <w:r w:rsidR="00CB381C" w:rsidRPr="00A17876">
              <w:rPr>
                <w:webHidden/>
              </w:rPr>
              <w:fldChar w:fldCharType="begin"/>
            </w:r>
            <w:r w:rsidR="00CB381C" w:rsidRPr="00A17876">
              <w:rPr>
                <w:webHidden/>
              </w:rPr>
              <w:instrText xml:space="preserve"> PAGEREF _Toc45804768 \h </w:instrText>
            </w:r>
            <w:r w:rsidR="00CB381C" w:rsidRPr="00A17876">
              <w:rPr>
                <w:webHidden/>
              </w:rPr>
            </w:r>
            <w:r w:rsidR="00CB381C" w:rsidRPr="00A17876">
              <w:rPr>
                <w:webHidden/>
              </w:rPr>
              <w:fldChar w:fldCharType="separate"/>
            </w:r>
            <w:r w:rsidR="00A20AE9">
              <w:rPr>
                <w:webHidden/>
              </w:rPr>
              <w:t>6</w:t>
            </w:r>
            <w:r w:rsidR="00CB381C" w:rsidRPr="00A17876">
              <w:rPr>
                <w:webHidden/>
              </w:rPr>
              <w:fldChar w:fldCharType="end"/>
            </w:r>
          </w:hyperlink>
        </w:p>
        <w:p w14:paraId="68BE0FA1" w14:textId="480F84F4" w:rsidR="00CB381C" w:rsidRPr="00A17876" w:rsidRDefault="00A20AE9" w:rsidP="00A17876">
          <w:pPr>
            <w:pStyle w:val="32"/>
            <w:rPr>
              <w:rFonts w:eastAsiaTheme="minorEastAsia"/>
              <w:lang w:eastAsia="ru-RU"/>
            </w:rPr>
          </w:pPr>
          <w:hyperlink w:anchor="_Toc45804769" w:history="1">
            <w:r w:rsidR="00CB381C" w:rsidRPr="00A17876">
              <w:rPr>
                <w:rStyle w:val="aa"/>
              </w:rPr>
              <w:t>1.1.</w:t>
            </w:r>
            <w:r w:rsidR="00CB381C" w:rsidRPr="00A17876">
              <w:rPr>
                <w:rFonts w:eastAsiaTheme="minorEastAsia"/>
                <w:lang w:eastAsia="ru-RU"/>
              </w:rPr>
              <w:tab/>
            </w:r>
            <w:r w:rsidR="00CB381C" w:rsidRPr="00A17876">
              <w:rPr>
                <w:rStyle w:val="aa"/>
              </w:rPr>
              <w:t>Сведения о Заказчике</w:t>
            </w:r>
            <w:r w:rsidR="00CB381C" w:rsidRPr="00A17876">
              <w:rPr>
                <w:webHidden/>
              </w:rPr>
              <w:tab/>
            </w:r>
            <w:r w:rsidR="00CB381C" w:rsidRPr="00A17876">
              <w:rPr>
                <w:webHidden/>
              </w:rPr>
              <w:fldChar w:fldCharType="begin"/>
            </w:r>
            <w:r w:rsidR="00CB381C" w:rsidRPr="00A17876">
              <w:rPr>
                <w:webHidden/>
              </w:rPr>
              <w:instrText xml:space="preserve"> PAGEREF _Toc45804769 \h </w:instrText>
            </w:r>
            <w:r w:rsidR="00CB381C" w:rsidRPr="00A17876">
              <w:rPr>
                <w:webHidden/>
              </w:rPr>
            </w:r>
            <w:r w:rsidR="00CB381C" w:rsidRPr="00A17876">
              <w:rPr>
                <w:webHidden/>
              </w:rPr>
              <w:fldChar w:fldCharType="separate"/>
            </w:r>
            <w:r>
              <w:rPr>
                <w:webHidden/>
              </w:rPr>
              <w:t>6</w:t>
            </w:r>
            <w:r w:rsidR="00CB381C" w:rsidRPr="00A17876">
              <w:rPr>
                <w:webHidden/>
              </w:rPr>
              <w:fldChar w:fldCharType="end"/>
            </w:r>
          </w:hyperlink>
        </w:p>
        <w:p w14:paraId="5E6A89A6" w14:textId="595CC4BB" w:rsidR="00CB381C" w:rsidRPr="00A17876" w:rsidRDefault="00A20AE9" w:rsidP="00A17876">
          <w:pPr>
            <w:pStyle w:val="32"/>
            <w:rPr>
              <w:rFonts w:eastAsiaTheme="minorEastAsia"/>
              <w:lang w:eastAsia="ru-RU"/>
            </w:rPr>
          </w:pPr>
          <w:hyperlink w:anchor="_Toc45804770" w:history="1">
            <w:r w:rsidR="00CB381C" w:rsidRPr="00A17876">
              <w:rPr>
                <w:rStyle w:val="aa"/>
              </w:rPr>
              <w:t>1.2.</w:t>
            </w:r>
            <w:r w:rsidR="00CB381C" w:rsidRPr="00A17876">
              <w:rPr>
                <w:rFonts w:eastAsiaTheme="minorEastAsia"/>
                <w:lang w:eastAsia="ru-RU"/>
              </w:rPr>
              <w:tab/>
            </w:r>
            <w:r w:rsidR="00CB381C" w:rsidRPr="00A17876">
              <w:rPr>
                <w:rStyle w:val="aa"/>
              </w:rPr>
              <w:t>Сведения об Исполнителе</w:t>
            </w:r>
            <w:r w:rsidR="00CB381C" w:rsidRPr="00A17876">
              <w:rPr>
                <w:webHidden/>
              </w:rPr>
              <w:tab/>
            </w:r>
            <w:r w:rsidR="00CB381C" w:rsidRPr="00A17876">
              <w:rPr>
                <w:webHidden/>
              </w:rPr>
              <w:fldChar w:fldCharType="begin"/>
            </w:r>
            <w:r w:rsidR="00CB381C" w:rsidRPr="00A17876">
              <w:rPr>
                <w:webHidden/>
              </w:rPr>
              <w:instrText xml:space="preserve"> PAGEREF _Toc45804770 \h </w:instrText>
            </w:r>
            <w:r w:rsidR="00CB381C" w:rsidRPr="00A17876">
              <w:rPr>
                <w:webHidden/>
              </w:rPr>
            </w:r>
            <w:r w:rsidR="00CB381C" w:rsidRPr="00A17876">
              <w:rPr>
                <w:webHidden/>
              </w:rPr>
              <w:fldChar w:fldCharType="separate"/>
            </w:r>
            <w:r>
              <w:rPr>
                <w:webHidden/>
              </w:rPr>
              <w:t>6</w:t>
            </w:r>
            <w:r w:rsidR="00CB381C" w:rsidRPr="00A17876">
              <w:rPr>
                <w:webHidden/>
              </w:rPr>
              <w:fldChar w:fldCharType="end"/>
            </w:r>
          </w:hyperlink>
        </w:p>
        <w:p w14:paraId="382F904E" w14:textId="6CFDA0B8" w:rsidR="00CB381C" w:rsidRPr="00A17876" w:rsidRDefault="00A20AE9" w:rsidP="00A17876">
          <w:pPr>
            <w:pStyle w:val="32"/>
            <w:rPr>
              <w:rFonts w:eastAsiaTheme="minorEastAsia"/>
              <w:lang w:eastAsia="ru-RU"/>
            </w:rPr>
          </w:pPr>
          <w:hyperlink w:anchor="_Toc45804771" w:history="1">
            <w:r w:rsidR="00CB381C" w:rsidRPr="00A17876">
              <w:rPr>
                <w:rStyle w:val="aa"/>
              </w:rPr>
              <w:t>1.3.</w:t>
            </w:r>
            <w:r w:rsidR="00CB381C" w:rsidRPr="00A17876">
              <w:rPr>
                <w:rFonts w:eastAsiaTheme="minorEastAsia"/>
                <w:lang w:eastAsia="ru-RU"/>
              </w:rPr>
              <w:tab/>
            </w:r>
            <w:r w:rsidR="00CB381C" w:rsidRPr="00A17876">
              <w:rPr>
                <w:rStyle w:val="aa"/>
              </w:rPr>
              <w:t>Основание для оказания услуг</w:t>
            </w:r>
            <w:r w:rsidR="00CB381C" w:rsidRPr="00A17876">
              <w:rPr>
                <w:webHidden/>
              </w:rPr>
              <w:tab/>
            </w:r>
            <w:r w:rsidR="00CB381C" w:rsidRPr="00A17876">
              <w:rPr>
                <w:webHidden/>
              </w:rPr>
              <w:fldChar w:fldCharType="begin"/>
            </w:r>
            <w:r w:rsidR="00CB381C" w:rsidRPr="00A17876">
              <w:rPr>
                <w:webHidden/>
              </w:rPr>
              <w:instrText xml:space="preserve"> PAGEREF _Toc45804771 \h </w:instrText>
            </w:r>
            <w:r w:rsidR="00CB381C" w:rsidRPr="00A17876">
              <w:rPr>
                <w:webHidden/>
              </w:rPr>
            </w:r>
            <w:r w:rsidR="00CB381C" w:rsidRPr="00A17876">
              <w:rPr>
                <w:webHidden/>
              </w:rPr>
              <w:fldChar w:fldCharType="separate"/>
            </w:r>
            <w:r>
              <w:rPr>
                <w:webHidden/>
              </w:rPr>
              <w:t>7</w:t>
            </w:r>
            <w:r w:rsidR="00CB381C" w:rsidRPr="00A17876">
              <w:rPr>
                <w:webHidden/>
              </w:rPr>
              <w:fldChar w:fldCharType="end"/>
            </w:r>
          </w:hyperlink>
        </w:p>
        <w:p w14:paraId="13BFC280" w14:textId="2F87B4A0" w:rsidR="00CB381C" w:rsidRPr="00A17876" w:rsidRDefault="00A20AE9" w:rsidP="00A17876">
          <w:pPr>
            <w:pStyle w:val="32"/>
            <w:rPr>
              <w:rFonts w:eastAsiaTheme="minorEastAsia"/>
              <w:lang w:eastAsia="ru-RU"/>
            </w:rPr>
          </w:pPr>
          <w:hyperlink w:anchor="_Toc45804772" w:history="1">
            <w:r w:rsidR="00CB381C" w:rsidRPr="00A17876">
              <w:rPr>
                <w:rStyle w:val="aa"/>
              </w:rPr>
              <w:t>1.4.</w:t>
            </w:r>
            <w:r w:rsidR="00CB381C" w:rsidRPr="00A17876">
              <w:rPr>
                <w:rFonts w:eastAsiaTheme="minorEastAsia"/>
                <w:lang w:eastAsia="ru-RU"/>
              </w:rPr>
              <w:tab/>
            </w:r>
            <w:r w:rsidR="00CB381C" w:rsidRPr="00A17876">
              <w:rPr>
                <w:rStyle w:val="aa"/>
              </w:rPr>
              <w:t>Цель оказания услуг</w:t>
            </w:r>
            <w:r w:rsidR="00CB381C" w:rsidRPr="00A17876">
              <w:rPr>
                <w:webHidden/>
              </w:rPr>
              <w:tab/>
            </w:r>
            <w:r w:rsidR="00CB381C" w:rsidRPr="00A17876">
              <w:rPr>
                <w:webHidden/>
              </w:rPr>
              <w:fldChar w:fldCharType="begin"/>
            </w:r>
            <w:r w:rsidR="00CB381C" w:rsidRPr="00A17876">
              <w:rPr>
                <w:webHidden/>
              </w:rPr>
              <w:instrText xml:space="preserve"> PAGEREF _Toc45804772 \h </w:instrText>
            </w:r>
            <w:r w:rsidR="00CB381C" w:rsidRPr="00A17876">
              <w:rPr>
                <w:webHidden/>
              </w:rPr>
            </w:r>
            <w:r w:rsidR="00CB381C" w:rsidRPr="00A17876">
              <w:rPr>
                <w:webHidden/>
              </w:rPr>
              <w:fldChar w:fldCharType="separate"/>
            </w:r>
            <w:r>
              <w:rPr>
                <w:webHidden/>
              </w:rPr>
              <w:t>7</w:t>
            </w:r>
            <w:r w:rsidR="00CB381C" w:rsidRPr="00A17876">
              <w:rPr>
                <w:webHidden/>
              </w:rPr>
              <w:fldChar w:fldCharType="end"/>
            </w:r>
          </w:hyperlink>
        </w:p>
        <w:p w14:paraId="3E956AE3" w14:textId="3CADEC65" w:rsidR="00CB381C" w:rsidRPr="00A17876" w:rsidRDefault="00A20AE9" w:rsidP="00A17876">
          <w:pPr>
            <w:pStyle w:val="32"/>
            <w:rPr>
              <w:rFonts w:eastAsiaTheme="minorEastAsia"/>
              <w:lang w:eastAsia="ru-RU"/>
            </w:rPr>
          </w:pPr>
          <w:hyperlink w:anchor="_Toc45804773" w:history="1">
            <w:r w:rsidR="00CB381C" w:rsidRPr="00A17876">
              <w:rPr>
                <w:rStyle w:val="aa"/>
              </w:rPr>
              <w:t>1.5.</w:t>
            </w:r>
            <w:r w:rsidR="00CB381C" w:rsidRPr="00A17876">
              <w:rPr>
                <w:rFonts w:eastAsiaTheme="minorEastAsia"/>
                <w:lang w:eastAsia="ru-RU"/>
              </w:rPr>
              <w:tab/>
            </w:r>
            <w:r w:rsidR="00CB381C" w:rsidRPr="00A17876">
              <w:rPr>
                <w:rStyle w:val="aa"/>
              </w:rPr>
              <w:t>Нормативно-правовая база</w:t>
            </w:r>
            <w:r w:rsidR="00CB381C" w:rsidRPr="00A17876">
              <w:rPr>
                <w:webHidden/>
              </w:rPr>
              <w:tab/>
            </w:r>
            <w:r w:rsidR="00CB381C" w:rsidRPr="00A17876">
              <w:rPr>
                <w:webHidden/>
              </w:rPr>
              <w:fldChar w:fldCharType="begin"/>
            </w:r>
            <w:r w:rsidR="00CB381C" w:rsidRPr="00A17876">
              <w:rPr>
                <w:webHidden/>
              </w:rPr>
              <w:instrText xml:space="preserve"> PAGEREF _Toc45804773 \h </w:instrText>
            </w:r>
            <w:r w:rsidR="00CB381C" w:rsidRPr="00A17876">
              <w:rPr>
                <w:webHidden/>
              </w:rPr>
            </w:r>
            <w:r w:rsidR="00CB381C" w:rsidRPr="00A17876">
              <w:rPr>
                <w:webHidden/>
              </w:rPr>
              <w:fldChar w:fldCharType="separate"/>
            </w:r>
            <w:r>
              <w:rPr>
                <w:webHidden/>
              </w:rPr>
              <w:t>9</w:t>
            </w:r>
            <w:r w:rsidR="00CB381C" w:rsidRPr="00A17876">
              <w:rPr>
                <w:webHidden/>
              </w:rPr>
              <w:fldChar w:fldCharType="end"/>
            </w:r>
          </w:hyperlink>
        </w:p>
        <w:p w14:paraId="05325DC3" w14:textId="398701B6" w:rsidR="00CB381C" w:rsidRPr="00A17876" w:rsidRDefault="00A20AE9" w:rsidP="00A17876">
          <w:pPr>
            <w:pStyle w:val="32"/>
            <w:rPr>
              <w:rFonts w:eastAsiaTheme="minorEastAsia"/>
              <w:lang w:eastAsia="ru-RU"/>
            </w:rPr>
          </w:pPr>
          <w:hyperlink w:anchor="_Toc45804774" w:history="1">
            <w:r w:rsidR="00CB381C" w:rsidRPr="00A17876">
              <w:rPr>
                <w:rStyle w:val="aa"/>
              </w:rPr>
              <w:t>1.6.</w:t>
            </w:r>
            <w:r w:rsidR="00CB381C" w:rsidRPr="00A17876">
              <w:rPr>
                <w:rFonts w:eastAsiaTheme="minorEastAsia"/>
                <w:lang w:eastAsia="ru-RU"/>
              </w:rPr>
              <w:tab/>
            </w:r>
            <w:r w:rsidR="00CB381C" w:rsidRPr="00A17876">
              <w:rPr>
                <w:rStyle w:val="aa"/>
              </w:rPr>
              <w:t>Общая информация об организации</w:t>
            </w:r>
            <w:r w:rsidR="00CB381C" w:rsidRPr="00A17876">
              <w:rPr>
                <w:webHidden/>
              </w:rPr>
              <w:tab/>
            </w:r>
            <w:bookmarkStart w:id="0" w:name="_GoBack"/>
            <w:bookmarkEnd w:id="0"/>
            <w:r w:rsidR="00CB381C" w:rsidRPr="00A17876">
              <w:rPr>
                <w:webHidden/>
              </w:rPr>
              <w:fldChar w:fldCharType="begin"/>
            </w:r>
            <w:r w:rsidR="00CB381C" w:rsidRPr="00A17876">
              <w:rPr>
                <w:webHidden/>
              </w:rPr>
              <w:instrText xml:space="preserve"> PAGEREF _Toc45804774 \h </w:instrText>
            </w:r>
            <w:r w:rsidR="00CB381C" w:rsidRPr="00A17876">
              <w:rPr>
                <w:webHidden/>
              </w:rPr>
            </w:r>
            <w:r w:rsidR="00CB381C" w:rsidRPr="00A17876">
              <w:rPr>
                <w:webHidden/>
              </w:rPr>
              <w:fldChar w:fldCharType="separate"/>
            </w:r>
            <w:r>
              <w:rPr>
                <w:webHidden/>
              </w:rPr>
              <w:t>13</w:t>
            </w:r>
            <w:r w:rsidR="00CB381C" w:rsidRPr="00A17876">
              <w:rPr>
                <w:webHidden/>
              </w:rPr>
              <w:fldChar w:fldCharType="end"/>
            </w:r>
          </w:hyperlink>
        </w:p>
        <w:p w14:paraId="7843A667" w14:textId="01E522A6" w:rsidR="00CB381C" w:rsidRPr="00A17876" w:rsidRDefault="00A20AE9" w:rsidP="00A17876">
          <w:pPr>
            <w:pStyle w:val="32"/>
            <w:rPr>
              <w:rFonts w:eastAsiaTheme="minorEastAsia"/>
              <w:lang w:eastAsia="ru-RU"/>
            </w:rPr>
          </w:pPr>
          <w:hyperlink w:anchor="_Toc45804775" w:history="1">
            <w:r w:rsidR="00CB381C" w:rsidRPr="00A17876">
              <w:rPr>
                <w:rStyle w:val="aa"/>
              </w:rPr>
              <w:t>2.</w:t>
            </w:r>
            <w:r w:rsidR="00CB381C" w:rsidRPr="00A17876">
              <w:rPr>
                <w:rFonts w:eastAsiaTheme="minorEastAsia"/>
                <w:lang w:eastAsia="ru-RU"/>
              </w:rPr>
              <w:tab/>
            </w:r>
            <w:r w:rsidR="00CB381C" w:rsidRPr="00A17876">
              <w:rPr>
                <w:rStyle w:val="aa"/>
              </w:rPr>
              <w:t>Анализ документов, предоставленных ПАО «Ленэнерго» в Комитет по тарифам и ценовой политике Ленинградской области в рамках рассмотрения дел об установлении тарифов на 2019 год, на основании которых Комитетом по тарифам и ценовой политике Ленинградской области были приняты соответствующие тарифно-балансовые решения.</w:t>
            </w:r>
            <w:r w:rsidR="00CB381C" w:rsidRPr="00A17876">
              <w:rPr>
                <w:webHidden/>
              </w:rPr>
              <w:tab/>
            </w:r>
            <w:r w:rsidR="00CB381C" w:rsidRPr="00A17876">
              <w:rPr>
                <w:webHidden/>
              </w:rPr>
              <w:fldChar w:fldCharType="begin"/>
            </w:r>
            <w:r w:rsidR="00CB381C" w:rsidRPr="00A17876">
              <w:rPr>
                <w:webHidden/>
              </w:rPr>
              <w:instrText xml:space="preserve"> PAGEREF _Toc45804775 \h </w:instrText>
            </w:r>
            <w:r w:rsidR="00CB381C" w:rsidRPr="00A17876">
              <w:rPr>
                <w:webHidden/>
              </w:rPr>
            </w:r>
            <w:r w:rsidR="00CB381C" w:rsidRPr="00A17876">
              <w:rPr>
                <w:webHidden/>
              </w:rPr>
              <w:fldChar w:fldCharType="separate"/>
            </w:r>
            <w:r>
              <w:rPr>
                <w:webHidden/>
              </w:rPr>
              <w:t>16</w:t>
            </w:r>
            <w:r w:rsidR="00CB381C" w:rsidRPr="00A17876">
              <w:rPr>
                <w:webHidden/>
              </w:rPr>
              <w:fldChar w:fldCharType="end"/>
            </w:r>
          </w:hyperlink>
        </w:p>
        <w:p w14:paraId="5653AFD5" w14:textId="0E493E7E" w:rsidR="00CB381C" w:rsidRPr="00A17876" w:rsidRDefault="00A20AE9" w:rsidP="00A17876">
          <w:pPr>
            <w:pStyle w:val="32"/>
            <w:rPr>
              <w:rFonts w:eastAsiaTheme="minorEastAsia"/>
              <w:lang w:eastAsia="ru-RU"/>
            </w:rPr>
          </w:pPr>
          <w:hyperlink w:anchor="_Toc45804776" w:history="1">
            <w:r w:rsidR="00CB381C" w:rsidRPr="00A17876">
              <w:rPr>
                <w:rStyle w:val="aa"/>
              </w:rPr>
              <w:t>2.1.</w:t>
            </w:r>
            <w:r w:rsidR="00CB381C" w:rsidRPr="00A17876">
              <w:rPr>
                <w:rFonts w:eastAsiaTheme="minorEastAsia"/>
                <w:lang w:eastAsia="ru-RU"/>
              </w:rPr>
              <w:tab/>
            </w:r>
            <w:r w:rsidR="00CB381C" w:rsidRPr="00A17876">
              <w:rPr>
                <w:rStyle w:val="aa"/>
              </w:rPr>
              <w:t>Анализ принятых тарифно-балансовых решений Комитета по тарифам и ценовой политике Ленинградской области</w:t>
            </w:r>
            <w:r w:rsidR="00CB381C" w:rsidRPr="00A17876">
              <w:rPr>
                <w:webHidden/>
              </w:rPr>
              <w:tab/>
            </w:r>
            <w:r w:rsidR="00CB381C" w:rsidRPr="00A17876">
              <w:rPr>
                <w:webHidden/>
              </w:rPr>
              <w:fldChar w:fldCharType="begin"/>
            </w:r>
            <w:r w:rsidR="00CB381C" w:rsidRPr="00A17876">
              <w:rPr>
                <w:webHidden/>
              </w:rPr>
              <w:instrText xml:space="preserve"> PAGEREF _Toc45804776 \h </w:instrText>
            </w:r>
            <w:r w:rsidR="00CB381C" w:rsidRPr="00A17876">
              <w:rPr>
                <w:webHidden/>
              </w:rPr>
            </w:r>
            <w:r w:rsidR="00CB381C" w:rsidRPr="00A17876">
              <w:rPr>
                <w:webHidden/>
              </w:rPr>
              <w:fldChar w:fldCharType="separate"/>
            </w:r>
            <w:r>
              <w:rPr>
                <w:webHidden/>
              </w:rPr>
              <w:t>16</w:t>
            </w:r>
            <w:r w:rsidR="00CB381C" w:rsidRPr="00A17876">
              <w:rPr>
                <w:webHidden/>
              </w:rPr>
              <w:fldChar w:fldCharType="end"/>
            </w:r>
          </w:hyperlink>
        </w:p>
        <w:p w14:paraId="638D664D" w14:textId="32CCCE39" w:rsidR="00CB381C" w:rsidRPr="00A17876" w:rsidRDefault="00A20AE9" w:rsidP="00A17876">
          <w:pPr>
            <w:pStyle w:val="32"/>
            <w:rPr>
              <w:rFonts w:eastAsiaTheme="minorEastAsia"/>
              <w:lang w:eastAsia="ru-RU"/>
            </w:rPr>
          </w:pPr>
          <w:hyperlink w:anchor="_Toc45804777" w:history="1">
            <w:r w:rsidR="00CB381C" w:rsidRPr="00A17876">
              <w:rPr>
                <w:rStyle w:val="aa"/>
              </w:rPr>
              <w:t>2.2</w:t>
            </w:r>
            <w:r w:rsidR="00CB381C" w:rsidRPr="00A17876">
              <w:rPr>
                <w:rFonts w:eastAsiaTheme="minorEastAsia"/>
                <w:lang w:eastAsia="ru-RU"/>
              </w:rPr>
              <w:tab/>
            </w:r>
            <w:r w:rsidR="00CB381C" w:rsidRPr="00A17876">
              <w:rPr>
                <w:rStyle w:val="aa"/>
              </w:rPr>
              <w:t>Анализ документов, предоставленных ПАО «Ленэнерго» в Комитет по тарифам и ценовой политике Ленинградской области в рамках рассмотрения дела об установлении тарифов, на основании которых регулирующим органом были приняты соответствующие тарифно-балансовые решения на 2019 год</w:t>
            </w:r>
            <w:r w:rsidR="00CB381C" w:rsidRPr="00A17876">
              <w:rPr>
                <w:webHidden/>
              </w:rPr>
              <w:tab/>
            </w:r>
            <w:r w:rsidR="00CB381C" w:rsidRPr="00A17876">
              <w:rPr>
                <w:webHidden/>
              </w:rPr>
              <w:fldChar w:fldCharType="begin"/>
            </w:r>
            <w:r w:rsidR="00CB381C" w:rsidRPr="00A17876">
              <w:rPr>
                <w:webHidden/>
              </w:rPr>
              <w:instrText xml:space="preserve"> PAGEREF _Toc45804777 \h </w:instrText>
            </w:r>
            <w:r w:rsidR="00CB381C" w:rsidRPr="00A17876">
              <w:rPr>
                <w:webHidden/>
              </w:rPr>
            </w:r>
            <w:r w:rsidR="00CB381C" w:rsidRPr="00A17876">
              <w:rPr>
                <w:webHidden/>
              </w:rPr>
              <w:fldChar w:fldCharType="separate"/>
            </w:r>
            <w:r>
              <w:rPr>
                <w:webHidden/>
              </w:rPr>
              <w:t>20</w:t>
            </w:r>
            <w:r w:rsidR="00CB381C" w:rsidRPr="00A17876">
              <w:rPr>
                <w:webHidden/>
              </w:rPr>
              <w:fldChar w:fldCharType="end"/>
            </w:r>
          </w:hyperlink>
        </w:p>
        <w:p w14:paraId="429A95B4" w14:textId="673E430E" w:rsidR="00CB381C" w:rsidRPr="00A17876" w:rsidRDefault="00A20AE9" w:rsidP="00A17876">
          <w:pPr>
            <w:pStyle w:val="32"/>
            <w:rPr>
              <w:rFonts w:eastAsiaTheme="minorEastAsia"/>
              <w:lang w:eastAsia="ru-RU"/>
            </w:rPr>
          </w:pPr>
          <w:hyperlink w:anchor="_Toc45804778" w:history="1">
            <w:r w:rsidR="00CB381C" w:rsidRPr="00A17876">
              <w:rPr>
                <w:rStyle w:val="aa"/>
              </w:rPr>
              <w:t>3.</w:t>
            </w:r>
            <w:r w:rsidR="00CB381C" w:rsidRPr="00A17876">
              <w:rPr>
                <w:rFonts w:eastAsiaTheme="minorEastAsia"/>
                <w:lang w:eastAsia="ru-RU"/>
              </w:rPr>
              <w:tab/>
            </w:r>
            <w:r w:rsidR="00CB381C" w:rsidRPr="00A17876">
              <w:rPr>
                <w:rStyle w:val="aa"/>
              </w:rPr>
              <w:t>Экспертиза обоснованности принятых Комитетом по тарифам и ценовой политике Ленинградской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CB381C" w:rsidRPr="00A17876">
              <w:rPr>
                <w:webHidden/>
              </w:rPr>
              <w:tab/>
            </w:r>
            <w:r w:rsidR="00CB381C" w:rsidRPr="00A17876">
              <w:rPr>
                <w:webHidden/>
              </w:rPr>
              <w:fldChar w:fldCharType="begin"/>
            </w:r>
            <w:r w:rsidR="00CB381C" w:rsidRPr="00A17876">
              <w:rPr>
                <w:webHidden/>
              </w:rPr>
              <w:instrText xml:space="preserve"> PAGEREF _Toc45804778 \h </w:instrText>
            </w:r>
            <w:r w:rsidR="00CB381C" w:rsidRPr="00A17876">
              <w:rPr>
                <w:webHidden/>
              </w:rPr>
            </w:r>
            <w:r w:rsidR="00CB381C" w:rsidRPr="00A17876">
              <w:rPr>
                <w:webHidden/>
              </w:rPr>
              <w:fldChar w:fldCharType="separate"/>
            </w:r>
            <w:r>
              <w:rPr>
                <w:webHidden/>
              </w:rPr>
              <w:t>30</w:t>
            </w:r>
            <w:r w:rsidR="00CB381C" w:rsidRPr="00A17876">
              <w:rPr>
                <w:webHidden/>
              </w:rPr>
              <w:fldChar w:fldCharType="end"/>
            </w:r>
          </w:hyperlink>
        </w:p>
        <w:p w14:paraId="3F6DEC4A" w14:textId="3033A91C" w:rsidR="00CB381C" w:rsidRPr="00A17876" w:rsidRDefault="00A20AE9" w:rsidP="00A17876">
          <w:pPr>
            <w:pStyle w:val="32"/>
            <w:rPr>
              <w:rFonts w:eastAsiaTheme="minorEastAsia"/>
              <w:lang w:eastAsia="ru-RU"/>
            </w:rPr>
          </w:pPr>
          <w:hyperlink w:anchor="_Toc45804779" w:history="1">
            <w:r w:rsidR="00CB381C" w:rsidRPr="00A17876">
              <w:rPr>
                <w:rStyle w:val="aa"/>
              </w:rPr>
              <w:t>4.</w:t>
            </w:r>
            <w:r w:rsidR="00CB381C" w:rsidRPr="00A17876">
              <w:rPr>
                <w:rFonts w:eastAsiaTheme="minorEastAsia"/>
                <w:lang w:eastAsia="ru-RU"/>
              </w:rPr>
              <w:tab/>
            </w:r>
            <w:r w:rsidR="00CB381C" w:rsidRPr="00A17876">
              <w:rPr>
                <w:rStyle w:val="aa"/>
              </w:rPr>
              <w:t>Экспертиза экономической обоснованности базового уровня операционных (подконтрольных) и неподконтрольных расходов по статьям расходов, учтенных Комитетом по тарифам и ценовой политике Ленинградской области в необходимой валовой выручке при установлении тарифов на 2019 год, являющийся первым годом долгосрочного периода регулирования.</w:t>
            </w:r>
            <w:r w:rsidR="00CB381C" w:rsidRPr="00A17876">
              <w:rPr>
                <w:webHidden/>
              </w:rPr>
              <w:tab/>
            </w:r>
            <w:r w:rsidR="00CB381C" w:rsidRPr="00A17876">
              <w:rPr>
                <w:webHidden/>
              </w:rPr>
              <w:fldChar w:fldCharType="begin"/>
            </w:r>
            <w:r w:rsidR="00CB381C" w:rsidRPr="00A17876">
              <w:rPr>
                <w:webHidden/>
              </w:rPr>
              <w:instrText xml:space="preserve"> PAGEREF _Toc45804779 \h </w:instrText>
            </w:r>
            <w:r w:rsidR="00CB381C" w:rsidRPr="00A17876">
              <w:rPr>
                <w:webHidden/>
              </w:rPr>
            </w:r>
            <w:r w:rsidR="00CB381C" w:rsidRPr="00A17876">
              <w:rPr>
                <w:webHidden/>
              </w:rPr>
              <w:fldChar w:fldCharType="separate"/>
            </w:r>
            <w:r>
              <w:rPr>
                <w:webHidden/>
              </w:rPr>
              <w:t>47</w:t>
            </w:r>
            <w:r w:rsidR="00CB381C" w:rsidRPr="00A17876">
              <w:rPr>
                <w:webHidden/>
              </w:rPr>
              <w:fldChar w:fldCharType="end"/>
            </w:r>
          </w:hyperlink>
        </w:p>
        <w:p w14:paraId="770E9AD0" w14:textId="09DA2318" w:rsidR="00CB381C" w:rsidRPr="00A17876" w:rsidRDefault="00A20AE9" w:rsidP="00A17876">
          <w:pPr>
            <w:pStyle w:val="32"/>
            <w:rPr>
              <w:rFonts w:eastAsiaTheme="minorEastAsia"/>
              <w:lang w:eastAsia="ru-RU"/>
            </w:rPr>
          </w:pPr>
          <w:hyperlink w:anchor="_Toc45804780" w:history="1">
            <w:r w:rsidR="00CB381C" w:rsidRPr="00A17876">
              <w:rPr>
                <w:rStyle w:val="aa"/>
              </w:rPr>
              <w:t>4.1.</w:t>
            </w:r>
            <w:r w:rsidR="00CB381C" w:rsidRPr="00A17876">
              <w:rPr>
                <w:rFonts w:eastAsiaTheme="minorEastAsia"/>
                <w:lang w:eastAsia="ru-RU"/>
              </w:rPr>
              <w:tab/>
            </w:r>
            <w:r w:rsidR="00CB381C" w:rsidRPr="00A17876">
              <w:rPr>
                <w:rStyle w:val="aa"/>
              </w:rPr>
              <w:t>Экспертиза экономической обоснованности базового уровня операционных (подконтрольных), учтенного Комитетом по тарифам и ценовой политике Ленинградской области в необходимой валовой выручке при установлении тарифов на 2019 год.</w:t>
            </w:r>
            <w:r w:rsidR="00CB381C" w:rsidRPr="00A17876">
              <w:rPr>
                <w:webHidden/>
              </w:rPr>
              <w:tab/>
            </w:r>
            <w:r w:rsidR="00CB381C" w:rsidRPr="00A17876">
              <w:rPr>
                <w:webHidden/>
              </w:rPr>
              <w:fldChar w:fldCharType="begin"/>
            </w:r>
            <w:r w:rsidR="00CB381C" w:rsidRPr="00A17876">
              <w:rPr>
                <w:webHidden/>
              </w:rPr>
              <w:instrText xml:space="preserve"> PAGEREF _Toc45804780 \h </w:instrText>
            </w:r>
            <w:r w:rsidR="00CB381C" w:rsidRPr="00A17876">
              <w:rPr>
                <w:webHidden/>
              </w:rPr>
            </w:r>
            <w:r w:rsidR="00CB381C" w:rsidRPr="00A17876">
              <w:rPr>
                <w:webHidden/>
              </w:rPr>
              <w:fldChar w:fldCharType="separate"/>
            </w:r>
            <w:r>
              <w:rPr>
                <w:webHidden/>
              </w:rPr>
              <w:t>48</w:t>
            </w:r>
            <w:r w:rsidR="00CB381C" w:rsidRPr="00A17876">
              <w:rPr>
                <w:webHidden/>
              </w:rPr>
              <w:fldChar w:fldCharType="end"/>
            </w:r>
          </w:hyperlink>
        </w:p>
        <w:p w14:paraId="065605CB" w14:textId="4297CD7D" w:rsidR="00CB381C" w:rsidRPr="00A17876" w:rsidRDefault="00A20AE9" w:rsidP="00A17876">
          <w:pPr>
            <w:pStyle w:val="32"/>
            <w:rPr>
              <w:rFonts w:eastAsiaTheme="minorEastAsia"/>
              <w:lang w:eastAsia="ru-RU"/>
            </w:rPr>
          </w:pPr>
          <w:hyperlink w:anchor="_Toc45804781" w:history="1">
            <w:r w:rsidR="00CB381C" w:rsidRPr="00A17876">
              <w:rPr>
                <w:rStyle w:val="aa"/>
              </w:rPr>
              <w:t>4.2.</w:t>
            </w:r>
            <w:r w:rsidR="00CB381C" w:rsidRPr="00A17876">
              <w:rPr>
                <w:rFonts w:eastAsiaTheme="minorEastAsia"/>
                <w:lang w:eastAsia="ru-RU"/>
              </w:rPr>
              <w:tab/>
            </w:r>
            <w:r w:rsidR="00CB381C" w:rsidRPr="00A17876">
              <w:rPr>
                <w:rStyle w:val="aa"/>
              </w:rPr>
              <w:t>Экспертиза экономической обоснованности неподконтрольных расходов по статьям расходов, учтенных Комитетом по тарифам и ценовой политике Ленинградской области в необходимой валовой выручке при установлении тарифов на 2019 год</w:t>
            </w:r>
            <w:r w:rsidR="00CB381C" w:rsidRPr="00A17876">
              <w:rPr>
                <w:webHidden/>
              </w:rPr>
              <w:tab/>
            </w:r>
            <w:r w:rsidR="00CB381C" w:rsidRPr="00A17876">
              <w:rPr>
                <w:webHidden/>
              </w:rPr>
              <w:fldChar w:fldCharType="begin"/>
            </w:r>
            <w:r w:rsidR="00CB381C" w:rsidRPr="00A17876">
              <w:rPr>
                <w:webHidden/>
              </w:rPr>
              <w:instrText xml:space="preserve"> PAGEREF _Toc45804781 \h </w:instrText>
            </w:r>
            <w:r w:rsidR="00CB381C" w:rsidRPr="00A17876">
              <w:rPr>
                <w:webHidden/>
              </w:rPr>
            </w:r>
            <w:r w:rsidR="00CB381C" w:rsidRPr="00A17876">
              <w:rPr>
                <w:webHidden/>
              </w:rPr>
              <w:fldChar w:fldCharType="separate"/>
            </w:r>
            <w:r>
              <w:rPr>
                <w:webHidden/>
              </w:rPr>
              <w:t>66</w:t>
            </w:r>
            <w:r w:rsidR="00CB381C" w:rsidRPr="00A17876">
              <w:rPr>
                <w:webHidden/>
              </w:rPr>
              <w:fldChar w:fldCharType="end"/>
            </w:r>
          </w:hyperlink>
        </w:p>
        <w:p w14:paraId="2D28E356" w14:textId="73D4C351" w:rsidR="00CB381C" w:rsidRPr="00A17876" w:rsidRDefault="00A20AE9" w:rsidP="00A17876">
          <w:pPr>
            <w:pStyle w:val="32"/>
            <w:rPr>
              <w:rFonts w:eastAsiaTheme="minorEastAsia"/>
              <w:lang w:eastAsia="ru-RU"/>
            </w:rPr>
          </w:pPr>
          <w:hyperlink w:anchor="_Toc45804782" w:history="1">
            <w:r w:rsidR="00CB381C" w:rsidRPr="00A17876">
              <w:rPr>
                <w:rStyle w:val="aa"/>
              </w:rPr>
              <w:t>5.</w:t>
            </w:r>
            <w:r w:rsidR="00CB381C" w:rsidRPr="00A17876">
              <w:rPr>
                <w:rFonts w:eastAsiaTheme="minorEastAsia"/>
                <w:lang w:eastAsia="ru-RU"/>
              </w:rPr>
              <w:tab/>
            </w:r>
            <w:r w:rsidR="00CB381C" w:rsidRPr="00A17876">
              <w:rPr>
                <w:rStyle w:val="aa"/>
              </w:rPr>
              <w:t>Экспертиза расчетов операционных (подконтрольных) расходов, учтенных Комитетом по тарифам и ценовой политике Ленинградской области в необходимой валовой выручке при установлении тарифов на 2019 год, не являющиеся первым годом долгосрочного периода регулирования</w:t>
            </w:r>
            <w:r w:rsidR="00CB381C" w:rsidRPr="00A17876">
              <w:rPr>
                <w:webHidden/>
              </w:rPr>
              <w:tab/>
            </w:r>
            <w:r w:rsidR="00CB381C" w:rsidRPr="00A17876">
              <w:rPr>
                <w:webHidden/>
              </w:rPr>
              <w:fldChar w:fldCharType="begin"/>
            </w:r>
            <w:r w:rsidR="00CB381C" w:rsidRPr="00A17876">
              <w:rPr>
                <w:webHidden/>
              </w:rPr>
              <w:instrText xml:space="preserve"> PAGEREF _Toc45804782 \h </w:instrText>
            </w:r>
            <w:r w:rsidR="00CB381C" w:rsidRPr="00A17876">
              <w:rPr>
                <w:webHidden/>
              </w:rPr>
            </w:r>
            <w:r w:rsidR="00CB381C" w:rsidRPr="00A17876">
              <w:rPr>
                <w:webHidden/>
              </w:rPr>
              <w:fldChar w:fldCharType="separate"/>
            </w:r>
            <w:r>
              <w:rPr>
                <w:webHidden/>
              </w:rPr>
              <w:t>127</w:t>
            </w:r>
            <w:r w:rsidR="00CB381C" w:rsidRPr="00A17876">
              <w:rPr>
                <w:webHidden/>
              </w:rPr>
              <w:fldChar w:fldCharType="end"/>
            </w:r>
          </w:hyperlink>
        </w:p>
        <w:p w14:paraId="14A622A0" w14:textId="2F6BDC08" w:rsidR="00CB381C" w:rsidRPr="00A17876" w:rsidRDefault="00A20AE9" w:rsidP="00A17876">
          <w:pPr>
            <w:pStyle w:val="32"/>
            <w:rPr>
              <w:rFonts w:eastAsiaTheme="minorEastAsia"/>
              <w:lang w:eastAsia="ru-RU"/>
            </w:rPr>
          </w:pPr>
          <w:hyperlink w:anchor="_Toc45804783" w:history="1">
            <w:r w:rsidR="00CB381C" w:rsidRPr="00A17876">
              <w:rPr>
                <w:rStyle w:val="aa"/>
              </w:rPr>
              <w:t>6.</w:t>
            </w:r>
            <w:r w:rsidR="00CB381C" w:rsidRPr="00A17876">
              <w:rPr>
                <w:rFonts w:eastAsiaTheme="minorEastAsia"/>
                <w:lang w:eastAsia="ru-RU"/>
              </w:rPr>
              <w:tab/>
            </w:r>
            <w:r w:rsidR="00CB381C" w:rsidRPr="00A17876">
              <w:rPr>
                <w:rStyle w:val="aa"/>
              </w:rPr>
              <w:t>Анализ расчетов и обоснованности принятых Комитетом по тарифам и ценовой политике Ленинградской области в расчет тарифов на 2019 год долгосрочных параметров регулирования: индекса эффективности операционных расходов, уровня надежности и качества услуг</w:t>
            </w:r>
            <w:r w:rsidR="00CB381C" w:rsidRPr="00A17876">
              <w:rPr>
                <w:webHidden/>
              </w:rPr>
              <w:tab/>
            </w:r>
            <w:r w:rsidR="00CB381C" w:rsidRPr="00A17876">
              <w:rPr>
                <w:webHidden/>
              </w:rPr>
              <w:fldChar w:fldCharType="begin"/>
            </w:r>
            <w:r w:rsidR="00CB381C" w:rsidRPr="00A17876">
              <w:rPr>
                <w:webHidden/>
              </w:rPr>
              <w:instrText xml:space="preserve"> PAGEREF _Toc45804783 \h </w:instrText>
            </w:r>
            <w:r w:rsidR="00CB381C" w:rsidRPr="00A17876">
              <w:rPr>
                <w:webHidden/>
              </w:rPr>
            </w:r>
            <w:r w:rsidR="00CB381C" w:rsidRPr="00A17876">
              <w:rPr>
                <w:webHidden/>
              </w:rPr>
              <w:fldChar w:fldCharType="separate"/>
            </w:r>
            <w:r>
              <w:rPr>
                <w:webHidden/>
              </w:rPr>
              <w:t>138</w:t>
            </w:r>
            <w:r w:rsidR="00CB381C" w:rsidRPr="00A17876">
              <w:rPr>
                <w:webHidden/>
              </w:rPr>
              <w:fldChar w:fldCharType="end"/>
            </w:r>
          </w:hyperlink>
        </w:p>
        <w:p w14:paraId="448B196F" w14:textId="05C8AD55" w:rsidR="00CB381C" w:rsidRPr="00A17876" w:rsidRDefault="00A20AE9" w:rsidP="00A17876">
          <w:pPr>
            <w:pStyle w:val="32"/>
            <w:rPr>
              <w:rFonts w:eastAsiaTheme="minorEastAsia"/>
              <w:lang w:eastAsia="ru-RU"/>
            </w:rPr>
          </w:pPr>
          <w:hyperlink w:anchor="_Toc45804784" w:history="1">
            <w:r w:rsidR="00CB381C" w:rsidRPr="00A17876">
              <w:rPr>
                <w:rStyle w:val="aa"/>
              </w:rPr>
              <w:t>6.1.</w:t>
            </w:r>
            <w:r w:rsidR="00CB381C" w:rsidRPr="00A17876">
              <w:rPr>
                <w:rFonts w:eastAsiaTheme="minorEastAsia"/>
                <w:lang w:eastAsia="ru-RU"/>
              </w:rPr>
              <w:tab/>
            </w:r>
            <w:r w:rsidR="00CB381C" w:rsidRPr="00A17876">
              <w:rPr>
                <w:rStyle w:val="aa"/>
              </w:rPr>
              <w:t>Индекс эффективности операционных расходов</w:t>
            </w:r>
            <w:r w:rsidR="00CB381C" w:rsidRPr="00A17876">
              <w:rPr>
                <w:webHidden/>
              </w:rPr>
              <w:tab/>
            </w:r>
            <w:r w:rsidR="00CB381C" w:rsidRPr="00A17876">
              <w:rPr>
                <w:webHidden/>
              </w:rPr>
              <w:fldChar w:fldCharType="begin"/>
            </w:r>
            <w:r w:rsidR="00CB381C" w:rsidRPr="00A17876">
              <w:rPr>
                <w:webHidden/>
              </w:rPr>
              <w:instrText xml:space="preserve"> PAGEREF _Toc45804784 \h </w:instrText>
            </w:r>
            <w:r w:rsidR="00CB381C" w:rsidRPr="00A17876">
              <w:rPr>
                <w:webHidden/>
              </w:rPr>
            </w:r>
            <w:r w:rsidR="00CB381C" w:rsidRPr="00A17876">
              <w:rPr>
                <w:webHidden/>
              </w:rPr>
              <w:fldChar w:fldCharType="separate"/>
            </w:r>
            <w:r>
              <w:rPr>
                <w:webHidden/>
              </w:rPr>
              <w:t>139</w:t>
            </w:r>
            <w:r w:rsidR="00CB381C" w:rsidRPr="00A17876">
              <w:rPr>
                <w:webHidden/>
              </w:rPr>
              <w:fldChar w:fldCharType="end"/>
            </w:r>
          </w:hyperlink>
        </w:p>
        <w:p w14:paraId="275B91D7" w14:textId="7C91F8A3" w:rsidR="00CB381C" w:rsidRPr="00A17876" w:rsidRDefault="00A20AE9" w:rsidP="00A17876">
          <w:pPr>
            <w:pStyle w:val="32"/>
            <w:rPr>
              <w:rFonts w:eastAsiaTheme="minorEastAsia"/>
              <w:lang w:eastAsia="ru-RU"/>
            </w:rPr>
          </w:pPr>
          <w:hyperlink w:anchor="_Toc45804785" w:history="1">
            <w:r w:rsidR="00CB381C" w:rsidRPr="00A17876">
              <w:rPr>
                <w:rStyle w:val="aa"/>
              </w:rPr>
              <w:t>6.2.</w:t>
            </w:r>
            <w:r w:rsidR="00CB381C" w:rsidRPr="00A17876">
              <w:rPr>
                <w:rFonts w:eastAsiaTheme="minorEastAsia"/>
                <w:lang w:eastAsia="ru-RU"/>
              </w:rPr>
              <w:tab/>
            </w:r>
            <w:r w:rsidR="00CB381C" w:rsidRPr="00A17876">
              <w:rPr>
                <w:rStyle w:val="aa"/>
              </w:rPr>
              <w:t>Показатели уровня надежности и качества</w:t>
            </w:r>
            <w:r w:rsidR="00CB381C" w:rsidRPr="00A17876">
              <w:rPr>
                <w:webHidden/>
              </w:rPr>
              <w:tab/>
            </w:r>
            <w:r w:rsidR="00CB381C" w:rsidRPr="00A17876">
              <w:rPr>
                <w:webHidden/>
              </w:rPr>
              <w:fldChar w:fldCharType="begin"/>
            </w:r>
            <w:r w:rsidR="00CB381C" w:rsidRPr="00A17876">
              <w:rPr>
                <w:webHidden/>
              </w:rPr>
              <w:instrText xml:space="preserve"> PAGEREF _Toc45804785 \h </w:instrText>
            </w:r>
            <w:r w:rsidR="00CB381C" w:rsidRPr="00A17876">
              <w:rPr>
                <w:webHidden/>
              </w:rPr>
            </w:r>
            <w:r w:rsidR="00CB381C" w:rsidRPr="00A17876">
              <w:rPr>
                <w:webHidden/>
              </w:rPr>
              <w:fldChar w:fldCharType="separate"/>
            </w:r>
            <w:r>
              <w:rPr>
                <w:webHidden/>
              </w:rPr>
              <w:t>144</w:t>
            </w:r>
            <w:r w:rsidR="00CB381C" w:rsidRPr="00A17876">
              <w:rPr>
                <w:webHidden/>
              </w:rPr>
              <w:fldChar w:fldCharType="end"/>
            </w:r>
          </w:hyperlink>
        </w:p>
        <w:p w14:paraId="7EF6A8C3" w14:textId="1EA8C1DD" w:rsidR="00CB381C" w:rsidRPr="00A17876" w:rsidRDefault="00A20AE9" w:rsidP="00A17876">
          <w:pPr>
            <w:pStyle w:val="32"/>
            <w:rPr>
              <w:rFonts w:eastAsiaTheme="minorEastAsia"/>
              <w:lang w:eastAsia="ru-RU"/>
            </w:rPr>
          </w:pPr>
          <w:hyperlink w:anchor="_Toc45804786" w:history="1">
            <w:r w:rsidR="00CB381C" w:rsidRPr="00A17876">
              <w:rPr>
                <w:rStyle w:val="aa"/>
              </w:rPr>
              <w:t>7. Экспертиза расчета величин возврата инвестированного капитала и дохода на инвестированный капитал, учтенных Комитетом по тарифам и ценовой политике Ленинградской области в расчетах необходимой валовой выручки на 2019 год</w:t>
            </w:r>
            <w:r w:rsidR="00CB381C" w:rsidRPr="00A17876">
              <w:rPr>
                <w:webHidden/>
              </w:rPr>
              <w:tab/>
            </w:r>
            <w:r w:rsidR="00CB381C" w:rsidRPr="00A17876">
              <w:rPr>
                <w:webHidden/>
              </w:rPr>
              <w:fldChar w:fldCharType="begin"/>
            </w:r>
            <w:r w:rsidR="00CB381C" w:rsidRPr="00A17876">
              <w:rPr>
                <w:webHidden/>
              </w:rPr>
              <w:instrText xml:space="preserve"> PAGEREF _Toc45804786 \h </w:instrText>
            </w:r>
            <w:r w:rsidR="00CB381C" w:rsidRPr="00A17876">
              <w:rPr>
                <w:webHidden/>
              </w:rPr>
            </w:r>
            <w:r w:rsidR="00CB381C" w:rsidRPr="00A17876">
              <w:rPr>
                <w:webHidden/>
              </w:rPr>
              <w:fldChar w:fldCharType="separate"/>
            </w:r>
            <w:r>
              <w:rPr>
                <w:webHidden/>
              </w:rPr>
              <w:t>154</w:t>
            </w:r>
            <w:r w:rsidR="00CB381C" w:rsidRPr="00A17876">
              <w:rPr>
                <w:webHidden/>
              </w:rPr>
              <w:fldChar w:fldCharType="end"/>
            </w:r>
          </w:hyperlink>
        </w:p>
        <w:p w14:paraId="57B541DE" w14:textId="7388F5B4" w:rsidR="00CB381C" w:rsidRPr="00A17876" w:rsidRDefault="00A20AE9" w:rsidP="00A17876">
          <w:pPr>
            <w:pStyle w:val="32"/>
            <w:rPr>
              <w:rFonts w:eastAsiaTheme="minorEastAsia"/>
              <w:lang w:eastAsia="ru-RU"/>
            </w:rPr>
          </w:pPr>
          <w:hyperlink w:anchor="_Toc45804787" w:history="1">
            <w:r w:rsidR="00CB381C" w:rsidRPr="00A17876">
              <w:rPr>
                <w:rStyle w:val="aa"/>
              </w:rPr>
              <w:t>8.</w:t>
            </w:r>
            <w:r w:rsidR="00CB381C" w:rsidRPr="00A17876">
              <w:rPr>
                <w:rFonts w:eastAsiaTheme="minorEastAsia"/>
                <w:lang w:eastAsia="ru-RU"/>
              </w:rPr>
              <w:tab/>
            </w:r>
            <w:r w:rsidR="00CB381C" w:rsidRPr="00A17876">
              <w:rPr>
                <w:rStyle w:val="aa"/>
              </w:rPr>
              <w:t>Экспертиза обоснованности расчета расходов на компенсацию потерь, учтенных Комитетом по тарифам и ценовой политике Ленинградской области в необходимой валовой выручке ПАО «Ленэнерго» на 2019 год</w:t>
            </w:r>
            <w:r w:rsidR="00CB381C" w:rsidRPr="00A17876">
              <w:rPr>
                <w:webHidden/>
              </w:rPr>
              <w:tab/>
            </w:r>
            <w:r w:rsidR="00CB381C" w:rsidRPr="00A17876">
              <w:rPr>
                <w:webHidden/>
              </w:rPr>
              <w:fldChar w:fldCharType="begin"/>
            </w:r>
            <w:r w:rsidR="00CB381C" w:rsidRPr="00A17876">
              <w:rPr>
                <w:webHidden/>
              </w:rPr>
              <w:instrText xml:space="preserve"> PAGEREF _Toc45804787 \h </w:instrText>
            </w:r>
            <w:r w:rsidR="00CB381C" w:rsidRPr="00A17876">
              <w:rPr>
                <w:webHidden/>
              </w:rPr>
            </w:r>
            <w:r w:rsidR="00CB381C" w:rsidRPr="00A17876">
              <w:rPr>
                <w:webHidden/>
              </w:rPr>
              <w:fldChar w:fldCharType="separate"/>
            </w:r>
            <w:r>
              <w:rPr>
                <w:webHidden/>
              </w:rPr>
              <w:t>174</w:t>
            </w:r>
            <w:r w:rsidR="00CB381C" w:rsidRPr="00A17876">
              <w:rPr>
                <w:webHidden/>
              </w:rPr>
              <w:fldChar w:fldCharType="end"/>
            </w:r>
          </w:hyperlink>
        </w:p>
        <w:p w14:paraId="1AE8BA5B" w14:textId="001E27B8" w:rsidR="0029734F" w:rsidRPr="009E31D7" w:rsidRDefault="0029734F" w:rsidP="00A17876">
          <w:pPr>
            <w:pStyle w:val="32"/>
          </w:pPr>
          <w:r w:rsidRPr="009E31D7">
            <w:fldChar w:fldCharType="end"/>
          </w:r>
        </w:p>
      </w:sdtContent>
    </w:sdt>
    <w:p w14:paraId="6D41EA08" w14:textId="77777777" w:rsidR="0029734F" w:rsidRPr="009E31D7" w:rsidRDefault="0029734F" w:rsidP="0089184D">
      <w:pPr>
        <w:spacing w:line="360" w:lineRule="auto"/>
        <w:rPr>
          <w:rFonts w:ascii="Myriad Pro" w:hAnsi="Myriad Pro"/>
          <w:b/>
          <w:color w:val="4F6228" w:themeColor="accent3" w:themeShade="80"/>
          <w:sz w:val="28"/>
          <w:szCs w:val="28"/>
        </w:rPr>
      </w:pPr>
      <w:r w:rsidRPr="009E31D7">
        <w:rPr>
          <w:rFonts w:ascii="Myriad Pro" w:hAnsi="Myriad Pro"/>
          <w:b/>
          <w:color w:val="4F6228" w:themeColor="accent3" w:themeShade="80"/>
          <w:sz w:val="28"/>
          <w:szCs w:val="28"/>
        </w:rPr>
        <w:br w:type="page"/>
      </w:r>
    </w:p>
    <w:p w14:paraId="588B8D6C" w14:textId="2CC4B245" w:rsidR="00C4252C" w:rsidRPr="009E31D7" w:rsidRDefault="00C4252C" w:rsidP="00C4252C">
      <w:pPr>
        <w:shd w:val="clear" w:color="auto" w:fill="FFFFFF"/>
        <w:spacing w:after="0" w:line="360" w:lineRule="auto"/>
        <w:ind w:firstLine="567"/>
        <w:contextualSpacing/>
        <w:jc w:val="both"/>
        <w:rPr>
          <w:rFonts w:ascii="Myriad Pro" w:hAnsi="Myriad Pro"/>
          <w:sz w:val="26"/>
          <w:szCs w:val="26"/>
        </w:rPr>
      </w:pPr>
      <w:r w:rsidRPr="009E31D7">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«Ленэнерго»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ПАО «Ленэнерго» (далее – регулируемая организация) при установлении регулируемых тарифов на услуги по передаче электрической энергии</w:t>
      </w:r>
      <w:r w:rsidR="004A0959" w:rsidRPr="009E31D7">
        <w:rPr>
          <w:rFonts w:ascii="Myriad Pro" w:hAnsi="Myriad Pro"/>
          <w:sz w:val="26"/>
          <w:szCs w:val="26"/>
        </w:rPr>
        <w:t xml:space="preserve"> с применением</w:t>
      </w:r>
      <w:r w:rsidRPr="009E31D7">
        <w:rPr>
          <w:rFonts w:ascii="Myriad Pro" w:hAnsi="Myriad Pro"/>
          <w:sz w:val="26"/>
          <w:szCs w:val="26"/>
        </w:rPr>
        <w:t xml:space="preserve"> метод</w:t>
      </w:r>
      <w:r w:rsidR="004A0959" w:rsidRPr="009E31D7">
        <w:rPr>
          <w:rFonts w:ascii="Myriad Pro" w:hAnsi="Myriad Pro"/>
          <w:sz w:val="26"/>
          <w:szCs w:val="26"/>
        </w:rPr>
        <w:t>а</w:t>
      </w:r>
      <w:r w:rsidRPr="009E31D7">
        <w:rPr>
          <w:rFonts w:ascii="Myriad Pro" w:hAnsi="Myriad Pro"/>
          <w:sz w:val="26"/>
          <w:szCs w:val="26"/>
        </w:rPr>
        <w:t xml:space="preserve"> доходности инвестированного капитала на 2019 год на территории Ленинградской области, экспертизы обосновывающих материалов, предоставленных ПАО «Ленэнерго» в регулирующий орган – в Комитет по тарифам и ценовой политике Ленинградской области </w:t>
      </w:r>
      <w:r w:rsidR="004A0959" w:rsidRPr="009E31D7">
        <w:rPr>
          <w:rFonts w:ascii="Myriad Pro" w:hAnsi="Myriad Pro"/>
          <w:sz w:val="26"/>
          <w:szCs w:val="26"/>
        </w:rPr>
        <w:t xml:space="preserve">(далее – регулирующий орган, Комитет, ЛенРТК) </w:t>
      </w:r>
      <w:r w:rsidRPr="009E31D7">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ПАО «Ленэнерго» при установлении тарифов на услуги по передаче электрической энергии, а именно:</w:t>
      </w:r>
    </w:p>
    <w:p w14:paraId="7CBD3F73" w14:textId="77777777" w:rsidR="00C4252C" w:rsidRPr="009E31D7"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9E31D7">
        <w:rPr>
          <w:rFonts w:ascii="Myriad Pro" w:eastAsia="Times New Roman" w:hAnsi="Myriad Pro"/>
          <w:sz w:val="26"/>
          <w:szCs w:val="26"/>
        </w:rPr>
        <w:t>Анализа документов, предоставленных ПАО «Ленэнерго» в Комитет по тарифам и ценовой политике Ленинградской области в рамках рассмотрения дела об установлении тарифов, на основании которых Комитетом по тарифам и ценовой политике Ленинградской области были приняты соответствующие тарифно-балансовые решения на 2019 год.</w:t>
      </w:r>
    </w:p>
    <w:p w14:paraId="0338091B" w14:textId="77777777" w:rsidR="00C4252C" w:rsidRPr="009E31D7"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9E31D7">
        <w:rPr>
          <w:rFonts w:ascii="Myriad Pro" w:eastAsia="Times New Roman" w:hAnsi="Myriad Pro"/>
          <w:sz w:val="26"/>
          <w:szCs w:val="26"/>
        </w:rPr>
        <w:t>Экспертизы обоснованности принятых Комитетом по тарифам и ценовой политике Ленинградской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7C1FAB2" w14:textId="77777777" w:rsidR="00C4252C" w:rsidRPr="009E31D7"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9E31D7">
        <w:rPr>
          <w:rFonts w:ascii="Myriad Pro" w:eastAsia="Times New Roman" w:hAnsi="Myriad Pro"/>
          <w:sz w:val="26"/>
          <w:szCs w:val="26"/>
        </w:rPr>
        <w:t>Экспертизы экономической обоснованности базового уровня операционных (подконтрольных) и неподконтрольных расходов по статьям расходов, учтенных Комитетом по тарифам и ценовой политике Ленинградской области в необходимой валовой выручке при установлении тарифов на 2019 год, являющийся первым годом долгосрочного периода регулирования.</w:t>
      </w:r>
    </w:p>
    <w:p w14:paraId="07BB46C0" w14:textId="77777777" w:rsidR="00C4252C" w:rsidRPr="009E31D7"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9E31D7">
        <w:rPr>
          <w:rFonts w:ascii="Myriad Pro" w:eastAsia="Times New Roman" w:hAnsi="Myriad Pro"/>
          <w:sz w:val="26"/>
          <w:szCs w:val="26"/>
        </w:rPr>
        <w:lastRenderedPageBreak/>
        <w:t>Экспертизы расчетов операционных (подконтрольных) расходов, учтенных Комитетом по тарифам и ценовой политике Ленинградской области в необходимой валовой выручке при установлении тарифов на 2019 год, не являющийся первым годом долгосрочного периода регулирования.</w:t>
      </w:r>
    </w:p>
    <w:p w14:paraId="3695F430" w14:textId="77777777" w:rsidR="00C4252C" w:rsidRPr="009E31D7"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9E31D7">
        <w:rPr>
          <w:rFonts w:ascii="Myriad Pro" w:eastAsia="Times New Roman" w:hAnsi="Myriad Pro"/>
          <w:sz w:val="26"/>
          <w:szCs w:val="26"/>
        </w:rPr>
        <w:t>Анализа расчетов и обоснованности принятых Комитетом по тарифам и ценовой политике Ленинградской области в расчет тарифов на 2019 год, являющийся первым годом долгосрочного периода регулирования, долгосрочных параметров регулирования: индекса эффективности операционных расходов, уровня надежности и качества услуг.</w:t>
      </w:r>
    </w:p>
    <w:p w14:paraId="31C5B75F" w14:textId="77777777" w:rsidR="00C4252C" w:rsidRPr="009E31D7"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9E31D7">
        <w:rPr>
          <w:rFonts w:ascii="Myriad Pro" w:eastAsia="Times New Roman" w:hAnsi="Myriad Pro"/>
          <w:sz w:val="26"/>
          <w:szCs w:val="26"/>
        </w:rPr>
        <w:t>Экспертизы расчета величин возврата инвестированного капитала и дохода на инвестированный капитал, учтенных Комитетом по тарифам и ценовой политике Ленинградской области в расчетах необходимой валовой выручки на 2019 год.</w:t>
      </w:r>
    </w:p>
    <w:p w14:paraId="09187A80" w14:textId="77777777" w:rsidR="00C4252C" w:rsidRPr="009E31D7"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9E31D7">
        <w:rPr>
          <w:rFonts w:ascii="Myriad Pro" w:eastAsia="Times New Roman" w:hAnsi="Myriad Pro"/>
          <w:sz w:val="26"/>
          <w:szCs w:val="26"/>
        </w:rPr>
        <w:t>Экспертизы обоснованности расчета расходов на компенсацию потерь, учтенных Комитетом по тарифам и ценовой политике Ленинградской области в необходимой валовой выручке на 2019 год.</w:t>
      </w:r>
    </w:p>
    <w:p w14:paraId="0B2042D1" w14:textId="77777777" w:rsidR="00C4252C" w:rsidRPr="009E31D7" w:rsidRDefault="00C4252C" w:rsidP="00C4252C">
      <w:pPr>
        <w:shd w:val="clear" w:color="auto" w:fill="FFFFFF"/>
        <w:spacing w:after="0" w:line="360" w:lineRule="auto"/>
        <w:ind w:firstLine="567"/>
        <w:jc w:val="both"/>
        <w:rPr>
          <w:rFonts w:ascii="Myriad Pro" w:hAnsi="Myriad Pro"/>
          <w:sz w:val="26"/>
          <w:szCs w:val="26"/>
        </w:rPr>
      </w:pPr>
      <w:r w:rsidRPr="009E31D7">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тарифам и ценовой политике Ленинградской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FAFF5E2" w14:textId="77777777" w:rsidR="00C4252C" w:rsidRPr="009E31D7" w:rsidRDefault="00C4252C" w:rsidP="00C4252C">
      <w:pPr>
        <w:shd w:val="clear" w:color="auto" w:fill="FFFFFF"/>
        <w:spacing w:before="100" w:beforeAutospacing="1" w:after="100" w:afterAutospacing="1" w:line="360" w:lineRule="auto"/>
        <w:jc w:val="both"/>
        <w:rPr>
          <w:rFonts w:ascii="Myriad Pro" w:hAnsi="Myriad Pro"/>
          <w:sz w:val="26"/>
          <w:szCs w:val="26"/>
        </w:rPr>
      </w:pPr>
    </w:p>
    <w:p w14:paraId="4C78D484" w14:textId="77777777" w:rsidR="00C4252C" w:rsidRPr="009E31D7" w:rsidRDefault="00C4252C" w:rsidP="00C4252C">
      <w:pPr>
        <w:shd w:val="clear" w:color="auto" w:fill="FFFFFF"/>
        <w:spacing w:before="100" w:beforeAutospacing="1" w:after="100" w:afterAutospacing="1" w:line="360" w:lineRule="auto"/>
        <w:jc w:val="center"/>
        <w:rPr>
          <w:rFonts w:ascii="Myriad Pro" w:hAnsi="Myriad Pro"/>
          <w:sz w:val="26"/>
          <w:szCs w:val="26"/>
        </w:rPr>
      </w:pPr>
      <w:r w:rsidRPr="009E31D7">
        <w:rPr>
          <w:rFonts w:ascii="Myriad Pro" w:hAnsi="Myriad Pro"/>
          <w:sz w:val="26"/>
          <w:szCs w:val="26"/>
        </w:rPr>
        <w:t>Генеральный директор ООО «ЭК ЭПАР»</w:t>
      </w:r>
      <w:r w:rsidRPr="009E31D7">
        <w:rPr>
          <w:rFonts w:ascii="Myriad Pro" w:hAnsi="Myriad Pro"/>
          <w:sz w:val="26"/>
          <w:szCs w:val="26"/>
        </w:rPr>
        <w:tab/>
        <w:t>_______________В. Н. Логинов</w:t>
      </w:r>
    </w:p>
    <w:p w14:paraId="6092F4D0" w14:textId="77777777" w:rsidR="00282B4C" w:rsidRPr="009E31D7" w:rsidRDefault="00282B4C" w:rsidP="00282B4C">
      <w:pPr>
        <w:shd w:val="clear" w:color="auto" w:fill="FFFFFF"/>
        <w:spacing w:before="100" w:beforeAutospacing="1" w:after="100" w:afterAutospacing="1" w:line="360" w:lineRule="auto"/>
        <w:jc w:val="both"/>
        <w:rPr>
          <w:rFonts w:ascii="Myriad Pro" w:hAnsi="Myriad Pro"/>
          <w:sz w:val="25"/>
          <w:szCs w:val="25"/>
        </w:rPr>
      </w:pPr>
      <w:r w:rsidRPr="009E31D7">
        <w:rPr>
          <w:rFonts w:ascii="Myriad Pro" w:hAnsi="Myriad Pro"/>
          <w:sz w:val="25"/>
          <w:szCs w:val="25"/>
        </w:rPr>
        <w:br w:type="page"/>
      </w:r>
    </w:p>
    <w:p w14:paraId="00C6C5F4" w14:textId="77777777" w:rsidR="0089184D" w:rsidRPr="009E31D7"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1" w:name="_Toc45804768"/>
      <w:r w:rsidRPr="009E31D7">
        <w:rPr>
          <w:rFonts w:ascii="Myriad Pro" w:hAnsi="Myriad Pro"/>
          <w:b/>
          <w:color w:val="4F6228" w:themeColor="accent3" w:themeShade="80"/>
          <w:sz w:val="28"/>
          <w:szCs w:val="28"/>
        </w:rPr>
        <w:lastRenderedPageBreak/>
        <w:t>Вводная часть</w:t>
      </w:r>
      <w:bookmarkEnd w:id="1"/>
    </w:p>
    <w:p w14:paraId="2CAEC74F" w14:textId="77777777" w:rsidR="002F3BC0" w:rsidRPr="009E31D7" w:rsidRDefault="002F3BC0" w:rsidP="002F3BC0">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45804769"/>
      <w:bookmarkStart w:id="11" w:name="_Toc437621357"/>
      <w:r w:rsidRPr="009E31D7">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6"/>
        <w:tblW w:w="9242" w:type="dxa"/>
        <w:tblInd w:w="-5" w:type="dxa"/>
        <w:tblLayout w:type="fixed"/>
        <w:tblLook w:val="01E0" w:firstRow="1" w:lastRow="1" w:firstColumn="1" w:lastColumn="1" w:noHBand="0" w:noVBand="0"/>
      </w:tblPr>
      <w:tblGrid>
        <w:gridCol w:w="3402"/>
        <w:gridCol w:w="5840"/>
      </w:tblGrid>
      <w:tr w:rsidR="002F3BC0" w:rsidRPr="009E31D7" w14:paraId="0A875260" w14:textId="77777777" w:rsidTr="002F3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820E582" w14:textId="77777777" w:rsidR="002F3BC0" w:rsidRPr="009E31D7" w:rsidRDefault="002F3BC0" w:rsidP="002F3BC0">
            <w:pPr>
              <w:pStyle w:val="a8"/>
              <w:spacing w:line="360" w:lineRule="auto"/>
              <w:rPr>
                <w:rFonts w:ascii="Myriad Pro" w:hAnsi="Myriad Pro"/>
                <w:bCs/>
                <w:i w:val="0"/>
                <w:sz w:val="26"/>
                <w:szCs w:val="26"/>
              </w:rPr>
            </w:pPr>
            <w:r w:rsidRPr="009E31D7">
              <w:rPr>
                <w:rFonts w:ascii="Myriad Pro" w:hAnsi="Myriad Pro"/>
                <w:bCs/>
                <w:i w:val="0"/>
                <w:sz w:val="26"/>
                <w:szCs w:val="26"/>
              </w:rPr>
              <w:t>Наименование</w:t>
            </w:r>
          </w:p>
        </w:tc>
        <w:tc>
          <w:tcPr>
            <w:tcW w:w="5840" w:type="dxa"/>
          </w:tcPr>
          <w:p w14:paraId="311194D4" w14:textId="77777777" w:rsidR="002F3BC0" w:rsidRPr="009E31D7" w:rsidRDefault="002F3BC0" w:rsidP="002F3BC0">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9E31D7">
              <w:rPr>
                <w:rFonts w:ascii="Myriad Pro" w:hAnsi="Myriad Pro"/>
                <w:bCs/>
                <w:i w:val="0"/>
                <w:sz w:val="26"/>
                <w:szCs w:val="26"/>
              </w:rPr>
              <w:t>Информация</w:t>
            </w:r>
          </w:p>
        </w:tc>
      </w:tr>
      <w:tr w:rsidR="002F3BC0" w:rsidRPr="009E31D7" w14:paraId="38F95545"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046FD9B0" w14:textId="77777777" w:rsidR="002F3BC0" w:rsidRPr="009E31D7" w:rsidRDefault="002F3BC0" w:rsidP="002F3BC0">
            <w:pPr>
              <w:pStyle w:val="a8"/>
              <w:spacing w:before="0" w:after="0"/>
              <w:contextualSpacing/>
              <w:rPr>
                <w:rFonts w:ascii="Myriad Pro" w:hAnsi="Myriad Pro"/>
                <w:i w:val="0"/>
                <w:sz w:val="26"/>
                <w:szCs w:val="26"/>
              </w:rPr>
            </w:pPr>
            <w:r w:rsidRPr="009E31D7">
              <w:rPr>
                <w:rFonts w:ascii="Myriad Pro" w:hAnsi="Myriad Pro"/>
                <w:i w:val="0"/>
                <w:sz w:val="26"/>
                <w:szCs w:val="26"/>
              </w:rPr>
              <w:t>Организационно-правовая форма и полное наименование Заказчика</w:t>
            </w:r>
          </w:p>
        </w:tc>
        <w:tc>
          <w:tcPr>
            <w:tcW w:w="5840" w:type="dxa"/>
          </w:tcPr>
          <w:p w14:paraId="51FED9E0" w14:textId="00072E4A" w:rsidR="002F3BC0" w:rsidRPr="009E31D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 xml:space="preserve">Публичное акционерное общество энергетики и электрификации </w:t>
            </w:r>
            <w:r w:rsidR="00E45BE3" w:rsidRPr="009E31D7">
              <w:rPr>
                <w:rFonts w:ascii="Myriad Pro" w:hAnsi="Myriad Pro"/>
                <w:i w:val="0"/>
                <w:sz w:val="26"/>
                <w:szCs w:val="26"/>
              </w:rPr>
              <w:t>«</w:t>
            </w:r>
            <w:r w:rsidRPr="009E31D7">
              <w:rPr>
                <w:rFonts w:ascii="Myriad Pro" w:hAnsi="Myriad Pro"/>
                <w:i w:val="0"/>
                <w:sz w:val="26"/>
                <w:szCs w:val="26"/>
              </w:rPr>
              <w:t>Ленэнерго</w:t>
            </w:r>
            <w:r w:rsidR="00E45BE3" w:rsidRPr="009E31D7">
              <w:rPr>
                <w:rFonts w:ascii="Myriad Pro" w:hAnsi="Myriad Pro"/>
                <w:i w:val="0"/>
                <w:sz w:val="26"/>
                <w:szCs w:val="26"/>
              </w:rPr>
              <w:t>»</w:t>
            </w:r>
          </w:p>
        </w:tc>
      </w:tr>
      <w:tr w:rsidR="002F3BC0" w:rsidRPr="009E31D7" w14:paraId="4D4F7DA7"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50490B50" w14:textId="77777777" w:rsidR="002F3BC0" w:rsidRPr="009E31D7" w:rsidRDefault="002F3BC0" w:rsidP="002F3BC0">
            <w:pPr>
              <w:pStyle w:val="a8"/>
              <w:spacing w:before="0" w:after="0"/>
              <w:contextualSpacing/>
              <w:rPr>
                <w:rFonts w:ascii="Myriad Pro" w:hAnsi="Myriad Pro"/>
                <w:i w:val="0"/>
                <w:sz w:val="26"/>
                <w:szCs w:val="26"/>
              </w:rPr>
            </w:pPr>
            <w:r w:rsidRPr="009E31D7">
              <w:rPr>
                <w:rFonts w:ascii="Myriad Pro" w:hAnsi="Myriad Pro"/>
                <w:i w:val="0"/>
                <w:sz w:val="26"/>
                <w:szCs w:val="26"/>
              </w:rPr>
              <w:t>Краткое наименование Заказчика</w:t>
            </w:r>
          </w:p>
        </w:tc>
        <w:tc>
          <w:tcPr>
            <w:tcW w:w="5840" w:type="dxa"/>
          </w:tcPr>
          <w:p w14:paraId="1D43CE56" w14:textId="218781C0" w:rsidR="002F3BC0" w:rsidRPr="009E31D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 xml:space="preserve">ПАО </w:t>
            </w:r>
            <w:r w:rsidR="00E45BE3" w:rsidRPr="009E31D7">
              <w:rPr>
                <w:rFonts w:ascii="Myriad Pro" w:hAnsi="Myriad Pro"/>
                <w:i w:val="0"/>
                <w:sz w:val="26"/>
                <w:szCs w:val="26"/>
              </w:rPr>
              <w:t>«</w:t>
            </w:r>
            <w:r w:rsidRPr="009E31D7">
              <w:rPr>
                <w:rFonts w:ascii="Myriad Pro" w:hAnsi="Myriad Pro"/>
                <w:i w:val="0"/>
                <w:sz w:val="26"/>
                <w:szCs w:val="26"/>
              </w:rPr>
              <w:t>Ленэнерго</w:t>
            </w:r>
            <w:r w:rsidR="00E45BE3" w:rsidRPr="009E31D7">
              <w:rPr>
                <w:rFonts w:ascii="Myriad Pro" w:hAnsi="Myriad Pro"/>
                <w:i w:val="0"/>
                <w:sz w:val="26"/>
                <w:szCs w:val="26"/>
              </w:rPr>
              <w:t>»</w:t>
            </w:r>
          </w:p>
        </w:tc>
      </w:tr>
      <w:tr w:rsidR="002F3BC0" w:rsidRPr="009E31D7" w14:paraId="0AB0E919"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7D944349" w14:textId="77777777" w:rsidR="002F3BC0" w:rsidRPr="009E31D7" w:rsidRDefault="002F3BC0" w:rsidP="002F3BC0">
            <w:pPr>
              <w:pStyle w:val="a8"/>
              <w:spacing w:before="0" w:after="0"/>
              <w:contextualSpacing/>
              <w:rPr>
                <w:rFonts w:ascii="Myriad Pro" w:hAnsi="Myriad Pro"/>
                <w:i w:val="0"/>
                <w:sz w:val="26"/>
                <w:szCs w:val="26"/>
              </w:rPr>
            </w:pPr>
            <w:r w:rsidRPr="009E31D7">
              <w:rPr>
                <w:rFonts w:ascii="Myriad Pro" w:hAnsi="Myriad Pro"/>
                <w:i w:val="0"/>
                <w:sz w:val="26"/>
                <w:szCs w:val="26"/>
              </w:rPr>
              <w:t>ОГРН</w:t>
            </w:r>
          </w:p>
        </w:tc>
        <w:tc>
          <w:tcPr>
            <w:tcW w:w="5840" w:type="dxa"/>
          </w:tcPr>
          <w:p w14:paraId="3BE63CA2" w14:textId="77777777" w:rsidR="002F3BC0" w:rsidRPr="009E31D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E31D7">
              <w:rPr>
                <w:rFonts w:ascii="Myriad Pro" w:hAnsi="Myriad Pro"/>
                <w:i w:val="0"/>
                <w:sz w:val="26"/>
                <w:szCs w:val="26"/>
              </w:rPr>
              <w:t>1027809170300</w:t>
            </w:r>
          </w:p>
        </w:tc>
      </w:tr>
      <w:tr w:rsidR="002F3BC0" w:rsidRPr="009E31D7" w14:paraId="08201954"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3FEB1A2E" w14:textId="77777777" w:rsidR="002F3BC0" w:rsidRPr="009E31D7" w:rsidRDefault="002F3BC0" w:rsidP="002F3BC0">
            <w:pPr>
              <w:pStyle w:val="a8"/>
              <w:spacing w:before="0" w:after="0"/>
              <w:contextualSpacing/>
              <w:rPr>
                <w:rFonts w:ascii="Myriad Pro" w:hAnsi="Myriad Pro"/>
                <w:i w:val="0"/>
                <w:sz w:val="26"/>
                <w:szCs w:val="26"/>
              </w:rPr>
            </w:pPr>
            <w:r w:rsidRPr="009E31D7">
              <w:rPr>
                <w:rFonts w:ascii="Myriad Pro" w:hAnsi="Myriad Pro"/>
                <w:i w:val="0"/>
                <w:sz w:val="26"/>
                <w:szCs w:val="26"/>
              </w:rPr>
              <w:t>ИНН / КПП</w:t>
            </w:r>
          </w:p>
        </w:tc>
        <w:tc>
          <w:tcPr>
            <w:tcW w:w="5840" w:type="dxa"/>
          </w:tcPr>
          <w:p w14:paraId="39583618" w14:textId="77777777" w:rsidR="002F3BC0" w:rsidRPr="009E31D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7803002209 / 781001001</w:t>
            </w:r>
          </w:p>
        </w:tc>
      </w:tr>
      <w:tr w:rsidR="002F3BC0" w:rsidRPr="009E31D7" w14:paraId="677AEE1D"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5278607D" w14:textId="77777777" w:rsidR="002F3BC0" w:rsidRPr="009E31D7" w:rsidRDefault="002F3BC0" w:rsidP="002F3BC0">
            <w:pPr>
              <w:pStyle w:val="a8"/>
              <w:spacing w:before="0" w:after="0"/>
              <w:contextualSpacing/>
              <w:rPr>
                <w:rFonts w:ascii="Myriad Pro" w:hAnsi="Myriad Pro"/>
                <w:i w:val="0"/>
                <w:sz w:val="26"/>
                <w:szCs w:val="26"/>
              </w:rPr>
            </w:pPr>
            <w:r w:rsidRPr="009E31D7">
              <w:rPr>
                <w:rFonts w:ascii="Myriad Pro" w:hAnsi="Myriad Pro"/>
                <w:i w:val="0"/>
                <w:sz w:val="26"/>
                <w:szCs w:val="26"/>
              </w:rPr>
              <w:t>Юридический адрес Заказчика</w:t>
            </w:r>
          </w:p>
        </w:tc>
        <w:tc>
          <w:tcPr>
            <w:tcW w:w="5840" w:type="dxa"/>
          </w:tcPr>
          <w:p w14:paraId="6F1A855B" w14:textId="77777777" w:rsidR="002F3BC0" w:rsidRPr="009E31D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196247, г. Санкт-Петербург, пл. Конституции, д. 1</w:t>
            </w:r>
          </w:p>
        </w:tc>
      </w:tr>
      <w:tr w:rsidR="002F3BC0" w:rsidRPr="009E31D7" w14:paraId="4176122C"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720DCAB0" w14:textId="77777777" w:rsidR="002F3BC0" w:rsidRPr="009E31D7" w:rsidRDefault="002F3BC0" w:rsidP="002F3BC0">
            <w:pPr>
              <w:pStyle w:val="a8"/>
              <w:spacing w:before="0" w:after="0"/>
              <w:contextualSpacing/>
              <w:rPr>
                <w:rFonts w:ascii="Myriad Pro" w:hAnsi="Myriad Pro"/>
                <w:i w:val="0"/>
                <w:sz w:val="26"/>
                <w:szCs w:val="26"/>
              </w:rPr>
            </w:pPr>
            <w:r w:rsidRPr="009E31D7">
              <w:rPr>
                <w:rFonts w:ascii="Myriad Pro" w:hAnsi="Myriad Pro"/>
                <w:i w:val="0"/>
                <w:sz w:val="26"/>
                <w:szCs w:val="26"/>
              </w:rPr>
              <w:t>Место нахождения Заказчика</w:t>
            </w:r>
          </w:p>
        </w:tc>
        <w:tc>
          <w:tcPr>
            <w:tcW w:w="5840" w:type="dxa"/>
          </w:tcPr>
          <w:p w14:paraId="1625C152" w14:textId="77777777" w:rsidR="002F3BC0" w:rsidRPr="009E31D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196247, г. Санкт-Петербург, пл. Конституции, д. 1</w:t>
            </w:r>
          </w:p>
        </w:tc>
      </w:tr>
      <w:tr w:rsidR="002F3BC0" w:rsidRPr="009E31D7" w14:paraId="6E45C834"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69A40257" w14:textId="77777777" w:rsidR="002F3BC0" w:rsidRPr="009E31D7" w:rsidRDefault="002F3BC0" w:rsidP="002F3BC0">
            <w:pPr>
              <w:pStyle w:val="a8"/>
              <w:spacing w:before="0" w:after="0"/>
              <w:contextualSpacing/>
              <w:rPr>
                <w:rFonts w:ascii="Myriad Pro" w:hAnsi="Myriad Pro"/>
                <w:i w:val="0"/>
                <w:sz w:val="26"/>
                <w:szCs w:val="26"/>
              </w:rPr>
            </w:pPr>
            <w:r w:rsidRPr="009E31D7">
              <w:rPr>
                <w:rFonts w:ascii="Myriad Pro" w:hAnsi="Myriad Pro"/>
                <w:i w:val="0"/>
                <w:sz w:val="26"/>
                <w:szCs w:val="26"/>
              </w:rPr>
              <w:t>Реквизиты Заказчика</w:t>
            </w:r>
          </w:p>
        </w:tc>
        <w:tc>
          <w:tcPr>
            <w:tcW w:w="5840" w:type="dxa"/>
          </w:tcPr>
          <w:p w14:paraId="53FAB412" w14:textId="77777777" w:rsidR="002F3BC0" w:rsidRPr="009E31D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р/</w:t>
            </w:r>
            <w:proofErr w:type="spellStart"/>
            <w:r w:rsidRPr="009E31D7">
              <w:rPr>
                <w:rFonts w:ascii="Myriad Pro" w:hAnsi="Myriad Pro"/>
                <w:i w:val="0"/>
                <w:sz w:val="26"/>
                <w:szCs w:val="26"/>
              </w:rPr>
              <w:t>сч</w:t>
            </w:r>
            <w:proofErr w:type="spellEnd"/>
            <w:r w:rsidRPr="009E31D7">
              <w:rPr>
                <w:rFonts w:ascii="Myriad Pro" w:hAnsi="Myriad Pro"/>
                <w:i w:val="0"/>
                <w:sz w:val="26"/>
                <w:szCs w:val="26"/>
              </w:rPr>
              <w:t xml:space="preserve"> 40702810855000164957 </w:t>
            </w:r>
          </w:p>
          <w:p w14:paraId="53DB0907" w14:textId="344FF19B" w:rsidR="002F3BC0" w:rsidRPr="009E31D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 xml:space="preserve">в </w:t>
            </w:r>
            <w:r w:rsidR="00F337F4" w:rsidRPr="009E31D7">
              <w:rPr>
                <w:rFonts w:ascii="Myriad Pro" w:hAnsi="Myriad Pro"/>
                <w:i w:val="0"/>
                <w:sz w:val="26"/>
                <w:szCs w:val="26"/>
              </w:rPr>
              <w:t xml:space="preserve">СЕВЕРО-ЗАПАДНОМ БАНКЕ </w:t>
            </w:r>
            <w:r w:rsidRPr="009E31D7">
              <w:rPr>
                <w:rFonts w:ascii="Myriad Pro" w:hAnsi="Myriad Pro"/>
                <w:i w:val="0"/>
                <w:sz w:val="26"/>
                <w:szCs w:val="26"/>
              </w:rPr>
              <w:t xml:space="preserve">ПАО </w:t>
            </w:r>
            <w:r w:rsidR="00F337F4" w:rsidRPr="009E31D7">
              <w:rPr>
                <w:rFonts w:ascii="Myriad Pro" w:hAnsi="Myriad Pro"/>
                <w:i w:val="0"/>
                <w:sz w:val="26"/>
                <w:szCs w:val="26"/>
              </w:rPr>
              <w:t>«</w:t>
            </w:r>
            <w:r w:rsidRPr="009E31D7">
              <w:rPr>
                <w:rFonts w:ascii="Myriad Pro" w:hAnsi="Myriad Pro"/>
                <w:i w:val="0"/>
                <w:sz w:val="26"/>
                <w:szCs w:val="26"/>
              </w:rPr>
              <w:t>Сбербанк</w:t>
            </w:r>
            <w:r w:rsidR="00F337F4" w:rsidRPr="009E31D7">
              <w:rPr>
                <w:rFonts w:ascii="Myriad Pro" w:hAnsi="Myriad Pro"/>
                <w:i w:val="0"/>
                <w:sz w:val="26"/>
                <w:szCs w:val="26"/>
              </w:rPr>
              <w:t>»</w:t>
            </w:r>
          </w:p>
          <w:p w14:paraId="14F6405D" w14:textId="77777777" w:rsidR="002F3BC0" w:rsidRPr="009E31D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 xml:space="preserve">БИК 044030653 </w:t>
            </w:r>
          </w:p>
          <w:p w14:paraId="460FFC10" w14:textId="77777777" w:rsidR="002F3BC0" w:rsidRPr="009E31D7"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к/с 30101810500000000653</w:t>
            </w:r>
          </w:p>
        </w:tc>
      </w:tr>
    </w:tbl>
    <w:p w14:paraId="1E21F288" w14:textId="77777777" w:rsidR="0089184D" w:rsidRPr="009E31D7"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2" w:name="_Toc45804770"/>
      <w:r w:rsidRPr="009E31D7">
        <w:rPr>
          <w:rFonts w:ascii="Myriad Pro" w:hAnsi="Myriad Pro"/>
          <w:b/>
          <w:color w:val="4F6228" w:themeColor="accent3" w:themeShade="80"/>
          <w:sz w:val="28"/>
          <w:szCs w:val="28"/>
        </w:rPr>
        <w:t>Сведения об Исполнителе</w:t>
      </w:r>
      <w:bookmarkEnd w:id="11"/>
      <w:bookmarkEnd w:id="12"/>
    </w:p>
    <w:tbl>
      <w:tblPr>
        <w:tblStyle w:val="16"/>
        <w:tblW w:w="9242" w:type="dxa"/>
        <w:tblInd w:w="-5" w:type="dxa"/>
        <w:tblLayout w:type="fixed"/>
        <w:tblLook w:val="01E0" w:firstRow="1" w:lastRow="1" w:firstColumn="1" w:lastColumn="1" w:noHBand="0" w:noVBand="0"/>
      </w:tblPr>
      <w:tblGrid>
        <w:gridCol w:w="3402"/>
        <w:gridCol w:w="5840"/>
      </w:tblGrid>
      <w:tr w:rsidR="0089184D" w:rsidRPr="009E31D7" w14:paraId="3AEBADDB"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762076D" w14:textId="77777777" w:rsidR="0089184D" w:rsidRPr="009E31D7" w:rsidRDefault="0089184D" w:rsidP="0089184D">
            <w:pPr>
              <w:pStyle w:val="a8"/>
              <w:spacing w:line="360" w:lineRule="auto"/>
              <w:rPr>
                <w:rFonts w:ascii="Myriad Pro" w:hAnsi="Myriad Pro"/>
                <w:bCs/>
                <w:i w:val="0"/>
                <w:sz w:val="26"/>
                <w:szCs w:val="26"/>
              </w:rPr>
            </w:pPr>
            <w:r w:rsidRPr="009E31D7">
              <w:rPr>
                <w:rFonts w:ascii="Myriad Pro" w:hAnsi="Myriad Pro"/>
                <w:bCs/>
                <w:i w:val="0"/>
                <w:sz w:val="26"/>
                <w:szCs w:val="26"/>
              </w:rPr>
              <w:t>Наименование</w:t>
            </w:r>
          </w:p>
        </w:tc>
        <w:tc>
          <w:tcPr>
            <w:tcW w:w="5840" w:type="dxa"/>
          </w:tcPr>
          <w:p w14:paraId="26C3A708" w14:textId="77777777" w:rsidR="0089184D" w:rsidRPr="009E31D7"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9E31D7">
              <w:rPr>
                <w:rFonts w:ascii="Myriad Pro" w:hAnsi="Myriad Pro"/>
                <w:bCs/>
                <w:i w:val="0"/>
                <w:sz w:val="26"/>
                <w:szCs w:val="26"/>
              </w:rPr>
              <w:t>Информация</w:t>
            </w:r>
          </w:p>
        </w:tc>
      </w:tr>
      <w:tr w:rsidR="0089184D" w:rsidRPr="009E31D7" w14:paraId="5768AFA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E797D20" w14:textId="77777777" w:rsidR="0089184D" w:rsidRPr="009E31D7" w:rsidRDefault="0089184D" w:rsidP="0015398B">
            <w:pPr>
              <w:pStyle w:val="a8"/>
              <w:spacing w:before="0" w:after="0"/>
              <w:contextualSpacing/>
              <w:rPr>
                <w:rFonts w:ascii="Myriad Pro" w:hAnsi="Myriad Pro"/>
                <w:i w:val="0"/>
                <w:sz w:val="26"/>
                <w:szCs w:val="26"/>
              </w:rPr>
            </w:pPr>
            <w:r w:rsidRPr="009E31D7">
              <w:rPr>
                <w:rFonts w:ascii="Myriad Pro" w:hAnsi="Myriad Pro"/>
                <w:i w:val="0"/>
                <w:sz w:val="26"/>
                <w:szCs w:val="26"/>
              </w:rPr>
              <w:t>Организационно-правовая форма и полное наименование Исполнителя</w:t>
            </w:r>
          </w:p>
        </w:tc>
        <w:tc>
          <w:tcPr>
            <w:tcW w:w="5840" w:type="dxa"/>
          </w:tcPr>
          <w:p w14:paraId="15C23B46" w14:textId="77777777" w:rsidR="0089184D" w:rsidRPr="009E31D7"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 xml:space="preserve">Общество с ограниченной ответственностью </w:t>
            </w:r>
            <w:r w:rsidR="0040080B" w:rsidRPr="009E31D7">
              <w:rPr>
                <w:rFonts w:ascii="Myriad Pro" w:hAnsi="Myriad Pro"/>
                <w:i w:val="0"/>
                <w:sz w:val="26"/>
                <w:szCs w:val="26"/>
              </w:rPr>
              <w:t>«</w:t>
            </w:r>
            <w:r w:rsidR="000A5B47" w:rsidRPr="009E31D7">
              <w:rPr>
                <w:rFonts w:ascii="Myriad Pro" w:hAnsi="Myriad Pro"/>
                <w:i w:val="0"/>
                <w:sz w:val="26"/>
                <w:szCs w:val="26"/>
              </w:rPr>
              <w:t>Экспертная компания ЭПАР</w:t>
            </w:r>
            <w:r w:rsidR="0040080B" w:rsidRPr="009E31D7">
              <w:rPr>
                <w:rFonts w:ascii="Myriad Pro" w:hAnsi="Myriad Pro"/>
                <w:i w:val="0"/>
                <w:sz w:val="26"/>
                <w:szCs w:val="26"/>
              </w:rPr>
              <w:t>»</w:t>
            </w:r>
            <w:r w:rsidRPr="009E31D7">
              <w:rPr>
                <w:rFonts w:ascii="Myriad Pro" w:hAnsi="Myriad Pro"/>
                <w:i w:val="0"/>
                <w:sz w:val="26"/>
                <w:szCs w:val="26"/>
              </w:rPr>
              <w:t xml:space="preserve"> </w:t>
            </w:r>
          </w:p>
        </w:tc>
      </w:tr>
      <w:tr w:rsidR="0089184D" w:rsidRPr="009E31D7" w14:paraId="28F765B7"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626FDCB" w14:textId="77777777" w:rsidR="0089184D" w:rsidRPr="009E31D7" w:rsidRDefault="0089184D" w:rsidP="0015398B">
            <w:pPr>
              <w:pStyle w:val="a8"/>
              <w:spacing w:before="0" w:after="0"/>
              <w:contextualSpacing/>
              <w:rPr>
                <w:rFonts w:ascii="Myriad Pro" w:hAnsi="Myriad Pro"/>
                <w:i w:val="0"/>
                <w:sz w:val="26"/>
                <w:szCs w:val="26"/>
              </w:rPr>
            </w:pPr>
            <w:r w:rsidRPr="009E31D7">
              <w:rPr>
                <w:rFonts w:ascii="Myriad Pro" w:hAnsi="Myriad Pro"/>
                <w:i w:val="0"/>
                <w:sz w:val="26"/>
                <w:szCs w:val="26"/>
              </w:rPr>
              <w:t>Краткое наименование Исполнителя</w:t>
            </w:r>
          </w:p>
        </w:tc>
        <w:tc>
          <w:tcPr>
            <w:tcW w:w="5840" w:type="dxa"/>
          </w:tcPr>
          <w:p w14:paraId="00E33F13" w14:textId="77777777" w:rsidR="0089184D" w:rsidRPr="009E31D7"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 xml:space="preserve">ООО </w:t>
            </w:r>
            <w:r w:rsidR="0040080B" w:rsidRPr="009E31D7">
              <w:rPr>
                <w:rFonts w:ascii="Myriad Pro" w:hAnsi="Myriad Pro"/>
                <w:i w:val="0"/>
                <w:sz w:val="26"/>
                <w:szCs w:val="26"/>
              </w:rPr>
              <w:t>«</w:t>
            </w:r>
            <w:r w:rsidR="000A5B47" w:rsidRPr="009E31D7">
              <w:rPr>
                <w:rFonts w:ascii="Myriad Pro" w:hAnsi="Myriad Pro"/>
                <w:i w:val="0"/>
                <w:sz w:val="26"/>
                <w:szCs w:val="26"/>
              </w:rPr>
              <w:t>ЭК ЭПАР</w:t>
            </w:r>
            <w:r w:rsidR="0040080B" w:rsidRPr="009E31D7">
              <w:rPr>
                <w:rFonts w:ascii="Myriad Pro" w:hAnsi="Myriad Pro"/>
                <w:i w:val="0"/>
                <w:sz w:val="26"/>
                <w:szCs w:val="26"/>
              </w:rPr>
              <w:t>»</w:t>
            </w:r>
          </w:p>
        </w:tc>
      </w:tr>
      <w:tr w:rsidR="0089184D" w:rsidRPr="009E31D7" w14:paraId="233E027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605DE98" w14:textId="77777777" w:rsidR="0089184D" w:rsidRPr="009E31D7" w:rsidRDefault="0089184D" w:rsidP="0015398B">
            <w:pPr>
              <w:pStyle w:val="a8"/>
              <w:spacing w:before="0" w:after="0"/>
              <w:contextualSpacing/>
              <w:rPr>
                <w:rFonts w:ascii="Myriad Pro" w:hAnsi="Myriad Pro"/>
                <w:i w:val="0"/>
                <w:sz w:val="26"/>
                <w:szCs w:val="26"/>
              </w:rPr>
            </w:pPr>
            <w:r w:rsidRPr="009E31D7">
              <w:rPr>
                <w:rFonts w:ascii="Myriad Pro" w:hAnsi="Myriad Pro"/>
                <w:i w:val="0"/>
                <w:sz w:val="26"/>
                <w:szCs w:val="26"/>
              </w:rPr>
              <w:t>ОГРН</w:t>
            </w:r>
          </w:p>
        </w:tc>
        <w:tc>
          <w:tcPr>
            <w:tcW w:w="5840" w:type="dxa"/>
          </w:tcPr>
          <w:p w14:paraId="1A394CA4" w14:textId="77777777" w:rsidR="0089184D" w:rsidRPr="009E31D7"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1027700164304</w:t>
            </w:r>
          </w:p>
        </w:tc>
      </w:tr>
      <w:tr w:rsidR="0089184D" w:rsidRPr="009E31D7" w14:paraId="1236DFD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CF0CB93" w14:textId="77777777" w:rsidR="0089184D" w:rsidRPr="009E31D7" w:rsidRDefault="0089184D" w:rsidP="0015398B">
            <w:pPr>
              <w:pStyle w:val="a8"/>
              <w:spacing w:before="0" w:after="0"/>
              <w:contextualSpacing/>
              <w:rPr>
                <w:rFonts w:ascii="Myriad Pro" w:hAnsi="Myriad Pro"/>
                <w:i w:val="0"/>
                <w:sz w:val="26"/>
                <w:szCs w:val="26"/>
              </w:rPr>
            </w:pPr>
            <w:r w:rsidRPr="009E31D7">
              <w:rPr>
                <w:rFonts w:ascii="Myriad Pro" w:hAnsi="Myriad Pro"/>
                <w:i w:val="0"/>
                <w:sz w:val="26"/>
                <w:szCs w:val="26"/>
              </w:rPr>
              <w:t>ИНН / КПП</w:t>
            </w:r>
          </w:p>
        </w:tc>
        <w:tc>
          <w:tcPr>
            <w:tcW w:w="5840" w:type="dxa"/>
          </w:tcPr>
          <w:p w14:paraId="5CBE790D" w14:textId="77777777" w:rsidR="0089184D" w:rsidRPr="009E31D7"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7722184448 / 770401001</w:t>
            </w:r>
          </w:p>
        </w:tc>
      </w:tr>
      <w:tr w:rsidR="0089184D" w:rsidRPr="009E31D7" w14:paraId="7696155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E35CEBC" w14:textId="77777777" w:rsidR="0089184D" w:rsidRPr="009E31D7" w:rsidRDefault="0089184D" w:rsidP="0015398B">
            <w:pPr>
              <w:pStyle w:val="a8"/>
              <w:spacing w:before="0" w:after="0"/>
              <w:contextualSpacing/>
              <w:rPr>
                <w:rFonts w:ascii="Myriad Pro" w:hAnsi="Myriad Pro"/>
                <w:i w:val="0"/>
                <w:sz w:val="26"/>
                <w:szCs w:val="26"/>
              </w:rPr>
            </w:pPr>
            <w:r w:rsidRPr="009E31D7">
              <w:rPr>
                <w:rFonts w:ascii="Myriad Pro" w:hAnsi="Myriad Pro"/>
                <w:i w:val="0"/>
                <w:sz w:val="26"/>
                <w:szCs w:val="26"/>
              </w:rPr>
              <w:t>Юридический адрес Исполнителя</w:t>
            </w:r>
          </w:p>
        </w:tc>
        <w:tc>
          <w:tcPr>
            <w:tcW w:w="5840" w:type="dxa"/>
          </w:tcPr>
          <w:p w14:paraId="5148F2C3" w14:textId="0C72E1D3" w:rsidR="0089184D" w:rsidRPr="009E31D7" w:rsidRDefault="00F337F4"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9E31D7">
              <w:rPr>
                <w:rFonts w:ascii="Myriad Pro" w:hAnsi="Myriad Pro" w:cs="Arial"/>
                <w:i w:val="0"/>
                <w:color w:val="000000"/>
                <w:sz w:val="26"/>
                <w:szCs w:val="26"/>
                <w:shd w:val="clear" w:color="auto" w:fill="FFFFFF"/>
                <w:lang w:val="en-US" w:eastAsia="ar-SA"/>
              </w:rPr>
              <w:t>I</w:t>
            </w:r>
            <w:r w:rsidRPr="009E31D7">
              <w:rPr>
                <w:rFonts w:ascii="Myriad Pro" w:hAnsi="Myriad Pro" w:cs="Arial"/>
                <w:i w:val="0"/>
                <w:color w:val="000000"/>
                <w:sz w:val="26"/>
                <w:szCs w:val="26"/>
                <w:shd w:val="clear" w:color="auto" w:fill="FFFFFF"/>
                <w:lang w:eastAsia="ar-SA"/>
              </w:rPr>
              <w:t>, этаж – П, комната 8</w:t>
            </w:r>
          </w:p>
        </w:tc>
      </w:tr>
      <w:tr w:rsidR="0089184D" w:rsidRPr="009E31D7" w14:paraId="7D030DA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6BD2655" w14:textId="77777777" w:rsidR="0089184D" w:rsidRPr="009E31D7" w:rsidRDefault="0089184D" w:rsidP="0015398B">
            <w:pPr>
              <w:pStyle w:val="a8"/>
              <w:spacing w:before="0" w:after="0"/>
              <w:contextualSpacing/>
              <w:rPr>
                <w:rFonts w:ascii="Myriad Pro" w:hAnsi="Myriad Pro"/>
                <w:i w:val="0"/>
                <w:sz w:val="26"/>
                <w:szCs w:val="26"/>
              </w:rPr>
            </w:pPr>
            <w:r w:rsidRPr="009E31D7">
              <w:rPr>
                <w:rFonts w:ascii="Myriad Pro" w:hAnsi="Myriad Pro"/>
                <w:i w:val="0"/>
                <w:sz w:val="26"/>
                <w:szCs w:val="26"/>
              </w:rPr>
              <w:t>Место нахождения Исполнителя</w:t>
            </w:r>
          </w:p>
        </w:tc>
        <w:tc>
          <w:tcPr>
            <w:tcW w:w="5840" w:type="dxa"/>
          </w:tcPr>
          <w:p w14:paraId="51747D98" w14:textId="77777777" w:rsidR="0089184D" w:rsidRPr="009E31D7"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123557, г</w:t>
            </w:r>
            <w:r w:rsidR="000A5B47" w:rsidRPr="009E31D7">
              <w:rPr>
                <w:rFonts w:ascii="Myriad Pro" w:hAnsi="Myriad Pro"/>
                <w:i w:val="0"/>
                <w:sz w:val="26"/>
                <w:szCs w:val="26"/>
              </w:rPr>
              <w:t>.</w:t>
            </w:r>
            <w:r w:rsidRPr="009E31D7">
              <w:rPr>
                <w:rFonts w:ascii="Myriad Pro" w:hAnsi="Myriad Pro"/>
                <w:i w:val="0"/>
                <w:sz w:val="26"/>
                <w:szCs w:val="26"/>
              </w:rPr>
              <w:t xml:space="preserve"> Москва, Средний Тишинский переулок, д</w:t>
            </w:r>
            <w:r w:rsidR="000A5B47" w:rsidRPr="009E31D7">
              <w:rPr>
                <w:rFonts w:ascii="Myriad Pro" w:hAnsi="Myriad Pro"/>
                <w:i w:val="0"/>
                <w:sz w:val="26"/>
                <w:szCs w:val="26"/>
              </w:rPr>
              <w:t>.</w:t>
            </w:r>
            <w:r w:rsidRPr="009E31D7">
              <w:rPr>
                <w:rFonts w:ascii="Myriad Pro" w:hAnsi="Myriad Pro"/>
                <w:i w:val="0"/>
                <w:sz w:val="26"/>
                <w:szCs w:val="26"/>
              </w:rPr>
              <w:t xml:space="preserve"> 28</w:t>
            </w:r>
          </w:p>
        </w:tc>
      </w:tr>
      <w:tr w:rsidR="0089184D" w:rsidRPr="009E31D7" w14:paraId="34F3A34F"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92FACE9" w14:textId="77777777" w:rsidR="0089184D" w:rsidRPr="009E31D7" w:rsidRDefault="0089184D" w:rsidP="0015398B">
            <w:pPr>
              <w:pStyle w:val="a8"/>
              <w:spacing w:before="0" w:after="0"/>
              <w:contextualSpacing/>
              <w:rPr>
                <w:rFonts w:ascii="Myriad Pro" w:hAnsi="Myriad Pro"/>
                <w:i w:val="0"/>
                <w:sz w:val="26"/>
                <w:szCs w:val="26"/>
              </w:rPr>
            </w:pPr>
            <w:r w:rsidRPr="009E31D7">
              <w:rPr>
                <w:rFonts w:ascii="Myriad Pro" w:hAnsi="Myriad Pro"/>
                <w:i w:val="0"/>
                <w:sz w:val="26"/>
                <w:szCs w:val="26"/>
              </w:rPr>
              <w:t>Реквизиты</w:t>
            </w:r>
          </w:p>
        </w:tc>
        <w:tc>
          <w:tcPr>
            <w:tcW w:w="5840" w:type="dxa"/>
          </w:tcPr>
          <w:p w14:paraId="3509608E" w14:textId="77777777" w:rsidR="0089184D" w:rsidRPr="009E31D7"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 xml:space="preserve">р/с </w:t>
            </w:r>
            <w:r w:rsidRPr="009E31D7">
              <w:rPr>
                <w:rFonts w:ascii="Myriad Pro" w:hAnsi="Myriad Pro" w:cs="Arial"/>
                <w:i w:val="0"/>
                <w:color w:val="000000"/>
                <w:sz w:val="26"/>
                <w:szCs w:val="26"/>
                <w:shd w:val="clear" w:color="auto" w:fill="FFFFFF"/>
              </w:rPr>
              <w:t>40702810287060000071</w:t>
            </w:r>
            <w:r w:rsidRPr="009E31D7">
              <w:rPr>
                <w:rFonts w:ascii="Myriad Pro" w:hAnsi="Myriad Pro"/>
                <w:i w:val="0"/>
                <w:sz w:val="26"/>
                <w:szCs w:val="26"/>
              </w:rPr>
              <w:br/>
            </w:r>
            <w:r w:rsidR="00DC6437" w:rsidRPr="009E31D7">
              <w:rPr>
                <w:rFonts w:ascii="Myriad Pro" w:hAnsi="Myriad Pro"/>
                <w:i w:val="0"/>
                <w:sz w:val="26"/>
                <w:szCs w:val="26"/>
              </w:rPr>
              <w:t>ПАО РОСБАНК</w:t>
            </w:r>
            <w:r w:rsidRPr="009E31D7">
              <w:rPr>
                <w:rFonts w:ascii="Myriad Pro" w:hAnsi="Myriad Pro"/>
                <w:i w:val="0"/>
                <w:sz w:val="26"/>
                <w:szCs w:val="26"/>
              </w:rPr>
              <w:br/>
              <w:t xml:space="preserve">к/с </w:t>
            </w:r>
            <w:r w:rsidR="00DC6437" w:rsidRPr="009E31D7">
              <w:rPr>
                <w:rFonts w:ascii="Myriad Pro" w:hAnsi="Myriad Pro"/>
                <w:i w:val="0"/>
                <w:sz w:val="26"/>
                <w:szCs w:val="26"/>
              </w:rPr>
              <w:t>30101810000000000256</w:t>
            </w:r>
          </w:p>
          <w:p w14:paraId="43C9EF71" w14:textId="77777777" w:rsidR="0089184D" w:rsidRPr="009E31D7"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31D7">
              <w:rPr>
                <w:rFonts w:ascii="Myriad Pro" w:hAnsi="Myriad Pro"/>
                <w:i w:val="0"/>
                <w:sz w:val="26"/>
                <w:szCs w:val="26"/>
              </w:rPr>
              <w:t xml:space="preserve">БИК </w:t>
            </w:r>
            <w:r w:rsidR="00DC6437" w:rsidRPr="009E31D7">
              <w:rPr>
                <w:rFonts w:ascii="Myriad Pro" w:hAnsi="Myriad Pro"/>
                <w:i w:val="0"/>
                <w:sz w:val="26"/>
                <w:szCs w:val="26"/>
              </w:rPr>
              <w:t>044525256</w:t>
            </w:r>
          </w:p>
        </w:tc>
      </w:tr>
    </w:tbl>
    <w:p w14:paraId="01CCDEB3" w14:textId="77777777" w:rsidR="001D4FFA" w:rsidRPr="009E31D7"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RPr="009E31D7" w:rsidSect="002205EA">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2B883A11" w14:textId="77777777" w:rsidR="0089184D" w:rsidRPr="009E31D7"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45804771"/>
      <w:r w:rsidRPr="009E31D7">
        <w:rPr>
          <w:rFonts w:ascii="Myriad Pro" w:hAnsi="Myriad Pro"/>
          <w:b/>
          <w:color w:val="4F6228" w:themeColor="accent3" w:themeShade="80"/>
          <w:sz w:val="28"/>
          <w:szCs w:val="28"/>
        </w:rPr>
        <w:lastRenderedPageBreak/>
        <w:t xml:space="preserve">Основание для </w:t>
      </w:r>
      <w:bookmarkEnd w:id="13"/>
      <w:r w:rsidR="001335E3" w:rsidRPr="009E31D7">
        <w:rPr>
          <w:rFonts w:ascii="Myriad Pro" w:hAnsi="Myriad Pro"/>
          <w:b/>
          <w:color w:val="4F6228" w:themeColor="accent3" w:themeShade="80"/>
          <w:sz w:val="28"/>
          <w:szCs w:val="28"/>
        </w:rPr>
        <w:t>оказания услуг</w:t>
      </w:r>
      <w:bookmarkEnd w:id="14"/>
    </w:p>
    <w:p w14:paraId="24286B22" w14:textId="37D2AC00" w:rsidR="009D071A" w:rsidRPr="009E31D7" w:rsidRDefault="0015567A"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9E31D7">
        <w:rPr>
          <w:rFonts w:ascii="Myriad Pro" w:eastAsiaTheme="minorHAnsi" w:hAnsi="Myriad Pro"/>
          <w:b w:val="0"/>
          <w:i w:val="0"/>
          <w:color w:val="000000" w:themeColor="text1"/>
          <w:sz w:val="26"/>
          <w:szCs w:val="26"/>
          <w:lang w:eastAsia="en-US"/>
        </w:rPr>
        <w:t>Основанием для проведения работы является договор №</w:t>
      </w:r>
      <w:r w:rsidR="00803C9B" w:rsidRPr="009E31D7">
        <w:rPr>
          <w:rFonts w:ascii="Myriad Pro" w:eastAsiaTheme="minorHAnsi" w:hAnsi="Myriad Pro"/>
          <w:b w:val="0"/>
          <w:i w:val="0"/>
          <w:color w:val="000000" w:themeColor="text1"/>
          <w:sz w:val="26"/>
          <w:szCs w:val="26"/>
          <w:lang w:eastAsia="en-US"/>
        </w:rPr>
        <w:t xml:space="preserve"> </w:t>
      </w:r>
      <w:r w:rsidR="00F337F4" w:rsidRPr="009E31D7">
        <w:rPr>
          <w:rFonts w:ascii="Myriad Pro" w:eastAsiaTheme="minorHAnsi" w:hAnsi="Myriad Pro"/>
          <w:b w:val="0"/>
          <w:i w:val="0"/>
          <w:color w:val="000000" w:themeColor="text1"/>
          <w:sz w:val="26"/>
          <w:szCs w:val="26"/>
          <w:lang w:eastAsia="en-US"/>
        </w:rPr>
        <w:t xml:space="preserve">20-902 </w:t>
      </w:r>
      <w:r w:rsidR="00803C9B" w:rsidRPr="009E31D7">
        <w:rPr>
          <w:rFonts w:ascii="Myriad Pro" w:eastAsiaTheme="minorHAnsi" w:hAnsi="Myriad Pro"/>
          <w:b w:val="0"/>
          <w:i w:val="0"/>
          <w:color w:val="000000" w:themeColor="text1"/>
          <w:sz w:val="26"/>
          <w:szCs w:val="26"/>
          <w:lang w:eastAsia="en-US"/>
        </w:rPr>
        <w:t>от 2</w:t>
      </w:r>
      <w:r w:rsidR="00F337F4" w:rsidRPr="009E31D7">
        <w:rPr>
          <w:rFonts w:ascii="Myriad Pro" w:eastAsiaTheme="minorHAnsi" w:hAnsi="Myriad Pro"/>
          <w:b w:val="0"/>
          <w:i w:val="0"/>
          <w:color w:val="000000" w:themeColor="text1"/>
          <w:sz w:val="26"/>
          <w:szCs w:val="26"/>
          <w:lang w:eastAsia="en-US"/>
        </w:rPr>
        <w:t>9</w:t>
      </w:r>
      <w:r w:rsidR="00803C9B" w:rsidRPr="009E31D7">
        <w:rPr>
          <w:rFonts w:ascii="Myriad Pro" w:eastAsiaTheme="minorHAnsi" w:hAnsi="Myriad Pro"/>
          <w:b w:val="0"/>
          <w:i w:val="0"/>
          <w:color w:val="000000" w:themeColor="text1"/>
          <w:sz w:val="26"/>
          <w:szCs w:val="26"/>
          <w:lang w:eastAsia="en-US"/>
        </w:rPr>
        <w:t>.01.</w:t>
      </w:r>
      <w:r w:rsidR="00E45BE3" w:rsidRPr="009E31D7">
        <w:rPr>
          <w:rFonts w:ascii="Myriad Pro" w:eastAsiaTheme="minorHAnsi" w:hAnsi="Myriad Pro"/>
          <w:b w:val="0"/>
          <w:i w:val="0"/>
          <w:color w:val="000000" w:themeColor="text1"/>
          <w:sz w:val="26"/>
          <w:szCs w:val="26"/>
          <w:lang w:eastAsia="en-US"/>
        </w:rPr>
        <w:t>2020 </w:t>
      </w:r>
      <w:r w:rsidR="00803C9B" w:rsidRPr="009E31D7">
        <w:rPr>
          <w:rFonts w:ascii="Myriad Pro" w:eastAsiaTheme="minorHAnsi" w:hAnsi="Myriad Pro"/>
          <w:b w:val="0"/>
          <w:i w:val="0"/>
          <w:color w:val="000000" w:themeColor="text1"/>
          <w:sz w:val="26"/>
          <w:szCs w:val="26"/>
          <w:lang w:eastAsia="en-US"/>
        </w:rPr>
        <w:t>года, на оказание</w:t>
      </w:r>
      <w:r w:rsidR="00F218AE" w:rsidRPr="009E31D7">
        <w:rPr>
          <w:rFonts w:ascii="Myriad Pro" w:eastAsiaTheme="minorHAnsi" w:hAnsi="Myriad Pro"/>
          <w:b w:val="0"/>
          <w:i w:val="0"/>
          <w:color w:val="000000" w:themeColor="text1"/>
          <w:sz w:val="26"/>
          <w:szCs w:val="26"/>
          <w:lang w:eastAsia="en-US"/>
        </w:rPr>
        <w:t xml:space="preserve"> услуг </w:t>
      </w:r>
      <w:r w:rsidR="00803C9B" w:rsidRPr="009E31D7">
        <w:rPr>
          <w:rFonts w:ascii="Myriad Pro" w:eastAsiaTheme="minorHAnsi" w:hAnsi="Myriad Pro"/>
          <w:b w:val="0"/>
          <w:i w:val="0"/>
          <w:color w:val="000000" w:themeColor="text1"/>
          <w:sz w:val="26"/>
          <w:szCs w:val="26"/>
          <w:lang w:eastAsia="en-US"/>
        </w:rPr>
        <w:t xml:space="preserve">по проведению экспертизы тарифно-балансовых решений, принятых регулирующими органами за период 2017-2019гг., </w:t>
      </w:r>
      <w:r w:rsidRPr="009E31D7">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sidRPr="009E31D7">
        <w:rPr>
          <w:rFonts w:ascii="Myriad Pro" w:eastAsiaTheme="minorHAnsi" w:hAnsi="Myriad Pro"/>
          <w:b w:val="0"/>
          <w:i w:val="0"/>
          <w:color w:val="000000" w:themeColor="text1"/>
          <w:sz w:val="26"/>
          <w:szCs w:val="26"/>
          <w:lang w:eastAsia="en-US"/>
        </w:rPr>
        <w:t>«</w:t>
      </w:r>
      <w:r w:rsidR="00A67B3D" w:rsidRPr="009E31D7">
        <w:rPr>
          <w:rFonts w:ascii="Myriad Pro" w:eastAsiaTheme="minorHAnsi" w:hAnsi="Myriad Pro"/>
          <w:b w:val="0"/>
          <w:i w:val="0"/>
          <w:color w:val="000000" w:themeColor="text1"/>
          <w:sz w:val="26"/>
          <w:szCs w:val="26"/>
          <w:lang w:eastAsia="en-US"/>
        </w:rPr>
        <w:t>Экспертная компания ЭПАР</w:t>
      </w:r>
      <w:r w:rsidR="0040080B" w:rsidRPr="009E31D7">
        <w:rPr>
          <w:rFonts w:ascii="Myriad Pro" w:eastAsiaTheme="minorHAnsi" w:hAnsi="Myriad Pro"/>
          <w:b w:val="0"/>
          <w:i w:val="0"/>
          <w:color w:val="000000" w:themeColor="text1"/>
          <w:sz w:val="26"/>
          <w:szCs w:val="26"/>
          <w:lang w:eastAsia="en-US"/>
        </w:rPr>
        <w:t>»</w:t>
      </w:r>
      <w:r w:rsidRPr="009E31D7">
        <w:rPr>
          <w:rFonts w:ascii="Myriad Pro" w:eastAsiaTheme="minorHAnsi" w:hAnsi="Myriad Pro"/>
          <w:b w:val="0"/>
          <w:i w:val="0"/>
          <w:color w:val="000000" w:themeColor="text1"/>
          <w:sz w:val="26"/>
          <w:szCs w:val="26"/>
          <w:lang w:eastAsia="en-US"/>
        </w:rPr>
        <w:t xml:space="preserve"> (ООО </w:t>
      </w:r>
      <w:r w:rsidR="00E4140B" w:rsidRPr="009E31D7">
        <w:rPr>
          <w:rFonts w:ascii="Myriad Pro" w:eastAsiaTheme="minorHAnsi" w:hAnsi="Myriad Pro"/>
          <w:b w:val="0"/>
          <w:i w:val="0"/>
          <w:color w:val="000000" w:themeColor="text1"/>
          <w:sz w:val="26"/>
          <w:szCs w:val="26"/>
          <w:lang w:eastAsia="en-US"/>
        </w:rPr>
        <w:t>«</w:t>
      </w:r>
      <w:r w:rsidR="00A67B3D" w:rsidRPr="009E31D7">
        <w:rPr>
          <w:rFonts w:ascii="Myriad Pro" w:eastAsiaTheme="minorHAnsi" w:hAnsi="Myriad Pro"/>
          <w:b w:val="0"/>
          <w:i w:val="0"/>
          <w:color w:val="000000" w:themeColor="text1"/>
          <w:sz w:val="26"/>
          <w:szCs w:val="26"/>
          <w:lang w:eastAsia="en-US"/>
        </w:rPr>
        <w:t>ЭК ЭПАР</w:t>
      </w:r>
      <w:r w:rsidR="0040080B" w:rsidRPr="009E31D7">
        <w:rPr>
          <w:rFonts w:ascii="Myriad Pro" w:eastAsiaTheme="minorHAnsi" w:hAnsi="Myriad Pro"/>
          <w:b w:val="0"/>
          <w:i w:val="0"/>
          <w:color w:val="000000" w:themeColor="text1"/>
          <w:sz w:val="26"/>
          <w:szCs w:val="26"/>
          <w:lang w:eastAsia="en-US"/>
        </w:rPr>
        <w:t>»</w:t>
      </w:r>
      <w:r w:rsidR="008167B3" w:rsidRPr="009E31D7">
        <w:rPr>
          <w:rFonts w:ascii="Myriad Pro" w:eastAsiaTheme="minorHAnsi" w:hAnsi="Myriad Pro"/>
          <w:b w:val="0"/>
          <w:i w:val="0"/>
          <w:color w:val="000000" w:themeColor="text1"/>
          <w:sz w:val="26"/>
          <w:szCs w:val="26"/>
          <w:lang w:eastAsia="en-US"/>
        </w:rPr>
        <w:t>)</w:t>
      </w:r>
      <w:r w:rsidRPr="009E31D7">
        <w:rPr>
          <w:rFonts w:ascii="Myriad Pro" w:eastAsiaTheme="minorHAnsi" w:hAnsi="Myriad Pro"/>
          <w:b w:val="0"/>
          <w:i w:val="0"/>
          <w:color w:val="000000" w:themeColor="text1"/>
          <w:sz w:val="26"/>
          <w:szCs w:val="26"/>
          <w:lang w:eastAsia="en-US"/>
        </w:rPr>
        <w:t xml:space="preserve">, в лице </w:t>
      </w:r>
      <w:r w:rsidR="004A0959" w:rsidRPr="009E31D7">
        <w:rPr>
          <w:rFonts w:ascii="Myriad Pro" w:eastAsiaTheme="minorHAnsi" w:hAnsi="Myriad Pro"/>
          <w:b w:val="0"/>
          <w:i w:val="0"/>
          <w:color w:val="000000" w:themeColor="text1"/>
          <w:sz w:val="26"/>
          <w:szCs w:val="26"/>
          <w:lang w:eastAsia="en-US"/>
        </w:rPr>
        <w:t>Г</w:t>
      </w:r>
      <w:r w:rsidRPr="009E31D7">
        <w:rPr>
          <w:rFonts w:ascii="Myriad Pro" w:eastAsiaTheme="minorHAnsi" w:hAnsi="Myriad Pro"/>
          <w:b w:val="0"/>
          <w:i w:val="0"/>
          <w:color w:val="000000" w:themeColor="text1"/>
          <w:sz w:val="26"/>
          <w:szCs w:val="26"/>
          <w:lang w:eastAsia="en-US"/>
        </w:rPr>
        <w:t>енерального директора Логинова</w:t>
      </w:r>
      <w:r w:rsidR="004A0959" w:rsidRPr="009E31D7">
        <w:rPr>
          <w:rFonts w:ascii="Myriad Pro" w:eastAsiaTheme="minorHAnsi" w:hAnsi="Myriad Pro"/>
          <w:b w:val="0"/>
          <w:i w:val="0"/>
          <w:color w:val="000000" w:themeColor="text1"/>
          <w:sz w:val="26"/>
          <w:szCs w:val="26"/>
          <w:lang w:eastAsia="en-US"/>
        </w:rPr>
        <w:t xml:space="preserve"> Виктора Никитовича</w:t>
      </w:r>
      <w:r w:rsidR="0015398B" w:rsidRPr="009E31D7">
        <w:rPr>
          <w:rFonts w:ascii="Myriad Pro" w:eastAsiaTheme="minorHAnsi" w:hAnsi="Myriad Pro"/>
          <w:b w:val="0"/>
          <w:i w:val="0"/>
          <w:color w:val="000000" w:themeColor="text1"/>
          <w:sz w:val="26"/>
          <w:szCs w:val="26"/>
          <w:lang w:eastAsia="en-US"/>
        </w:rPr>
        <w:t>,</w:t>
      </w:r>
      <w:r w:rsidRPr="009E31D7">
        <w:rPr>
          <w:rFonts w:ascii="Myriad Pro" w:eastAsiaTheme="minorHAnsi" w:hAnsi="Myriad Pro"/>
          <w:b w:val="0"/>
          <w:i w:val="0"/>
          <w:color w:val="000000" w:themeColor="text1"/>
          <w:sz w:val="26"/>
          <w:szCs w:val="26"/>
          <w:lang w:eastAsia="en-US"/>
        </w:rPr>
        <w:t xml:space="preserve"> и Публичным акционерным обществом </w:t>
      </w:r>
      <w:r w:rsidR="0040080B" w:rsidRPr="009E31D7">
        <w:rPr>
          <w:rFonts w:ascii="Myriad Pro" w:eastAsiaTheme="minorHAnsi" w:hAnsi="Myriad Pro"/>
          <w:b w:val="0"/>
          <w:i w:val="0"/>
          <w:color w:val="000000" w:themeColor="text1"/>
          <w:sz w:val="26"/>
          <w:szCs w:val="26"/>
          <w:lang w:eastAsia="en-US"/>
        </w:rPr>
        <w:t>«</w:t>
      </w:r>
      <w:r w:rsidR="006F38C7" w:rsidRPr="009E31D7">
        <w:rPr>
          <w:rFonts w:ascii="Myriad Pro" w:eastAsiaTheme="minorHAnsi" w:hAnsi="Myriad Pro"/>
          <w:b w:val="0"/>
          <w:i w:val="0"/>
          <w:color w:val="000000" w:themeColor="text1"/>
          <w:sz w:val="26"/>
          <w:szCs w:val="26"/>
          <w:lang w:eastAsia="en-US"/>
        </w:rPr>
        <w:t>Ленэнерго</w:t>
      </w:r>
      <w:r w:rsidR="0040080B" w:rsidRPr="009E31D7">
        <w:rPr>
          <w:rFonts w:ascii="Myriad Pro" w:eastAsiaTheme="minorHAnsi" w:hAnsi="Myriad Pro"/>
          <w:b w:val="0"/>
          <w:i w:val="0"/>
          <w:color w:val="000000" w:themeColor="text1"/>
          <w:sz w:val="26"/>
          <w:szCs w:val="26"/>
          <w:lang w:eastAsia="en-US"/>
        </w:rPr>
        <w:t>»</w:t>
      </w:r>
      <w:r w:rsidRPr="009E31D7">
        <w:rPr>
          <w:rFonts w:ascii="Myriad Pro" w:eastAsiaTheme="minorHAnsi" w:hAnsi="Myriad Pro"/>
          <w:b w:val="0"/>
          <w:i w:val="0"/>
          <w:color w:val="000000" w:themeColor="text1"/>
          <w:sz w:val="26"/>
          <w:szCs w:val="26"/>
          <w:lang w:eastAsia="en-US"/>
        </w:rPr>
        <w:t xml:space="preserve"> (ПАО</w:t>
      </w:r>
      <w:r w:rsidR="004A0959" w:rsidRPr="009E31D7">
        <w:rPr>
          <w:rFonts w:ascii="Myriad Pro" w:eastAsiaTheme="minorHAnsi" w:hAnsi="Myriad Pro"/>
          <w:b w:val="0"/>
          <w:i w:val="0"/>
          <w:color w:val="000000" w:themeColor="text1"/>
          <w:sz w:val="26"/>
          <w:szCs w:val="26"/>
          <w:lang w:eastAsia="en-US"/>
        </w:rPr>
        <w:t> </w:t>
      </w:r>
      <w:r w:rsidR="0040080B" w:rsidRPr="009E31D7">
        <w:rPr>
          <w:rFonts w:ascii="Myriad Pro" w:eastAsiaTheme="minorHAnsi" w:hAnsi="Myriad Pro"/>
          <w:b w:val="0"/>
          <w:i w:val="0"/>
          <w:color w:val="000000" w:themeColor="text1"/>
          <w:sz w:val="26"/>
          <w:szCs w:val="26"/>
          <w:lang w:eastAsia="en-US"/>
        </w:rPr>
        <w:t>«</w:t>
      </w:r>
      <w:r w:rsidR="006F38C7" w:rsidRPr="009E31D7">
        <w:rPr>
          <w:rFonts w:ascii="Myriad Pro" w:eastAsiaTheme="minorHAnsi" w:hAnsi="Myriad Pro"/>
          <w:b w:val="0"/>
          <w:i w:val="0"/>
          <w:color w:val="000000" w:themeColor="text1"/>
          <w:sz w:val="26"/>
          <w:szCs w:val="26"/>
          <w:lang w:eastAsia="en-US"/>
        </w:rPr>
        <w:t>Ленэнерго</w:t>
      </w:r>
      <w:r w:rsidR="0040080B" w:rsidRPr="009E31D7">
        <w:rPr>
          <w:rFonts w:ascii="Myriad Pro" w:eastAsiaTheme="minorHAnsi" w:hAnsi="Myriad Pro"/>
          <w:b w:val="0"/>
          <w:i w:val="0"/>
          <w:color w:val="000000" w:themeColor="text1"/>
          <w:sz w:val="26"/>
          <w:szCs w:val="26"/>
          <w:lang w:eastAsia="en-US"/>
        </w:rPr>
        <w:t>»</w:t>
      </w:r>
      <w:r w:rsidR="008167B3" w:rsidRPr="009E31D7">
        <w:rPr>
          <w:rFonts w:ascii="Myriad Pro" w:eastAsiaTheme="minorHAnsi" w:hAnsi="Myriad Pro"/>
          <w:b w:val="0"/>
          <w:i w:val="0"/>
          <w:color w:val="000000" w:themeColor="text1"/>
          <w:sz w:val="26"/>
          <w:szCs w:val="26"/>
          <w:lang w:eastAsia="en-US"/>
        </w:rPr>
        <w:t>)</w:t>
      </w:r>
      <w:r w:rsidRPr="009E31D7">
        <w:rPr>
          <w:rFonts w:ascii="Myriad Pro" w:eastAsiaTheme="minorHAnsi" w:hAnsi="Myriad Pro"/>
          <w:b w:val="0"/>
          <w:i w:val="0"/>
          <w:color w:val="000000" w:themeColor="text1"/>
          <w:sz w:val="26"/>
          <w:szCs w:val="26"/>
          <w:lang w:eastAsia="en-US"/>
        </w:rPr>
        <w:t xml:space="preserve">, в лице </w:t>
      </w:r>
      <w:r w:rsidR="00F337F4" w:rsidRPr="009E31D7">
        <w:rPr>
          <w:rFonts w:ascii="Myriad Pro" w:eastAsiaTheme="minorHAnsi" w:hAnsi="Myriad Pro"/>
          <w:b w:val="0"/>
          <w:i w:val="0"/>
          <w:color w:val="000000" w:themeColor="text1"/>
          <w:sz w:val="26"/>
          <w:szCs w:val="26"/>
          <w:lang w:eastAsia="en-US"/>
        </w:rPr>
        <w:t xml:space="preserve">Заместителя генерального директора по экономике и финансам </w:t>
      </w:r>
      <w:proofErr w:type="spellStart"/>
      <w:r w:rsidR="00F337F4" w:rsidRPr="009E31D7">
        <w:rPr>
          <w:rFonts w:ascii="Myriad Pro" w:eastAsiaTheme="minorHAnsi" w:hAnsi="Myriad Pro"/>
          <w:b w:val="0"/>
          <w:i w:val="0"/>
          <w:color w:val="000000" w:themeColor="text1"/>
          <w:sz w:val="26"/>
          <w:szCs w:val="26"/>
          <w:lang w:eastAsia="en-US"/>
        </w:rPr>
        <w:t>Полинова</w:t>
      </w:r>
      <w:proofErr w:type="spellEnd"/>
      <w:r w:rsidR="004A0959" w:rsidRPr="009E31D7">
        <w:rPr>
          <w:rFonts w:ascii="Myriad Pro" w:eastAsiaTheme="minorHAnsi" w:hAnsi="Myriad Pro"/>
          <w:b w:val="0"/>
          <w:i w:val="0"/>
          <w:color w:val="000000" w:themeColor="text1"/>
          <w:sz w:val="26"/>
          <w:szCs w:val="26"/>
          <w:lang w:eastAsia="en-US"/>
        </w:rPr>
        <w:t xml:space="preserve"> Алексея Александровича</w:t>
      </w:r>
      <w:r w:rsidR="00F337F4" w:rsidRPr="009E31D7">
        <w:rPr>
          <w:rFonts w:ascii="Myriad Pro" w:eastAsiaTheme="minorHAnsi" w:hAnsi="Myriad Pro"/>
          <w:b w:val="0"/>
          <w:i w:val="0"/>
          <w:color w:val="000000" w:themeColor="text1"/>
          <w:sz w:val="26"/>
          <w:szCs w:val="26"/>
          <w:lang w:eastAsia="en-US"/>
        </w:rPr>
        <w:t>.</w:t>
      </w:r>
    </w:p>
    <w:p w14:paraId="3DA2B05F" w14:textId="3F66541C" w:rsidR="00101619" w:rsidRPr="009E31D7" w:rsidRDefault="00101619"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Pr="009E31D7"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45804772"/>
      <w:r w:rsidRPr="009E31D7">
        <w:rPr>
          <w:rFonts w:ascii="Myriad Pro" w:hAnsi="Myriad Pro"/>
          <w:b/>
          <w:color w:val="4F6228" w:themeColor="accent3" w:themeShade="80"/>
          <w:sz w:val="28"/>
          <w:szCs w:val="28"/>
        </w:rPr>
        <w:t>Цел</w:t>
      </w:r>
      <w:r w:rsidR="00250711" w:rsidRPr="009E31D7">
        <w:rPr>
          <w:rFonts w:ascii="Myriad Pro" w:hAnsi="Myriad Pro"/>
          <w:b/>
          <w:color w:val="4F6228" w:themeColor="accent3" w:themeShade="80"/>
          <w:sz w:val="28"/>
          <w:szCs w:val="28"/>
        </w:rPr>
        <w:t>ь</w:t>
      </w:r>
      <w:r w:rsidRPr="009E31D7">
        <w:rPr>
          <w:rFonts w:ascii="Myriad Pro" w:hAnsi="Myriad Pro"/>
          <w:b/>
          <w:color w:val="4F6228" w:themeColor="accent3" w:themeShade="80"/>
          <w:sz w:val="28"/>
          <w:szCs w:val="28"/>
        </w:rPr>
        <w:t xml:space="preserve"> оказания услуг</w:t>
      </w:r>
      <w:bookmarkEnd w:id="15"/>
    </w:p>
    <w:p w14:paraId="1E897307" w14:textId="20E397A4" w:rsidR="007E2A79" w:rsidRPr="009E31D7" w:rsidRDefault="007E2A79" w:rsidP="007E2A79">
      <w:pPr>
        <w:spacing w:after="0" w:line="360" w:lineRule="auto"/>
        <w:ind w:firstLine="567"/>
        <w:contextualSpacing/>
        <w:jc w:val="both"/>
        <w:rPr>
          <w:rFonts w:ascii="Myriad Pro" w:hAnsi="Myriad Pro"/>
          <w:sz w:val="26"/>
          <w:szCs w:val="26"/>
        </w:rPr>
      </w:pPr>
      <w:r w:rsidRPr="009E31D7">
        <w:rPr>
          <w:rFonts w:ascii="Myriad Pro" w:hAnsi="Myriad Pro" w:cs="Times New Roman"/>
          <w:sz w:val="26"/>
          <w:szCs w:val="26"/>
        </w:rPr>
        <w:t xml:space="preserve">Экспертиза тарифно-балансовых решений, принятых </w:t>
      </w:r>
      <w:r w:rsidRPr="009E31D7">
        <w:rPr>
          <w:rFonts w:ascii="Myriad Pro" w:hAnsi="Myriad Pro"/>
          <w:sz w:val="26"/>
          <w:szCs w:val="26"/>
        </w:rPr>
        <w:t xml:space="preserve">Комитетом </w:t>
      </w:r>
      <w:r w:rsidR="00FE156D" w:rsidRPr="009E31D7">
        <w:rPr>
          <w:rFonts w:ascii="Myriad Pro" w:hAnsi="Myriad Pro"/>
          <w:sz w:val="26"/>
          <w:szCs w:val="26"/>
        </w:rPr>
        <w:t>по тарифам и ценовой политике Ленинградской области</w:t>
      </w:r>
      <w:r w:rsidRPr="009E31D7">
        <w:rPr>
          <w:rFonts w:ascii="Myriad Pro" w:hAnsi="Myriad Pro"/>
          <w:sz w:val="26"/>
          <w:szCs w:val="26"/>
        </w:rPr>
        <w:t xml:space="preserve"> в отношении ПАО «Ленэнерго» при установлении регулируемых тарифов</w:t>
      </w:r>
      <w:r w:rsidR="009D697B" w:rsidRPr="009E31D7">
        <w:rPr>
          <w:rFonts w:ascii="Myriad Pro" w:hAnsi="Myriad Pro"/>
          <w:sz w:val="26"/>
          <w:szCs w:val="26"/>
        </w:rPr>
        <w:t>.</w:t>
      </w:r>
    </w:p>
    <w:p w14:paraId="1A0E8C1E" w14:textId="563D3742" w:rsidR="007E2A79" w:rsidRPr="009E31D7" w:rsidRDefault="007E2A79" w:rsidP="007E2A79">
      <w:pPr>
        <w:spacing w:after="0" w:line="360" w:lineRule="auto"/>
        <w:ind w:firstLine="567"/>
        <w:contextualSpacing/>
        <w:jc w:val="both"/>
        <w:rPr>
          <w:rFonts w:ascii="Myriad Pro" w:hAnsi="Myriad Pro"/>
          <w:sz w:val="26"/>
          <w:szCs w:val="26"/>
        </w:rPr>
      </w:pPr>
      <w:r w:rsidRPr="009E31D7">
        <w:rPr>
          <w:rFonts w:ascii="Myriad Pro" w:hAnsi="Myriad Pro"/>
          <w:sz w:val="26"/>
          <w:szCs w:val="26"/>
        </w:rPr>
        <w:t xml:space="preserve">Экспертиза обосновывающих материалов, предоставляемых ПАО «Ленэнерго» в Комитет </w:t>
      </w:r>
      <w:r w:rsidR="00FE156D" w:rsidRPr="009E31D7">
        <w:rPr>
          <w:rFonts w:ascii="Myriad Pro" w:hAnsi="Myriad Pro"/>
          <w:sz w:val="26"/>
          <w:szCs w:val="26"/>
        </w:rPr>
        <w:t>по тарифам и ценовой политике Ленинградской области</w:t>
      </w:r>
      <w:r w:rsidRPr="009E31D7">
        <w:rPr>
          <w:rFonts w:ascii="Myriad Pro" w:hAnsi="Myriad Pro"/>
          <w:sz w:val="26"/>
          <w:szCs w:val="26"/>
        </w:rPr>
        <w:t xml:space="preserve"> в рамках рассмотрения дел об установлении тарифов</w:t>
      </w:r>
      <w:r w:rsidR="009D697B" w:rsidRPr="009E31D7">
        <w:rPr>
          <w:rFonts w:ascii="Myriad Pro" w:hAnsi="Myriad Pro"/>
          <w:sz w:val="26"/>
          <w:szCs w:val="26"/>
        </w:rPr>
        <w:t>.</w:t>
      </w:r>
    </w:p>
    <w:p w14:paraId="3B2213B2" w14:textId="057DC02A" w:rsidR="007E2A79" w:rsidRPr="009E31D7" w:rsidRDefault="007E2A79" w:rsidP="007E2A79">
      <w:pPr>
        <w:spacing w:after="0" w:line="360" w:lineRule="auto"/>
        <w:ind w:firstLine="567"/>
        <w:contextualSpacing/>
        <w:jc w:val="both"/>
        <w:rPr>
          <w:rFonts w:ascii="Myriad Pro" w:hAnsi="Myriad Pro"/>
          <w:sz w:val="26"/>
          <w:szCs w:val="26"/>
        </w:rPr>
      </w:pPr>
      <w:r w:rsidRPr="009E31D7">
        <w:rPr>
          <w:rFonts w:ascii="Myriad Pro" w:hAnsi="Myriad Pro"/>
          <w:sz w:val="26"/>
          <w:szCs w:val="26"/>
        </w:rPr>
        <w:t xml:space="preserve">Экспертиза обоснованности решений, принятых Комитетом </w:t>
      </w:r>
      <w:r w:rsidR="00FE156D" w:rsidRPr="009E31D7">
        <w:rPr>
          <w:rFonts w:ascii="Myriad Pro" w:hAnsi="Myriad Pro"/>
          <w:sz w:val="26"/>
          <w:szCs w:val="26"/>
        </w:rPr>
        <w:t>по тарифам и ценовой политике Ленинградской области</w:t>
      </w:r>
      <w:r w:rsidRPr="009E31D7">
        <w:rPr>
          <w:rFonts w:ascii="Myriad Pro" w:hAnsi="Myriad Pro"/>
          <w:sz w:val="26"/>
          <w:szCs w:val="26"/>
        </w:rPr>
        <w:t xml:space="preserve"> при определении необходимой валовой выручки ПАО «Ленэнерго» при установлении тарифов</w:t>
      </w:r>
      <w:r w:rsidR="009D697B" w:rsidRPr="009E31D7">
        <w:rPr>
          <w:rFonts w:ascii="Myriad Pro" w:hAnsi="Myriad Pro"/>
          <w:sz w:val="26"/>
          <w:szCs w:val="26"/>
        </w:rPr>
        <w:t>.</w:t>
      </w:r>
    </w:p>
    <w:p w14:paraId="4B31CD3C" w14:textId="386772FD" w:rsidR="008F622C" w:rsidRPr="009E31D7" w:rsidRDefault="007E2A79" w:rsidP="007E2A79">
      <w:pPr>
        <w:spacing w:after="0" w:line="360" w:lineRule="auto"/>
        <w:ind w:firstLine="567"/>
        <w:contextualSpacing/>
        <w:jc w:val="both"/>
        <w:rPr>
          <w:rFonts w:ascii="Myriad Pro" w:hAnsi="Myriad Pro" w:cs="Times New Roman"/>
          <w:sz w:val="26"/>
          <w:szCs w:val="26"/>
        </w:rPr>
      </w:pPr>
      <w:r w:rsidRPr="009E31D7">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bookmarkStart w:id="16" w:name="_Hlk37671557"/>
      <w:r w:rsidRPr="009E31D7">
        <w:rPr>
          <w:rFonts w:ascii="Myriad Pro" w:hAnsi="Myriad Pro"/>
          <w:sz w:val="26"/>
          <w:szCs w:val="26"/>
        </w:rPr>
        <w:t xml:space="preserve">Комитетом </w:t>
      </w:r>
      <w:r w:rsidR="00FE156D" w:rsidRPr="009E31D7">
        <w:rPr>
          <w:rFonts w:ascii="Myriad Pro" w:hAnsi="Myriad Pro"/>
          <w:sz w:val="26"/>
          <w:szCs w:val="26"/>
        </w:rPr>
        <w:t>по тарифам и ценовой политике Ленинградской области</w:t>
      </w:r>
      <w:r w:rsidR="00087DA1" w:rsidRPr="009E31D7">
        <w:rPr>
          <w:rFonts w:ascii="Myriad Pro" w:hAnsi="Myriad Pro" w:cs="Times New Roman"/>
          <w:sz w:val="26"/>
          <w:szCs w:val="26"/>
        </w:rPr>
        <w:t>.</w:t>
      </w:r>
    </w:p>
    <w:bookmarkEnd w:id="16"/>
    <w:p w14:paraId="7CC69FA8" w14:textId="77777777" w:rsidR="00D14AC4" w:rsidRPr="009E31D7" w:rsidRDefault="00D14AC4" w:rsidP="008F622C">
      <w:pPr>
        <w:spacing w:after="0" w:line="360" w:lineRule="auto"/>
        <w:ind w:firstLine="567"/>
        <w:contextualSpacing/>
        <w:jc w:val="both"/>
        <w:rPr>
          <w:rFonts w:ascii="Myriad Pro" w:hAnsi="Myriad Pro" w:cs="Times New Roman"/>
          <w:sz w:val="26"/>
          <w:szCs w:val="26"/>
        </w:rPr>
      </w:pPr>
    </w:p>
    <w:p w14:paraId="4A2BE87B" w14:textId="4B960DCB" w:rsidR="003C7A4A" w:rsidRPr="009E31D7" w:rsidRDefault="003556E4" w:rsidP="003556E4">
      <w:pPr>
        <w:tabs>
          <w:tab w:val="left" w:pos="993"/>
        </w:tabs>
        <w:spacing w:after="0" w:line="360" w:lineRule="auto"/>
        <w:ind w:firstLine="567"/>
        <w:jc w:val="both"/>
        <w:rPr>
          <w:rFonts w:ascii="Myriad Pro" w:eastAsia="Calibri" w:hAnsi="Myriad Pro" w:cs="Times New Roman"/>
          <w:b/>
          <w:sz w:val="26"/>
          <w:szCs w:val="26"/>
          <w:u w:val="single"/>
        </w:rPr>
      </w:pPr>
      <w:r w:rsidRPr="009E31D7">
        <w:rPr>
          <w:rFonts w:ascii="Myriad Pro" w:eastAsia="Calibri" w:hAnsi="Myriad Pro" w:cs="Times New Roman"/>
          <w:b/>
          <w:sz w:val="26"/>
          <w:szCs w:val="26"/>
          <w:u w:val="single"/>
        </w:rPr>
        <w:t>Этап № 1.</w:t>
      </w:r>
      <w:r w:rsidR="003C7A4A" w:rsidRPr="009E31D7">
        <w:rPr>
          <w:rFonts w:ascii="Myriad Pro" w:eastAsia="Calibri" w:hAnsi="Myriad Pro" w:cs="Times New Roman"/>
          <w:b/>
          <w:sz w:val="26"/>
          <w:szCs w:val="26"/>
          <w:u w:val="single"/>
        </w:rPr>
        <w:t xml:space="preserve">1.1. </w:t>
      </w:r>
      <w:r w:rsidRPr="009E31D7">
        <w:rPr>
          <w:rFonts w:ascii="Myriad Pro" w:eastAsia="Calibri" w:hAnsi="Myriad Pro" w:cs="Times New Roman"/>
          <w:b/>
          <w:sz w:val="26"/>
          <w:szCs w:val="26"/>
          <w:u w:val="single"/>
        </w:rPr>
        <w:t xml:space="preserve"> </w:t>
      </w:r>
      <w:r w:rsidR="003C7A4A" w:rsidRPr="009E31D7">
        <w:rPr>
          <w:rFonts w:ascii="Myriad Pro" w:eastAsia="Calibri" w:hAnsi="Myriad Pro" w:cs="Times New Roman"/>
          <w:b/>
          <w:sz w:val="26"/>
          <w:szCs w:val="26"/>
          <w:u w:val="single"/>
        </w:rPr>
        <w:t xml:space="preserve">Анализ обосновывающих материалов и принятых </w:t>
      </w:r>
      <w:r w:rsidR="0060599C" w:rsidRPr="009E31D7">
        <w:rPr>
          <w:rFonts w:ascii="Myriad Pro" w:eastAsia="Calibri" w:hAnsi="Myriad Pro" w:cs="Times New Roman"/>
          <w:b/>
          <w:sz w:val="26"/>
          <w:szCs w:val="26"/>
          <w:u w:val="single"/>
        </w:rPr>
        <w:t xml:space="preserve">тарифно-балансовых </w:t>
      </w:r>
      <w:r w:rsidR="003C7A4A" w:rsidRPr="009E31D7">
        <w:rPr>
          <w:rFonts w:ascii="Myriad Pro" w:eastAsia="Calibri" w:hAnsi="Myriad Pro" w:cs="Times New Roman"/>
          <w:b/>
          <w:sz w:val="26"/>
          <w:szCs w:val="26"/>
          <w:u w:val="single"/>
        </w:rPr>
        <w:t>решений</w:t>
      </w:r>
    </w:p>
    <w:p w14:paraId="0546BB2E" w14:textId="56CD9474" w:rsidR="00190CE7" w:rsidRPr="009E31D7" w:rsidRDefault="00190CE7" w:rsidP="00ED1867">
      <w:p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1.1.1.</w:t>
      </w:r>
      <w:r w:rsidRPr="009E31D7">
        <w:rPr>
          <w:rFonts w:ascii="Myriad Pro" w:eastAsia="Calibri" w:hAnsi="Myriad Pro" w:cs="Times New Roman"/>
          <w:sz w:val="26"/>
          <w:szCs w:val="26"/>
        </w:rPr>
        <w:tab/>
        <w:t>Анализ документов, предоставленных ПАО «</w:t>
      </w:r>
      <w:r w:rsidR="007E2A79" w:rsidRPr="009E31D7">
        <w:rPr>
          <w:rFonts w:ascii="Myriad Pro" w:eastAsia="Calibri" w:hAnsi="Myriad Pro" w:cs="Times New Roman"/>
          <w:sz w:val="26"/>
          <w:szCs w:val="26"/>
        </w:rPr>
        <w:t>Ленэнерго</w:t>
      </w:r>
      <w:r w:rsidRPr="009E31D7">
        <w:rPr>
          <w:rFonts w:ascii="Myriad Pro" w:eastAsia="Calibri" w:hAnsi="Myriad Pro" w:cs="Times New Roman"/>
          <w:sz w:val="26"/>
          <w:szCs w:val="26"/>
        </w:rPr>
        <w:t xml:space="preserve">» в </w:t>
      </w:r>
      <w:r w:rsidR="00DF6BEC" w:rsidRPr="009E31D7">
        <w:rPr>
          <w:rFonts w:ascii="Myriad Pro" w:hAnsi="Myriad Pro"/>
          <w:sz w:val="26"/>
          <w:szCs w:val="26"/>
        </w:rPr>
        <w:t>Комитет по тарифам и ценовой политике Ленинградской области</w:t>
      </w:r>
      <w:r w:rsidR="00DF6BEC" w:rsidRPr="009E31D7">
        <w:rPr>
          <w:rFonts w:ascii="Myriad Pro" w:hAnsi="Myriad Pro" w:cs="Times New Roman"/>
          <w:sz w:val="26"/>
          <w:szCs w:val="26"/>
        </w:rPr>
        <w:t xml:space="preserve"> </w:t>
      </w:r>
      <w:r w:rsidRPr="009E31D7">
        <w:rPr>
          <w:rFonts w:ascii="Myriad Pro" w:eastAsia="Calibri" w:hAnsi="Myriad Pro" w:cs="Times New Roman"/>
          <w:sz w:val="26"/>
          <w:szCs w:val="26"/>
        </w:rPr>
        <w:t xml:space="preserve">в рамках рассмотрения дела об установлении тарифов, на основании которых </w:t>
      </w:r>
      <w:r w:rsidR="00DF6BEC" w:rsidRPr="009E31D7">
        <w:rPr>
          <w:rFonts w:ascii="Myriad Pro" w:eastAsia="Calibri" w:hAnsi="Myriad Pro" w:cs="Times New Roman"/>
          <w:sz w:val="26"/>
          <w:szCs w:val="26"/>
        </w:rPr>
        <w:t>Комитетом</w:t>
      </w:r>
      <w:r w:rsidRPr="009E31D7">
        <w:rPr>
          <w:rFonts w:ascii="Myriad Pro" w:eastAsia="Calibri" w:hAnsi="Myriad Pro" w:cs="Times New Roman"/>
          <w:sz w:val="26"/>
          <w:szCs w:val="26"/>
        </w:rPr>
        <w:t xml:space="preserve"> были приняты соответствующие тарифно-балансовые решения на 2019 год.</w:t>
      </w:r>
    </w:p>
    <w:p w14:paraId="05879128" w14:textId="109DC6AB" w:rsidR="00190CE7" w:rsidRPr="009E31D7" w:rsidRDefault="00190CE7" w:rsidP="00ED1867">
      <w:p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1.1.2.</w:t>
      </w:r>
      <w:r w:rsidRPr="009E31D7">
        <w:rPr>
          <w:rFonts w:ascii="Myriad Pro" w:eastAsia="Calibri" w:hAnsi="Myriad Pro" w:cs="Times New Roman"/>
          <w:sz w:val="26"/>
          <w:szCs w:val="26"/>
        </w:rPr>
        <w:tab/>
        <w:t xml:space="preserve">Экспертиза обоснованности принятых </w:t>
      </w:r>
      <w:r w:rsidR="00DF6BEC" w:rsidRPr="009E31D7">
        <w:rPr>
          <w:rFonts w:ascii="Myriad Pro" w:hAnsi="Myriad Pro"/>
          <w:sz w:val="26"/>
          <w:szCs w:val="26"/>
        </w:rPr>
        <w:t>Комитетом по тарифам и ценовой политике Ленинградской области</w:t>
      </w:r>
      <w:r w:rsidR="00DF6BEC" w:rsidRPr="009E31D7">
        <w:rPr>
          <w:rFonts w:ascii="Myriad Pro" w:hAnsi="Myriad Pro" w:cs="Times New Roman"/>
          <w:sz w:val="26"/>
          <w:szCs w:val="26"/>
        </w:rPr>
        <w:t xml:space="preserve"> </w:t>
      </w:r>
      <w:r w:rsidRPr="009E31D7">
        <w:rPr>
          <w:rFonts w:ascii="Myriad Pro" w:eastAsia="Calibri" w:hAnsi="Myriad Pro" w:cs="Times New Roman"/>
          <w:sz w:val="26"/>
          <w:szCs w:val="26"/>
        </w:rPr>
        <w:t>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CD85CE9" w14:textId="4DB5D90B" w:rsidR="00190CE7" w:rsidRPr="009E31D7" w:rsidRDefault="00190CE7" w:rsidP="00ED1867">
      <w:p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1.1.3.</w:t>
      </w:r>
      <w:r w:rsidRPr="009E31D7">
        <w:rPr>
          <w:rFonts w:ascii="Myriad Pro" w:eastAsia="Calibri" w:hAnsi="Myriad Pro" w:cs="Times New Roman"/>
          <w:sz w:val="26"/>
          <w:szCs w:val="26"/>
        </w:rPr>
        <w:tab/>
        <w:t xml:space="preserve">Экспертиза экономической обоснованности базового уровня операционных (подконтрольных) и неподконтрольных расходов по статьям расходов, учтенных </w:t>
      </w:r>
      <w:bookmarkStart w:id="17" w:name="_Hlk37671623"/>
      <w:r w:rsidR="00DF6BEC" w:rsidRPr="009E31D7">
        <w:rPr>
          <w:rFonts w:ascii="Myriad Pro" w:hAnsi="Myriad Pro"/>
          <w:sz w:val="26"/>
          <w:szCs w:val="26"/>
        </w:rPr>
        <w:t>Комитетом по тарифам и ценовой политике Ленинградской области</w:t>
      </w:r>
      <w:bookmarkEnd w:id="17"/>
      <w:r w:rsidR="00DF6BEC" w:rsidRPr="009E31D7">
        <w:rPr>
          <w:rFonts w:ascii="Myriad Pro" w:hAnsi="Myriad Pro" w:cs="Times New Roman"/>
          <w:sz w:val="26"/>
          <w:szCs w:val="26"/>
        </w:rPr>
        <w:t xml:space="preserve"> </w:t>
      </w:r>
      <w:r w:rsidRPr="009E31D7">
        <w:rPr>
          <w:rFonts w:ascii="Myriad Pro" w:eastAsia="Calibri" w:hAnsi="Myriad Pro" w:cs="Times New Roman"/>
          <w:sz w:val="26"/>
          <w:szCs w:val="26"/>
        </w:rPr>
        <w:t>в необходимой валовой выручке при установлении тарифов на 2019 год, являющийся первым годом долгосрочного периода регулирования.</w:t>
      </w:r>
    </w:p>
    <w:p w14:paraId="53712505" w14:textId="51E83913" w:rsidR="00190CE7" w:rsidRPr="009E31D7" w:rsidRDefault="00190CE7" w:rsidP="00190CE7">
      <w:pPr>
        <w:tabs>
          <w:tab w:val="left" w:pos="993"/>
        </w:tabs>
        <w:spacing w:after="0" w:line="360" w:lineRule="auto"/>
        <w:jc w:val="both"/>
        <w:rPr>
          <w:rFonts w:ascii="Myriad Pro" w:eastAsia="Calibri" w:hAnsi="Myriad Pro" w:cs="Times New Roman"/>
          <w:sz w:val="26"/>
          <w:szCs w:val="26"/>
        </w:rPr>
      </w:pPr>
      <w:r w:rsidRPr="009E31D7">
        <w:rPr>
          <w:rFonts w:ascii="Myriad Pro" w:eastAsia="Calibri" w:hAnsi="Myriad Pro" w:cs="Times New Roman"/>
          <w:sz w:val="26"/>
          <w:szCs w:val="26"/>
        </w:rPr>
        <w:t>1.1.4.</w:t>
      </w:r>
      <w:r w:rsidRPr="009E31D7">
        <w:rPr>
          <w:rFonts w:ascii="Myriad Pro" w:eastAsia="Calibri" w:hAnsi="Myriad Pro" w:cs="Times New Roman"/>
          <w:sz w:val="26"/>
          <w:szCs w:val="26"/>
        </w:rPr>
        <w:tab/>
        <w:t xml:space="preserve">Экспертиза расчетов операционных (подконтрольных) расходов, учтенных </w:t>
      </w:r>
      <w:r w:rsidR="00DF6BEC" w:rsidRPr="009E31D7">
        <w:rPr>
          <w:rFonts w:ascii="Myriad Pro" w:hAnsi="Myriad Pro"/>
          <w:sz w:val="26"/>
          <w:szCs w:val="26"/>
        </w:rPr>
        <w:t>Комитетом по тарифам и ценовой политике Ленинградской области</w:t>
      </w:r>
      <w:r w:rsidRPr="009E31D7">
        <w:rPr>
          <w:rFonts w:ascii="Myriad Pro" w:eastAsia="Calibri" w:hAnsi="Myriad Pro" w:cs="Times New Roman"/>
          <w:sz w:val="26"/>
          <w:szCs w:val="26"/>
        </w:rPr>
        <w:t xml:space="preserve"> в необходимой валовой выручке при установлении тарифов на 2019 год, не являющийся первым годом долгосрочного периода регулирования.</w:t>
      </w:r>
    </w:p>
    <w:p w14:paraId="36A60A82" w14:textId="14877B89" w:rsidR="00190CE7" w:rsidRPr="009E31D7" w:rsidRDefault="00190CE7" w:rsidP="00190CE7">
      <w:pPr>
        <w:tabs>
          <w:tab w:val="left" w:pos="993"/>
        </w:tabs>
        <w:spacing w:after="0" w:line="360" w:lineRule="auto"/>
        <w:jc w:val="both"/>
        <w:rPr>
          <w:rFonts w:ascii="Myriad Pro" w:eastAsia="Calibri" w:hAnsi="Myriad Pro" w:cs="Times New Roman"/>
          <w:sz w:val="26"/>
          <w:szCs w:val="26"/>
        </w:rPr>
      </w:pPr>
      <w:r w:rsidRPr="009E31D7">
        <w:rPr>
          <w:rFonts w:ascii="Myriad Pro" w:eastAsia="Calibri" w:hAnsi="Myriad Pro" w:cs="Times New Roman"/>
          <w:sz w:val="26"/>
          <w:szCs w:val="26"/>
        </w:rPr>
        <w:t>1.1.5.</w:t>
      </w:r>
      <w:r w:rsidRPr="009E31D7">
        <w:rPr>
          <w:rFonts w:ascii="Myriad Pro" w:eastAsia="Calibri" w:hAnsi="Myriad Pro" w:cs="Times New Roman"/>
          <w:sz w:val="26"/>
          <w:szCs w:val="26"/>
        </w:rPr>
        <w:tab/>
        <w:t xml:space="preserve">Анализ расчетов и обоснованности принятых </w:t>
      </w:r>
      <w:r w:rsidR="00DF6BEC" w:rsidRPr="009E31D7">
        <w:rPr>
          <w:rFonts w:ascii="Myriad Pro" w:hAnsi="Myriad Pro"/>
          <w:sz w:val="26"/>
          <w:szCs w:val="26"/>
        </w:rPr>
        <w:t>Комитетом по тарифам и ценовой политике Ленинградской области</w:t>
      </w:r>
      <w:r w:rsidR="00DF6BEC"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в расчет тарифов на 2019 год, являющийся первым годом долгосрочного периода регулирования, долгосрочных параметров регулирования: индекса эффективности операционных расходов, уровня надежности и качества услуг.</w:t>
      </w:r>
    </w:p>
    <w:p w14:paraId="1AEDE0F7" w14:textId="4693683C" w:rsidR="00190CE7" w:rsidRPr="009E31D7" w:rsidRDefault="00190CE7" w:rsidP="00190CE7">
      <w:pPr>
        <w:tabs>
          <w:tab w:val="left" w:pos="993"/>
        </w:tabs>
        <w:spacing w:after="0" w:line="360" w:lineRule="auto"/>
        <w:jc w:val="both"/>
        <w:rPr>
          <w:rFonts w:ascii="Myriad Pro" w:eastAsia="Calibri" w:hAnsi="Myriad Pro" w:cs="Times New Roman"/>
          <w:sz w:val="26"/>
          <w:szCs w:val="26"/>
        </w:rPr>
      </w:pPr>
      <w:r w:rsidRPr="009E31D7">
        <w:rPr>
          <w:rFonts w:ascii="Myriad Pro" w:eastAsia="Calibri" w:hAnsi="Myriad Pro" w:cs="Times New Roman"/>
          <w:sz w:val="26"/>
          <w:szCs w:val="26"/>
        </w:rPr>
        <w:t>1.1.6.</w:t>
      </w:r>
      <w:r w:rsidRPr="009E31D7">
        <w:rPr>
          <w:rFonts w:ascii="Myriad Pro" w:eastAsia="Calibri" w:hAnsi="Myriad Pro" w:cs="Times New Roman"/>
          <w:sz w:val="26"/>
          <w:szCs w:val="26"/>
        </w:rPr>
        <w:tab/>
        <w:t xml:space="preserve">Экспертиза расчета величин возврата инвестированного капитала и дохода на инвестированный капитал, учтенных </w:t>
      </w:r>
      <w:r w:rsidR="00DF6BEC" w:rsidRPr="009E31D7">
        <w:rPr>
          <w:rFonts w:ascii="Myriad Pro" w:hAnsi="Myriad Pro"/>
          <w:sz w:val="26"/>
          <w:szCs w:val="26"/>
        </w:rPr>
        <w:t>Комитетом по тарифам и ценовой политике Ленинградской области</w:t>
      </w:r>
      <w:r w:rsidR="00DF6BEC"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в расчетах необходимой валовой выручки на 2019 год.</w:t>
      </w:r>
    </w:p>
    <w:p w14:paraId="7B7ADC95" w14:textId="1978DBBA" w:rsidR="0060599C" w:rsidRPr="009E31D7" w:rsidRDefault="00190CE7" w:rsidP="00190CE7">
      <w:pPr>
        <w:tabs>
          <w:tab w:val="left" w:pos="993"/>
        </w:tabs>
        <w:spacing w:after="0" w:line="360" w:lineRule="auto"/>
        <w:jc w:val="both"/>
        <w:rPr>
          <w:rFonts w:ascii="Myriad Pro" w:eastAsia="Calibri" w:hAnsi="Myriad Pro" w:cs="Times New Roman"/>
          <w:sz w:val="26"/>
          <w:szCs w:val="26"/>
        </w:rPr>
      </w:pPr>
      <w:r w:rsidRPr="009E31D7">
        <w:rPr>
          <w:rFonts w:ascii="Myriad Pro" w:eastAsia="Calibri" w:hAnsi="Myriad Pro" w:cs="Times New Roman"/>
          <w:sz w:val="26"/>
          <w:szCs w:val="26"/>
        </w:rPr>
        <w:t>1.1.7.</w:t>
      </w:r>
      <w:r w:rsidRPr="009E31D7">
        <w:rPr>
          <w:rFonts w:ascii="Myriad Pro" w:eastAsia="Calibri" w:hAnsi="Myriad Pro" w:cs="Times New Roman"/>
          <w:sz w:val="26"/>
          <w:szCs w:val="26"/>
        </w:rPr>
        <w:tab/>
        <w:t xml:space="preserve">Экспертиза обоснованности расчета расходов на компенсацию потерь, учтенных </w:t>
      </w:r>
      <w:r w:rsidR="00D71E2E" w:rsidRPr="009E31D7">
        <w:rPr>
          <w:rFonts w:ascii="Myriad Pro" w:hAnsi="Myriad Pro"/>
          <w:sz w:val="26"/>
          <w:szCs w:val="26"/>
        </w:rPr>
        <w:t>Комитетом по тарифам и ценовой политике Ленинградской области</w:t>
      </w:r>
      <w:r w:rsidRPr="009E31D7">
        <w:rPr>
          <w:rFonts w:ascii="Myriad Pro" w:eastAsia="Calibri" w:hAnsi="Myriad Pro" w:cs="Times New Roman"/>
          <w:sz w:val="26"/>
          <w:szCs w:val="26"/>
        </w:rPr>
        <w:t xml:space="preserve"> в необходимой валовой выручке</w:t>
      </w:r>
      <w:r w:rsidRPr="009E31D7">
        <w:t xml:space="preserve"> </w:t>
      </w:r>
      <w:r w:rsidRPr="009E31D7">
        <w:rPr>
          <w:rFonts w:ascii="Myriad Pro" w:eastAsia="Calibri" w:hAnsi="Myriad Pro" w:cs="Times New Roman"/>
          <w:sz w:val="26"/>
          <w:szCs w:val="26"/>
        </w:rPr>
        <w:t>ПАО «</w:t>
      </w:r>
      <w:r w:rsidR="007E2A79" w:rsidRPr="009E31D7">
        <w:rPr>
          <w:rFonts w:ascii="Myriad Pro" w:eastAsia="Calibri" w:hAnsi="Myriad Pro" w:cs="Times New Roman"/>
          <w:sz w:val="26"/>
          <w:szCs w:val="26"/>
        </w:rPr>
        <w:t>Ленэнерго</w:t>
      </w:r>
      <w:r w:rsidRPr="009E31D7">
        <w:rPr>
          <w:rFonts w:ascii="Myriad Pro" w:eastAsia="Calibri" w:hAnsi="Myriad Pro" w:cs="Times New Roman"/>
          <w:sz w:val="26"/>
          <w:szCs w:val="26"/>
        </w:rPr>
        <w:t>» на 2019 год.</w:t>
      </w:r>
    </w:p>
    <w:p w14:paraId="6D6F9E30" w14:textId="24DF15BF" w:rsidR="00D053C6" w:rsidRPr="009E31D7" w:rsidRDefault="00D053C6" w:rsidP="00190CE7">
      <w:pPr>
        <w:tabs>
          <w:tab w:val="left" w:pos="993"/>
        </w:tabs>
        <w:spacing w:after="0" w:line="360" w:lineRule="auto"/>
        <w:jc w:val="both"/>
        <w:rPr>
          <w:rFonts w:ascii="Myriad Pro" w:eastAsia="Calibri" w:hAnsi="Myriad Pro" w:cs="Times New Roman"/>
          <w:sz w:val="26"/>
          <w:szCs w:val="26"/>
        </w:rPr>
      </w:pPr>
      <w:r w:rsidRPr="009E31D7">
        <w:rPr>
          <w:rFonts w:ascii="Myriad Pro" w:eastAsia="Calibri" w:hAnsi="Myriad Pro" w:cs="Times New Roman"/>
          <w:sz w:val="26"/>
          <w:szCs w:val="26"/>
        </w:rPr>
        <w:br w:type="page"/>
      </w:r>
    </w:p>
    <w:p w14:paraId="0A449E02" w14:textId="40FCFF9D" w:rsidR="00F12105" w:rsidRPr="009E31D7" w:rsidRDefault="00144B00" w:rsidP="00826496">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8" w:name="_Toc45804773"/>
      <w:r w:rsidRPr="009E31D7">
        <w:rPr>
          <w:rFonts w:ascii="Myriad Pro" w:hAnsi="Myriad Pro"/>
          <w:b/>
          <w:color w:val="4F6228" w:themeColor="accent3" w:themeShade="80"/>
          <w:sz w:val="28"/>
          <w:szCs w:val="28"/>
        </w:rPr>
        <w:lastRenderedPageBreak/>
        <w:t>Нормативн</w:t>
      </w:r>
      <w:r w:rsidR="006D4323" w:rsidRPr="009E31D7">
        <w:rPr>
          <w:rFonts w:ascii="Myriad Pro" w:hAnsi="Myriad Pro"/>
          <w:b/>
          <w:color w:val="4F6228" w:themeColor="accent3" w:themeShade="80"/>
          <w:sz w:val="28"/>
          <w:szCs w:val="28"/>
        </w:rPr>
        <w:t>о-правовая</w:t>
      </w:r>
      <w:r w:rsidRPr="009E31D7">
        <w:rPr>
          <w:rFonts w:ascii="Myriad Pro" w:hAnsi="Myriad Pro"/>
          <w:b/>
          <w:color w:val="4F6228" w:themeColor="accent3" w:themeShade="80"/>
          <w:sz w:val="28"/>
          <w:szCs w:val="28"/>
        </w:rPr>
        <w:t xml:space="preserve"> база</w:t>
      </w:r>
      <w:bookmarkEnd w:id="18"/>
    </w:p>
    <w:p w14:paraId="056E6B60" w14:textId="15B8E073" w:rsidR="008B15B9" w:rsidRPr="009E31D7" w:rsidRDefault="006D4323" w:rsidP="008B15B9">
      <w:pPr>
        <w:spacing w:after="0" w:line="360" w:lineRule="auto"/>
        <w:ind w:firstLine="567"/>
        <w:contextualSpacing/>
        <w:jc w:val="both"/>
        <w:rPr>
          <w:rFonts w:ascii="Myriad Pro" w:hAnsi="Myriad Pro" w:cs="Times New Roman"/>
          <w:sz w:val="26"/>
          <w:szCs w:val="26"/>
        </w:rPr>
      </w:pPr>
      <w:r w:rsidRPr="009E31D7">
        <w:rPr>
          <w:rFonts w:ascii="Myriad Pro" w:eastAsia="Calibri" w:hAnsi="Myriad Pro" w:cs="Times New Roman"/>
          <w:sz w:val="26"/>
          <w:szCs w:val="26"/>
        </w:rPr>
        <w:t>При проведении анализа</w:t>
      </w:r>
      <w:r w:rsidR="00144B00" w:rsidRPr="009E31D7">
        <w:rPr>
          <w:rFonts w:ascii="Myriad Pro" w:eastAsia="Calibri" w:hAnsi="Myriad Pro" w:cs="Times New Roman"/>
          <w:sz w:val="26"/>
          <w:szCs w:val="26"/>
        </w:rPr>
        <w:t xml:space="preserve"> </w:t>
      </w:r>
      <w:r w:rsidR="008F622C" w:rsidRPr="009E31D7">
        <w:rPr>
          <w:rFonts w:ascii="Myriad Pro" w:eastAsia="Calibri" w:hAnsi="Myriad Pro" w:cs="Times New Roman"/>
          <w:sz w:val="26"/>
          <w:szCs w:val="26"/>
        </w:rPr>
        <w:t>Исполнитель руководствовался следующими нормативно-правовыми актами</w:t>
      </w:r>
      <w:r w:rsidR="000D4EB1" w:rsidRPr="009E31D7">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9E31D7">
        <w:rPr>
          <w:rFonts w:ascii="Myriad Pro" w:eastAsia="Calibri" w:hAnsi="Myriad Pro" w:cs="Times New Roman"/>
          <w:sz w:val="26"/>
          <w:szCs w:val="26"/>
        </w:rPr>
        <w:t>:</w:t>
      </w:r>
      <w:r w:rsidR="00144B00" w:rsidRPr="009E31D7">
        <w:rPr>
          <w:rFonts w:ascii="Myriad Pro" w:hAnsi="Myriad Pro" w:cs="Times New Roman"/>
          <w:sz w:val="26"/>
          <w:szCs w:val="26"/>
        </w:rPr>
        <w:t xml:space="preserve"> </w:t>
      </w:r>
    </w:p>
    <w:p w14:paraId="781A01A3" w14:textId="52051C09" w:rsidR="000A273A" w:rsidRPr="009E31D7" w:rsidRDefault="000A273A" w:rsidP="00155298">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 xml:space="preserve">Налоговый кодекс </w:t>
      </w:r>
      <w:r w:rsidR="00144B00" w:rsidRPr="009E31D7">
        <w:rPr>
          <w:rFonts w:ascii="Myriad Pro" w:hAnsi="Myriad Pro"/>
          <w:sz w:val="26"/>
          <w:szCs w:val="26"/>
        </w:rPr>
        <w:t>Российской Федерации</w:t>
      </w:r>
      <w:r w:rsidRPr="009E31D7">
        <w:rPr>
          <w:rFonts w:ascii="Myriad Pro" w:hAnsi="Myriad Pro"/>
          <w:sz w:val="26"/>
          <w:szCs w:val="26"/>
        </w:rPr>
        <w:t>;</w:t>
      </w:r>
    </w:p>
    <w:p w14:paraId="1A5AE845"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Федеральный закон Российской Федерации от 26.03.2003 № 35-ФЗ «Об электроэнергетике»;</w:t>
      </w:r>
    </w:p>
    <w:p w14:paraId="2C8D5910"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459E84EB"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 109);</w:t>
      </w:r>
    </w:p>
    <w:p w14:paraId="6D5DF77F"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48ECB1F5"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3B73D05B"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lastRenderedPageBreak/>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650D106B"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413BBF26"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C20EC53"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Приказ ФСТ России от 11.09.2014 № 215-э/1</w:t>
      </w:r>
      <w:r w:rsidRPr="009E31D7">
        <w:t xml:space="preserve"> </w:t>
      </w:r>
      <w:r w:rsidRPr="009E31D7">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0616E5A0"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3773EAD1"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75041689"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lastRenderedPageBreak/>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38E171F7"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3BDDF5A9" w14:textId="77777777" w:rsidR="00E45BE3" w:rsidRPr="009E31D7" w:rsidRDefault="00E45BE3"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Приказ Министерства энергетики Российской Федерации от 25.04.2018 № 320</w:t>
      </w:r>
      <w:r w:rsidRPr="009E31D7">
        <w:t xml:space="preserve"> </w:t>
      </w:r>
      <w:r w:rsidRPr="009E31D7">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 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4D262192" w14:textId="66D3914E" w:rsidR="00E45BE3" w:rsidRPr="009E31D7" w:rsidRDefault="0060071E" w:rsidP="00E45BE3">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lastRenderedPageBreak/>
        <w:t>н</w:t>
      </w:r>
      <w:r w:rsidR="00E45BE3" w:rsidRPr="009E31D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29115E49" w14:textId="7113B9DE" w:rsidR="00E45BE3" w:rsidRPr="009E31D7" w:rsidRDefault="00E45BE3" w:rsidP="002A48AB">
      <w:pPr>
        <w:pStyle w:val="a3"/>
        <w:numPr>
          <w:ilvl w:val="0"/>
          <w:numId w:val="5"/>
        </w:numPr>
        <w:spacing w:after="0" w:line="360" w:lineRule="auto"/>
        <w:jc w:val="both"/>
        <w:rPr>
          <w:rFonts w:ascii="Myriad Pro" w:hAnsi="Myriad Pro"/>
          <w:sz w:val="26"/>
          <w:szCs w:val="26"/>
        </w:rPr>
      </w:pPr>
      <w:r w:rsidRPr="009E31D7">
        <w:rPr>
          <w:rFonts w:ascii="Myriad Pro" w:hAnsi="Myriad Pro"/>
          <w:sz w:val="26"/>
          <w:szCs w:val="26"/>
        </w:rPr>
        <w:t>иные нормативно-правовые акты Российской Федерации, необходимые для анализа.</w:t>
      </w:r>
    </w:p>
    <w:p w14:paraId="0F8DE931" w14:textId="1881590E" w:rsidR="00F86E7A" w:rsidRPr="009E31D7" w:rsidRDefault="00F86E7A" w:rsidP="002F3BC0">
      <w:pPr>
        <w:pStyle w:val="3"/>
        <w:tabs>
          <w:tab w:val="left" w:pos="567"/>
        </w:tabs>
        <w:spacing w:line="360" w:lineRule="auto"/>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br w:type="page"/>
      </w:r>
    </w:p>
    <w:p w14:paraId="52BD917F" w14:textId="64A85E9E" w:rsidR="00D14AC4" w:rsidRPr="009E31D7" w:rsidRDefault="003A68ED" w:rsidP="00DA79C0">
      <w:pPr>
        <w:pStyle w:val="3"/>
        <w:numPr>
          <w:ilvl w:val="1"/>
          <w:numId w:val="3"/>
        </w:numPr>
        <w:tabs>
          <w:tab w:val="left" w:pos="567"/>
        </w:tabs>
        <w:spacing w:line="360" w:lineRule="auto"/>
        <w:ind w:left="0" w:firstLine="0"/>
        <w:jc w:val="both"/>
        <w:rPr>
          <w:rFonts w:ascii="Myriad Pro" w:hAnsi="Myriad Pro"/>
          <w:b/>
          <w:color w:val="4F6228" w:themeColor="accent3" w:themeShade="80"/>
          <w:sz w:val="28"/>
          <w:szCs w:val="28"/>
        </w:rPr>
      </w:pPr>
      <w:bookmarkStart w:id="19" w:name="_Toc45804774"/>
      <w:r w:rsidRPr="009E31D7">
        <w:rPr>
          <w:rFonts w:ascii="Myriad Pro" w:hAnsi="Myriad Pro"/>
          <w:b/>
          <w:color w:val="4F6228" w:themeColor="accent3" w:themeShade="80"/>
          <w:sz w:val="28"/>
          <w:szCs w:val="28"/>
        </w:rPr>
        <w:lastRenderedPageBreak/>
        <w:t>Общая информация о</w:t>
      </w:r>
      <w:r w:rsidR="00D3777C" w:rsidRPr="009E31D7">
        <w:rPr>
          <w:rFonts w:ascii="Myriad Pro" w:hAnsi="Myriad Pro"/>
          <w:b/>
          <w:color w:val="4F6228" w:themeColor="accent3" w:themeShade="80"/>
          <w:sz w:val="28"/>
          <w:szCs w:val="28"/>
        </w:rPr>
        <w:t>б организации</w:t>
      </w:r>
      <w:bookmarkEnd w:id="19"/>
    </w:p>
    <w:p w14:paraId="2EDFE9A1" w14:textId="7A64C629" w:rsidR="004C024D" w:rsidRPr="009E31D7" w:rsidRDefault="004C024D" w:rsidP="004C024D">
      <w:pPr>
        <w:pStyle w:val="ConsPlusNormal"/>
        <w:spacing w:line="360" w:lineRule="auto"/>
        <w:ind w:firstLine="567"/>
        <w:jc w:val="both"/>
      </w:pPr>
      <w:bookmarkStart w:id="20" w:name="_Hlk35015800"/>
      <w:r w:rsidRPr="009E31D7">
        <w:rPr>
          <w:rFonts w:eastAsia="Calibri" w:cs="Times New Roman"/>
          <w:color w:val="000000" w:themeColor="text1"/>
        </w:rPr>
        <w:t xml:space="preserve">ПАО «Ленэнерго» </w:t>
      </w:r>
      <w:r w:rsidRPr="009E31D7">
        <w:t>учреждено в соответствии с Указом Президента Российской Федерации от 14</w:t>
      </w:r>
      <w:r w:rsidR="00CC51AD" w:rsidRPr="009E31D7">
        <w:t>.08.</w:t>
      </w:r>
      <w:r w:rsidR="00E45BE3" w:rsidRPr="009E31D7">
        <w:t>1992 № </w:t>
      </w:r>
      <w:r w:rsidRPr="009E31D7">
        <w:t>922 «Об особенностях преобразования государственных предприятий, объединений, организаций топливно-энергетического комплекса в акционерные общества», Указом Президента Российской Федерации от 15</w:t>
      </w:r>
      <w:r w:rsidR="00CC51AD" w:rsidRPr="009E31D7">
        <w:t>.08.</w:t>
      </w:r>
      <w:r w:rsidRPr="009E31D7">
        <w:t xml:space="preserve">1992 № 923 «Об организации управления электроэнергетическим комплексом Российской Федерации в условиях приватизации», Указом Президента Российской Федерации от </w:t>
      </w:r>
      <w:r w:rsidR="00CC51AD" w:rsidRPr="009E31D7">
        <w:t xml:space="preserve">05.11.1992 </w:t>
      </w:r>
      <w:r w:rsidR="00E45BE3" w:rsidRPr="009E31D7">
        <w:t>№ </w:t>
      </w:r>
      <w:r w:rsidR="00CC51AD" w:rsidRPr="009E31D7">
        <w:t>1334 «О реализации в электроэнергетической промышленности Указа Президента Российской Федерации от 14.08.1992 № 922 «Об особенностях преобразования государственных предприятий, объединений, организаций топливно-энергетического комплекса в акционерные общества</w:t>
      </w:r>
      <w:r w:rsidRPr="009E31D7">
        <w:t>».</w:t>
      </w:r>
    </w:p>
    <w:p w14:paraId="5F128613" w14:textId="15620E19" w:rsidR="004C024D" w:rsidRPr="009E31D7" w:rsidRDefault="004C024D" w:rsidP="004C024D">
      <w:pPr>
        <w:spacing w:after="0" w:line="360" w:lineRule="auto"/>
        <w:ind w:firstLine="567"/>
        <w:contextualSpacing/>
        <w:jc w:val="both"/>
        <w:rPr>
          <w:rFonts w:ascii="Myriad Pro" w:hAnsi="Myriad Pro" w:cs="Myriad Pro"/>
          <w:sz w:val="26"/>
          <w:szCs w:val="26"/>
        </w:rPr>
      </w:pPr>
      <w:r w:rsidRPr="009E31D7">
        <w:rPr>
          <w:rFonts w:ascii="Myriad Pro" w:hAnsi="Myriad Pro" w:cs="Myriad Pro"/>
          <w:sz w:val="26"/>
          <w:szCs w:val="26"/>
        </w:rPr>
        <w:t xml:space="preserve">Учредителем Общества является Комитет по управлению городским имуществом мэрии Санкт-Петербурга – Территориальное агентство Госкомимущества Российской Федерации. Общество зарегистрировано решением Регистрационной палаты мэрии Санкт-Петербурга от </w:t>
      </w:r>
      <w:r w:rsidR="00CC51AD" w:rsidRPr="009E31D7">
        <w:rPr>
          <w:rFonts w:ascii="Myriad Pro" w:hAnsi="Myriad Pro" w:cs="Myriad Pro"/>
          <w:sz w:val="26"/>
          <w:szCs w:val="26"/>
        </w:rPr>
        <w:t>22.0</w:t>
      </w:r>
      <w:r w:rsidR="006E3B83" w:rsidRPr="009E31D7">
        <w:rPr>
          <w:rFonts w:ascii="Myriad Pro" w:hAnsi="Myriad Pro" w:cs="Myriad Pro"/>
          <w:sz w:val="26"/>
          <w:szCs w:val="26"/>
        </w:rPr>
        <w:t>1</w:t>
      </w:r>
      <w:r w:rsidR="00CC51AD" w:rsidRPr="009E31D7">
        <w:rPr>
          <w:rFonts w:ascii="Myriad Pro" w:hAnsi="Myriad Pro" w:cs="Myriad Pro"/>
          <w:sz w:val="26"/>
          <w:szCs w:val="26"/>
        </w:rPr>
        <w:t>.1993</w:t>
      </w:r>
      <w:r w:rsidRPr="009E31D7">
        <w:rPr>
          <w:rFonts w:ascii="Myriad Pro" w:hAnsi="Myriad Pro" w:cs="Myriad Pro"/>
          <w:sz w:val="26"/>
          <w:szCs w:val="26"/>
        </w:rPr>
        <w:t xml:space="preserve"> № 2518.</w:t>
      </w:r>
    </w:p>
    <w:p w14:paraId="64AE76C5" w14:textId="77777777" w:rsidR="004C024D" w:rsidRPr="009E31D7" w:rsidRDefault="004C024D" w:rsidP="004C024D">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После реформирования ПАО «Ленэнерго» в 2005 году основными функциями регулируемой организации являются передача электрической энергии по сетям 110-0,4 кВ, а также присоединение потребителей к электрическим сетям на территории Санкт-Петербурга и Ленинградской области.</w:t>
      </w:r>
    </w:p>
    <w:p w14:paraId="140F44AD" w14:textId="5D7A4DBA" w:rsidR="004C024D" w:rsidRPr="009E31D7" w:rsidRDefault="004173A6" w:rsidP="004C024D">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Согласно пункту 5 Методики распределения доходов, расходов и финансового результата между субъектами Российской Федерации </w:t>
      </w:r>
      <w:r w:rsidRPr="009E31D7">
        <w:rPr>
          <w:rFonts w:ascii="Myriad Pro" w:eastAsia="Calibri" w:hAnsi="Myriad Pro" w:cs="Times New Roman"/>
          <w:bCs/>
          <w:sz w:val="26"/>
          <w:szCs w:val="26"/>
        </w:rPr>
        <w:t xml:space="preserve">(Приложение 2 к Положению по учетной политике, утвержденной приказом ОАО «Ленэнерго» от 31.12.2013 № 836 «Об утверждении Учетной политики» в редакции от 06.02.2018 </w:t>
      </w:r>
      <w:r w:rsidR="00E45BE3" w:rsidRPr="009E31D7">
        <w:rPr>
          <w:rFonts w:ascii="Myriad Pro" w:eastAsia="Calibri" w:hAnsi="Myriad Pro" w:cs="Times New Roman"/>
          <w:bCs/>
          <w:sz w:val="26"/>
          <w:szCs w:val="26"/>
        </w:rPr>
        <w:t>№ </w:t>
      </w:r>
      <w:r w:rsidRPr="009E31D7">
        <w:rPr>
          <w:rFonts w:ascii="Myriad Pro" w:eastAsia="Calibri" w:hAnsi="Myriad Pro" w:cs="Times New Roman"/>
          <w:bCs/>
          <w:sz w:val="26"/>
          <w:szCs w:val="26"/>
        </w:rPr>
        <w:t>53 «О внесении дополнений и изменений в учетную политику»)</w:t>
      </w:r>
      <w:r w:rsidRPr="009E31D7">
        <w:rPr>
          <w:rFonts w:ascii="Myriad Pro" w:eastAsia="Calibri" w:hAnsi="Myriad Pro" w:cs="Times New Roman"/>
          <w:color w:val="000000" w:themeColor="text1"/>
          <w:sz w:val="26"/>
          <w:szCs w:val="26"/>
        </w:rPr>
        <w:t xml:space="preserve"> в </w:t>
      </w:r>
      <w:r w:rsidR="0060071E" w:rsidRPr="009E31D7">
        <w:rPr>
          <w:rFonts w:ascii="Myriad Pro" w:eastAsia="Calibri" w:hAnsi="Myriad Pro" w:cs="Times New Roman"/>
          <w:color w:val="000000" w:themeColor="text1"/>
          <w:sz w:val="26"/>
          <w:szCs w:val="26"/>
        </w:rPr>
        <w:br/>
      </w:r>
      <w:r w:rsidRPr="009E31D7">
        <w:rPr>
          <w:rFonts w:ascii="Myriad Pro" w:eastAsia="Calibri" w:hAnsi="Myriad Pro" w:cs="Times New Roman"/>
          <w:color w:val="000000" w:themeColor="text1"/>
          <w:sz w:val="26"/>
          <w:szCs w:val="26"/>
        </w:rPr>
        <w:t>ПАО «Ленэнерго» расходы, относимые на деятельность по передаче электроэнергии, распределяются следующим образом</w:t>
      </w:r>
      <w:r w:rsidR="004C024D" w:rsidRPr="009E31D7">
        <w:rPr>
          <w:rFonts w:ascii="Myriad Pro" w:eastAsia="Calibri" w:hAnsi="Myriad Pro" w:cs="Times New Roman"/>
          <w:color w:val="000000" w:themeColor="text1"/>
          <w:sz w:val="26"/>
          <w:szCs w:val="26"/>
        </w:rPr>
        <w:t>:</w:t>
      </w:r>
    </w:p>
    <w:p w14:paraId="28CA63E9" w14:textId="034EDDA3" w:rsidR="004C024D" w:rsidRPr="009E31D7" w:rsidRDefault="004C024D" w:rsidP="00ED1867">
      <w:pPr>
        <w:pStyle w:val="a3"/>
        <w:numPr>
          <w:ilvl w:val="0"/>
          <w:numId w:val="5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затраты филиалов, зона деятельности которых находятся полностью в границах одного субъекта Российской Федерации, полностью относятся на данный субъект;</w:t>
      </w:r>
    </w:p>
    <w:p w14:paraId="7767AAEC" w14:textId="714CD165" w:rsidR="004C024D" w:rsidRPr="009E31D7" w:rsidRDefault="004C024D" w:rsidP="00ED1867">
      <w:pPr>
        <w:pStyle w:val="a3"/>
        <w:numPr>
          <w:ilvl w:val="0"/>
          <w:numId w:val="5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lastRenderedPageBreak/>
        <w:t xml:space="preserve">затраты </w:t>
      </w:r>
      <w:r w:rsidR="006E3B83" w:rsidRPr="009E31D7">
        <w:rPr>
          <w:rFonts w:ascii="Myriad Pro" w:hAnsi="Myriad Pro"/>
          <w:color w:val="000000" w:themeColor="text1"/>
          <w:sz w:val="26"/>
          <w:szCs w:val="26"/>
        </w:rPr>
        <w:t>И</w:t>
      </w:r>
      <w:r w:rsidRPr="009E31D7">
        <w:rPr>
          <w:rFonts w:ascii="Myriad Pro" w:hAnsi="Myriad Pro"/>
          <w:color w:val="000000" w:themeColor="text1"/>
          <w:sz w:val="26"/>
          <w:szCs w:val="26"/>
        </w:rPr>
        <w:t>сполнительного аппарата и прочие затраты ПАО</w:t>
      </w:r>
      <w:r w:rsidR="000627C0">
        <w:rPr>
          <w:rFonts w:ascii="Myriad Pro" w:hAnsi="Myriad Pro"/>
          <w:color w:val="000000" w:themeColor="text1"/>
          <w:sz w:val="26"/>
          <w:szCs w:val="26"/>
        </w:rPr>
        <w:t> </w:t>
      </w:r>
      <w:r w:rsidRPr="009E31D7">
        <w:rPr>
          <w:rFonts w:ascii="Myriad Pro" w:hAnsi="Myriad Pro"/>
          <w:color w:val="000000" w:themeColor="text1"/>
          <w:sz w:val="26"/>
          <w:szCs w:val="26"/>
        </w:rPr>
        <w:t>«Ленэнерго» распределяются в следующей пропорции: г. Санкт-Петербург – 51%, Ленинградская область – 49%.</w:t>
      </w:r>
    </w:p>
    <w:p w14:paraId="5F15124C" w14:textId="77777777" w:rsidR="004C024D" w:rsidRPr="009E31D7" w:rsidRDefault="004C024D" w:rsidP="004C024D">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соответствии с приложением 2 к приказу ПАО «Ленэнерго» от 31.03.2016 г. № 144 распределение статей расходов филиалов и исполнительного аппарата осуществляется следующим образом:</w:t>
      </w:r>
    </w:p>
    <w:p w14:paraId="64C6ABE3" w14:textId="53382F8E" w:rsidR="00CC51AD" w:rsidRPr="009E31D7"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филиал ПАО «Ленэнерго» </w:t>
      </w:r>
      <w:r w:rsidR="00CC51AD" w:rsidRPr="009E31D7">
        <w:rPr>
          <w:rFonts w:ascii="Myriad Pro" w:hAnsi="Myriad Pro"/>
          <w:color w:val="000000" w:themeColor="text1"/>
          <w:sz w:val="26"/>
          <w:szCs w:val="26"/>
        </w:rPr>
        <w:t>«Кабельная сеть» – 100% Санкт-Петербург;</w:t>
      </w:r>
    </w:p>
    <w:p w14:paraId="34BD17D4" w14:textId="3F18AACD" w:rsidR="00CC51AD" w:rsidRPr="009E31D7"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филиал ПАО «Ленэнерго» </w:t>
      </w:r>
      <w:r w:rsidR="00CC51AD" w:rsidRPr="009E31D7">
        <w:rPr>
          <w:rFonts w:ascii="Myriad Pro" w:hAnsi="Myriad Pro"/>
          <w:color w:val="000000" w:themeColor="text1"/>
          <w:sz w:val="26"/>
          <w:szCs w:val="26"/>
        </w:rPr>
        <w:t>«Выборгские электрические сети» – 100% Ленинградская область;</w:t>
      </w:r>
    </w:p>
    <w:p w14:paraId="5547FD3A" w14:textId="2466A4F5" w:rsidR="00CC51AD" w:rsidRPr="009E31D7"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филиал ПАО «Ленэнерго» </w:t>
      </w:r>
      <w:r w:rsidR="00CC51AD" w:rsidRPr="009E31D7">
        <w:rPr>
          <w:rFonts w:ascii="Myriad Pro" w:hAnsi="Myriad Pro"/>
          <w:color w:val="000000" w:themeColor="text1"/>
          <w:sz w:val="26"/>
          <w:szCs w:val="26"/>
        </w:rPr>
        <w:t xml:space="preserve">«Санкт-Петербургские высоковольтные электрические сети» – 88% Санкт-Петербург, </w:t>
      </w:r>
      <w:r w:rsidR="00275D54" w:rsidRPr="009E31D7">
        <w:rPr>
          <w:rFonts w:ascii="Myriad Pro" w:hAnsi="Myriad Pro"/>
          <w:color w:val="000000" w:themeColor="text1"/>
          <w:sz w:val="26"/>
          <w:szCs w:val="26"/>
        </w:rPr>
        <w:t>12</w:t>
      </w:r>
      <w:r w:rsidR="00CC51AD" w:rsidRPr="009E31D7">
        <w:rPr>
          <w:rFonts w:ascii="Myriad Pro" w:hAnsi="Myriad Pro"/>
          <w:color w:val="000000" w:themeColor="text1"/>
          <w:sz w:val="26"/>
          <w:szCs w:val="26"/>
        </w:rPr>
        <w:t>% - Ленинградская область;</w:t>
      </w:r>
    </w:p>
    <w:p w14:paraId="45CA7269" w14:textId="538B37D1" w:rsidR="00CC51AD" w:rsidRPr="009E31D7"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филиал ПАО «Ленэнерго» </w:t>
      </w:r>
      <w:r w:rsidR="00CC51AD" w:rsidRPr="009E31D7">
        <w:rPr>
          <w:rFonts w:ascii="Myriad Pro" w:hAnsi="Myriad Pro"/>
          <w:color w:val="000000" w:themeColor="text1"/>
          <w:sz w:val="26"/>
          <w:szCs w:val="26"/>
        </w:rPr>
        <w:t>«Гатчинские электрические сети» – 100% Ленинградская область;</w:t>
      </w:r>
    </w:p>
    <w:p w14:paraId="029405E8" w14:textId="721F17C2" w:rsidR="00CC51AD" w:rsidRPr="009E31D7"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филиал ПАО «Ленэнерго» </w:t>
      </w:r>
      <w:r w:rsidR="00CC51AD" w:rsidRPr="009E31D7">
        <w:rPr>
          <w:rFonts w:ascii="Myriad Pro" w:hAnsi="Myriad Pro"/>
          <w:color w:val="000000" w:themeColor="text1"/>
          <w:sz w:val="26"/>
          <w:szCs w:val="26"/>
        </w:rPr>
        <w:t>«Кингисеппские электрические сети» – 100% Ленинградская область;</w:t>
      </w:r>
    </w:p>
    <w:p w14:paraId="03B34E02" w14:textId="6FF55894" w:rsidR="00CC51AD" w:rsidRPr="009E31D7"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филиал ПАО «Ленэнерго» </w:t>
      </w:r>
      <w:r w:rsidR="00CC51AD" w:rsidRPr="009E31D7">
        <w:rPr>
          <w:rFonts w:ascii="Myriad Pro" w:hAnsi="Myriad Pro"/>
          <w:color w:val="000000" w:themeColor="text1"/>
          <w:sz w:val="26"/>
          <w:szCs w:val="26"/>
        </w:rPr>
        <w:t>«</w:t>
      </w:r>
      <w:proofErr w:type="spellStart"/>
      <w:r w:rsidR="00CC51AD" w:rsidRPr="009E31D7">
        <w:rPr>
          <w:rFonts w:ascii="Myriad Pro" w:hAnsi="Myriad Pro"/>
          <w:color w:val="000000" w:themeColor="text1"/>
          <w:sz w:val="26"/>
          <w:szCs w:val="26"/>
        </w:rPr>
        <w:t>Новоладожские</w:t>
      </w:r>
      <w:proofErr w:type="spellEnd"/>
      <w:r w:rsidR="00CC51AD" w:rsidRPr="009E31D7">
        <w:rPr>
          <w:rFonts w:ascii="Myriad Pro" w:hAnsi="Myriad Pro"/>
          <w:color w:val="000000" w:themeColor="text1"/>
          <w:sz w:val="26"/>
          <w:szCs w:val="26"/>
        </w:rPr>
        <w:t xml:space="preserve"> электрические сети» – 100% Ленинградская область;</w:t>
      </w:r>
    </w:p>
    <w:p w14:paraId="300992DF" w14:textId="1E8F6E52" w:rsidR="00275D54" w:rsidRPr="009E31D7" w:rsidRDefault="00275D54" w:rsidP="00275D54">
      <w:pPr>
        <w:pStyle w:val="a3"/>
        <w:numPr>
          <w:ilvl w:val="0"/>
          <w:numId w:val="54"/>
        </w:numPr>
        <w:spacing w:after="0" w:line="360" w:lineRule="auto"/>
        <w:jc w:val="both"/>
        <w:rPr>
          <w:rFonts w:ascii="Myriad Pro" w:hAnsi="Myriad Pro"/>
          <w:sz w:val="26"/>
          <w:szCs w:val="26"/>
        </w:rPr>
      </w:pPr>
      <w:r w:rsidRPr="009E31D7">
        <w:rPr>
          <w:rFonts w:ascii="Myriad Pro" w:hAnsi="Myriad Pro"/>
          <w:sz w:val="26"/>
          <w:szCs w:val="26"/>
        </w:rPr>
        <w:t>филиал «Пригородные электрические сети» - 32% Санкт-Петербург, 68% – Ленинградская область;</w:t>
      </w:r>
    </w:p>
    <w:p w14:paraId="3176AC3F" w14:textId="5EDD2876" w:rsidR="004C024D" w:rsidRPr="009E31D7"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филиал ПАО «Ленэнерго» </w:t>
      </w:r>
      <w:r w:rsidR="00CC51AD" w:rsidRPr="009E31D7">
        <w:rPr>
          <w:rFonts w:ascii="Myriad Pro" w:hAnsi="Myriad Pro"/>
          <w:color w:val="000000" w:themeColor="text1"/>
          <w:sz w:val="26"/>
          <w:szCs w:val="26"/>
        </w:rPr>
        <w:t>«Тихвинские электрические сети» – 100% Ленинградская область</w:t>
      </w:r>
      <w:r w:rsidR="004C024D" w:rsidRPr="009E31D7">
        <w:rPr>
          <w:rFonts w:ascii="Myriad Pro" w:hAnsi="Myriad Pro"/>
          <w:color w:val="000000" w:themeColor="text1"/>
          <w:sz w:val="26"/>
          <w:szCs w:val="26"/>
        </w:rPr>
        <w:t>.</w:t>
      </w:r>
    </w:p>
    <w:p w14:paraId="30BAA815" w14:textId="0CACCD01" w:rsidR="004C024D" w:rsidRPr="009E31D7" w:rsidRDefault="00275D54" w:rsidP="004C024D">
      <w:pPr>
        <w:spacing w:after="0" w:line="360" w:lineRule="auto"/>
        <w:ind w:firstLine="567"/>
        <w:contextualSpacing/>
        <w:jc w:val="both"/>
        <w:rPr>
          <w:rFonts w:ascii="Myriad Pro" w:hAnsi="Myriad Pro"/>
          <w:sz w:val="26"/>
          <w:szCs w:val="26"/>
        </w:rPr>
      </w:pPr>
      <w:r w:rsidRPr="009E31D7">
        <w:rPr>
          <w:rFonts w:ascii="Myriad Pro" w:hAnsi="Myriad Pro"/>
          <w:sz w:val="26"/>
          <w:szCs w:val="26"/>
        </w:rPr>
        <w:t>филиал «Дирекция строящихся объектов» - 51% Санкт-Петербург, 49% – Ленинградская область.</w:t>
      </w:r>
      <w:bookmarkEnd w:id="20"/>
      <w:r w:rsidR="00467260" w:rsidRPr="009E31D7">
        <w:rPr>
          <w:rFonts w:ascii="Myriad Pro" w:hAnsi="Myriad Pro"/>
          <w:sz w:val="26"/>
          <w:szCs w:val="26"/>
        </w:rPr>
        <w:t xml:space="preserve"> </w:t>
      </w:r>
      <w:r w:rsidR="004C024D" w:rsidRPr="009E31D7">
        <w:rPr>
          <w:rFonts w:ascii="Myriad Pro" w:hAnsi="Myriad Pro"/>
          <w:sz w:val="26"/>
          <w:szCs w:val="26"/>
        </w:rPr>
        <w:t>Общая протяженность воздушных и кабельных линий электропередачи составляет более 74 тыс. километров. Количество подстанций 35 кВ и выше, состоящих на балансе, – 428 шт., суммарная трансформаторная мощность составляет 33,381 тыс. МВА.</w:t>
      </w:r>
    </w:p>
    <w:p w14:paraId="03CEF424" w14:textId="77777777" w:rsidR="004C024D" w:rsidRPr="009E31D7" w:rsidRDefault="004C024D" w:rsidP="004C024D">
      <w:pPr>
        <w:spacing w:after="0" w:line="360" w:lineRule="auto"/>
        <w:ind w:firstLine="567"/>
        <w:contextualSpacing/>
        <w:jc w:val="both"/>
        <w:rPr>
          <w:rFonts w:ascii="Myriad Pro" w:hAnsi="Myriad Pro"/>
          <w:sz w:val="26"/>
          <w:szCs w:val="26"/>
        </w:rPr>
      </w:pPr>
      <w:bookmarkStart w:id="21" w:name="_Hlk35801970"/>
      <w:r w:rsidRPr="009E31D7">
        <w:rPr>
          <w:rFonts w:ascii="Myriad Pro" w:hAnsi="Myriad Pro"/>
          <w:sz w:val="26"/>
          <w:szCs w:val="26"/>
        </w:rPr>
        <w:t>Метод регулирования тарифов на услуги по передаче электроэнергии, установленный для ПАО «Ленэнерго», - метод доходности инвестированного капитала (RAB), долгосрочный период регулирования: 2011-2020 гг. (10 лет).</w:t>
      </w:r>
    </w:p>
    <w:p w14:paraId="3578B9A2" w14:textId="728D2E0D" w:rsidR="004C024D" w:rsidRPr="009E31D7" w:rsidRDefault="004C024D" w:rsidP="004C024D">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hAnsi="Myriad Pro"/>
          <w:sz w:val="26"/>
          <w:szCs w:val="26"/>
        </w:rPr>
        <w:lastRenderedPageBreak/>
        <w:t>Переход на регулирование методом доходности инвестированного капитала был осуществлен организацией с 01.01.2011 г. в установленном законодательством порядке, в том числе в соответствии с Порядком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w:t>
      </w:r>
      <w:r w:rsidRPr="009E31D7">
        <w:rPr>
          <w:rFonts w:ascii="Myriad Pro" w:eastAsia="Calibri" w:hAnsi="Myriad Pro" w:cs="Times New Roman"/>
          <w:color w:val="000000" w:themeColor="text1"/>
          <w:sz w:val="26"/>
          <w:szCs w:val="26"/>
        </w:rPr>
        <w:t xml:space="preserve"> доходности инвестированного капитала, утвержденным приказом ФСТ Р</w:t>
      </w:r>
      <w:r w:rsidR="00CC51AD" w:rsidRPr="009E31D7">
        <w:rPr>
          <w:rFonts w:ascii="Myriad Pro" w:eastAsia="Calibri" w:hAnsi="Myriad Pro" w:cs="Times New Roman"/>
          <w:color w:val="000000" w:themeColor="text1"/>
          <w:sz w:val="26"/>
          <w:szCs w:val="26"/>
        </w:rPr>
        <w:t>оссии</w:t>
      </w:r>
      <w:r w:rsidRPr="009E31D7">
        <w:rPr>
          <w:rFonts w:ascii="Myriad Pro" w:eastAsia="Calibri" w:hAnsi="Myriad Pro" w:cs="Times New Roman"/>
          <w:color w:val="000000" w:themeColor="text1"/>
          <w:sz w:val="26"/>
          <w:szCs w:val="26"/>
        </w:rPr>
        <w:t xml:space="preserve"> от 18.08.2010 №183-э/1 (далее – Порядок). Первоначально продолжительность долгосрочного периода регулирования составляла 5 лет. </w:t>
      </w:r>
    </w:p>
    <w:p w14:paraId="73764A4C" w14:textId="44ED8357" w:rsidR="004C024D" w:rsidRPr="009E31D7" w:rsidRDefault="004C024D" w:rsidP="00ED1867">
      <w:pPr>
        <w:spacing w:after="0" w:line="360" w:lineRule="auto"/>
        <w:ind w:firstLine="567"/>
        <w:contextualSpacing/>
        <w:jc w:val="both"/>
        <w:rPr>
          <w:rFonts w:ascii="Myriad Pro" w:hAnsi="Myriad Pro"/>
          <w:color w:val="000000" w:themeColor="text1"/>
          <w:sz w:val="26"/>
          <w:szCs w:val="26"/>
        </w:rPr>
      </w:pPr>
      <w:r w:rsidRPr="009E31D7">
        <w:rPr>
          <w:rFonts w:ascii="Myriad Pro" w:eastAsia="Calibri" w:hAnsi="Myriad Pro" w:cs="Times New Roman"/>
          <w:color w:val="000000" w:themeColor="text1"/>
          <w:sz w:val="26"/>
          <w:szCs w:val="26"/>
        </w:rPr>
        <w:t xml:space="preserve">Применение </w:t>
      </w:r>
      <w:r w:rsidRPr="009E31D7">
        <w:rPr>
          <w:rFonts w:ascii="Myriad Pro" w:hAnsi="Myriad Pro"/>
          <w:color w:val="000000" w:themeColor="text1"/>
          <w:sz w:val="26"/>
          <w:szCs w:val="26"/>
        </w:rPr>
        <w:t xml:space="preserve">метода регулирования RAB было обусловлено необходимостью значительных инвестиций в обновление и реконструкцию существующего электросетевого комплекса и строительства новых мощностей в целях обеспечения роста экономики </w:t>
      </w:r>
      <w:r w:rsidR="00AD1221" w:rsidRPr="009E31D7">
        <w:rPr>
          <w:rFonts w:ascii="Myriad Pro" w:hAnsi="Myriad Pro"/>
          <w:color w:val="000000" w:themeColor="text1"/>
          <w:sz w:val="26"/>
          <w:szCs w:val="26"/>
        </w:rPr>
        <w:t>Ленинградской области</w:t>
      </w:r>
      <w:r w:rsidRPr="009E31D7">
        <w:rPr>
          <w:rFonts w:ascii="Myriad Pro" w:hAnsi="Myriad Pro"/>
          <w:color w:val="000000" w:themeColor="text1"/>
          <w:sz w:val="26"/>
          <w:szCs w:val="26"/>
        </w:rPr>
        <w:t>.</w:t>
      </w:r>
    </w:p>
    <w:p w14:paraId="4A83BC0B" w14:textId="5F1ACE7A" w:rsidR="00A94476" w:rsidRPr="009E31D7" w:rsidRDefault="004C024D" w:rsidP="00A94476">
      <w:pPr>
        <w:spacing w:after="0" w:line="360" w:lineRule="auto"/>
        <w:ind w:firstLine="567"/>
        <w:contextualSpacing/>
        <w:jc w:val="both"/>
        <w:rPr>
          <w:rFonts w:ascii="Myriad Pro" w:hAnsi="Myriad Pro"/>
          <w:sz w:val="26"/>
          <w:szCs w:val="26"/>
        </w:rPr>
      </w:pPr>
      <w:r w:rsidRPr="009E31D7">
        <w:rPr>
          <w:rFonts w:ascii="Myriad Pro" w:hAnsi="Myriad Pro"/>
          <w:color w:val="000000" w:themeColor="text1"/>
          <w:sz w:val="26"/>
          <w:szCs w:val="26"/>
        </w:rPr>
        <w:t xml:space="preserve">В соответствии с постановлением Правительства Российской Федерации от 29.12.2011 № 1178, обращениями ФСТ России от 27.02.2012 № ЕП-1408/12 и от 13.03.2012 № СН-1874/12, ФСТ России </w:t>
      </w:r>
      <w:r w:rsidR="00A94476" w:rsidRPr="009E31D7">
        <w:rPr>
          <w:rFonts w:ascii="Myriad Pro" w:hAnsi="Myriad Pro"/>
          <w:sz w:val="26"/>
          <w:szCs w:val="26"/>
        </w:rPr>
        <w:t>было осуществлено согласование пересмотра долгосрочных параметров регулирования ПАО «Ленэнерго».  На основании данного приказа приказом ЛенРТК от 13.07.2012 №88-п были утверждены новые долгосрочные параметры регулирования, период регулирования продлен до 2017 года.</w:t>
      </w:r>
    </w:p>
    <w:p w14:paraId="3C8D2EB2" w14:textId="69A345C7" w:rsidR="00A94476" w:rsidRPr="009E31D7" w:rsidRDefault="00CC51AD" w:rsidP="00A94476">
      <w:pPr>
        <w:spacing w:after="0" w:line="360" w:lineRule="auto"/>
        <w:ind w:firstLine="567"/>
        <w:contextualSpacing/>
        <w:jc w:val="both"/>
        <w:rPr>
          <w:rFonts w:ascii="Myriad Pro" w:hAnsi="Myriad Pro"/>
          <w:color w:val="000000" w:themeColor="text1"/>
          <w:sz w:val="26"/>
          <w:szCs w:val="26"/>
        </w:rPr>
      </w:pPr>
      <w:bookmarkStart w:id="22" w:name="_Hlk36573445"/>
      <w:bookmarkEnd w:id="21"/>
      <w:r w:rsidRPr="009E31D7">
        <w:rPr>
          <w:rFonts w:ascii="Myriad Pro" w:eastAsia="Calibri" w:hAnsi="Myriad Pro" w:cs="Times New Roman"/>
          <w:color w:val="000000" w:themeColor="text1"/>
          <w:sz w:val="26"/>
          <w:szCs w:val="26"/>
        </w:rPr>
        <w:t>Приказом ФАС России от 10.10.2017 № 1335/17«О согласовании Федеральной антимонопольной службой предложений Комитета по тарифам Санкт-Петербурга и Комитета по тарифам и ценовой политики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«Ленэнерго» согласовано продление срока действия долгосрочного периода регулирования ПАО</w:t>
      </w:r>
      <w:r w:rsidR="009E31D7"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«Ленэнерго» до 2020 года</w:t>
      </w:r>
      <w:r w:rsidR="00FB0B13" w:rsidRPr="009E31D7">
        <w:rPr>
          <w:rFonts w:ascii="Myriad Pro" w:eastAsia="Calibri" w:hAnsi="Myriad Pro" w:cs="Times New Roman"/>
          <w:color w:val="000000" w:themeColor="text1"/>
          <w:sz w:val="26"/>
          <w:szCs w:val="26"/>
        </w:rPr>
        <w:t xml:space="preserve">. </w:t>
      </w:r>
      <w:bookmarkEnd w:id="22"/>
      <w:r w:rsidR="00A94476" w:rsidRPr="009E31D7">
        <w:rPr>
          <w:rFonts w:ascii="Myriad Pro" w:hAnsi="Myriad Pro"/>
          <w:color w:val="000000" w:themeColor="text1"/>
          <w:sz w:val="26"/>
          <w:szCs w:val="26"/>
        </w:rPr>
        <w:t>На основании которого приказом ЛенРТК от 27.12.2017 №658-п долгосрочные параметры регулирования ПАО «Ленэнерго» были пересмотрены, и период долгосрочного регулирования продлен до 2020 года.</w:t>
      </w:r>
    </w:p>
    <w:p w14:paraId="6F5D4DC5" w14:textId="44BFB8DE" w:rsidR="00FB0B13" w:rsidRPr="009E31D7" w:rsidRDefault="00FB0B13" w:rsidP="00FB0B13">
      <w:pPr>
        <w:spacing w:after="0" w:line="360" w:lineRule="auto"/>
        <w:ind w:firstLine="567"/>
        <w:contextualSpacing/>
        <w:jc w:val="both"/>
        <w:rPr>
          <w:rFonts w:ascii="Myriad Pro" w:eastAsia="Calibri" w:hAnsi="Myriad Pro" w:cs="Times New Roman"/>
          <w:color w:val="000000" w:themeColor="text1"/>
          <w:sz w:val="26"/>
          <w:szCs w:val="26"/>
        </w:rPr>
      </w:pPr>
    </w:p>
    <w:p w14:paraId="48668B9E" w14:textId="21CCD647" w:rsidR="00917D28" w:rsidRPr="009E31D7" w:rsidRDefault="00917D28" w:rsidP="00917D28">
      <w:pPr>
        <w:keepNext/>
        <w:keepLines/>
        <w:numPr>
          <w:ilvl w:val="0"/>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23" w:name="_Toc45804775"/>
      <w:bookmarkStart w:id="24" w:name="_Toc37270718"/>
      <w:r w:rsidRPr="009E31D7">
        <w:rPr>
          <w:rFonts w:ascii="Myriad Pro" w:eastAsiaTheme="majorEastAsia" w:hAnsi="Myriad Pro" w:cstheme="majorBidi"/>
          <w:b/>
          <w:color w:val="4F6228" w:themeColor="accent3" w:themeShade="80"/>
          <w:sz w:val="28"/>
          <w:szCs w:val="28"/>
        </w:rPr>
        <w:t>Анализ документов, предоставленных ПАО «Ленэнерго» в Комитет по тарифам и ценовой политике Ленинградской области в рамках рассмотрения дел об установлении тарифов на 2019 год, на основании которых Комитетом по тарифам и ценовой политике Ленинградской области были приняты соответствующие тарифно-балансовые решения.</w:t>
      </w:r>
      <w:bookmarkEnd w:id="23"/>
      <w:r w:rsidRPr="009E31D7">
        <w:rPr>
          <w:rFonts w:ascii="Myriad Pro" w:eastAsiaTheme="majorEastAsia" w:hAnsi="Myriad Pro" w:cstheme="majorBidi"/>
          <w:b/>
          <w:color w:val="4F6228" w:themeColor="accent3" w:themeShade="80"/>
          <w:sz w:val="28"/>
          <w:szCs w:val="28"/>
        </w:rPr>
        <w:t xml:space="preserve"> </w:t>
      </w:r>
      <w:bookmarkEnd w:id="24"/>
    </w:p>
    <w:p w14:paraId="714392E0" w14:textId="77777777" w:rsidR="00917D28" w:rsidRPr="009E31D7" w:rsidRDefault="00917D28" w:rsidP="0060071E">
      <w:pPr>
        <w:spacing w:after="0" w:line="360" w:lineRule="auto"/>
        <w:ind w:firstLine="567"/>
        <w:contextualSpacing/>
        <w:jc w:val="both"/>
        <w:rPr>
          <w:rFonts w:ascii="Myriad Pro" w:eastAsia="Calibri" w:hAnsi="Myriad Pro" w:cs="Times New Roman"/>
          <w:color w:val="000000" w:themeColor="text1"/>
          <w:sz w:val="26"/>
          <w:szCs w:val="26"/>
        </w:rPr>
      </w:pPr>
    </w:p>
    <w:p w14:paraId="6F1B129B" w14:textId="2DF1F637" w:rsidR="00311263" w:rsidRPr="009E31D7" w:rsidRDefault="00311263" w:rsidP="00311263">
      <w:pPr>
        <w:keepNext/>
        <w:keepLines/>
        <w:numPr>
          <w:ilvl w:val="1"/>
          <w:numId w:val="3"/>
        </w:numPr>
        <w:tabs>
          <w:tab w:val="left" w:pos="567"/>
        </w:tabs>
        <w:spacing w:before="40" w:after="0" w:line="360" w:lineRule="auto"/>
        <w:ind w:left="567"/>
        <w:jc w:val="both"/>
        <w:outlineLvl w:val="2"/>
        <w:rPr>
          <w:rFonts w:ascii="Myriad Pro" w:eastAsiaTheme="majorEastAsia" w:hAnsi="Myriad Pro" w:cstheme="majorBidi"/>
          <w:b/>
          <w:color w:val="4F6228" w:themeColor="accent3" w:themeShade="80"/>
          <w:sz w:val="28"/>
          <w:szCs w:val="28"/>
        </w:rPr>
      </w:pPr>
      <w:bookmarkStart w:id="25" w:name="_Toc31714211"/>
      <w:bookmarkStart w:id="26" w:name="_Toc45804776"/>
      <w:r w:rsidRPr="009E31D7">
        <w:rPr>
          <w:rFonts w:ascii="Myriad Pro" w:eastAsiaTheme="majorEastAsia" w:hAnsi="Myriad Pro" w:cstheme="majorBidi"/>
          <w:b/>
          <w:color w:val="4F6228" w:themeColor="accent3" w:themeShade="80"/>
          <w:sz w:val="28"/>
          <w:szCs w:val="28"/>
        </w:rPr>
        <w:t>Анализ принятых тарифно-балансовых решений</w:t>
      </w:r>
      <w:bookmarkEnd w:id="25"/>
      <w:r w:rsidR="00EB0DA4" w:rsidRPr="009E31D7">
        <w:rPr>
          <w:rFonts w:ascii="Myriad Pro" w:eastAsiaTheme="majorEastAsia" w:hAnsi="Myriad Pro" w:cstheme="majorBidi"/>
          <w:b/>
          <w:color w:val="4F6228" w:themeColor="accent3" w:themeShade="80"/>
          <w:sz w:val="28"/>
          <w:szCs w:val="28"/>
        </w:rPr>
        <w:t xml:space="preserve"> </w:t>
      </w:r>
      <w:r w:rsidR="00EB0DA4" w:rsidRPr="009E31D7">
        <w:rPr>
          <w:rFonts w:ascii="Myriad Pro" w:hAnsi="Myriad Pro"/>
          <w:b/>
          <w:color w:val="4F6228" w:themeColor="accent3" w:themeShade="80"/>
          <w:sz w:val="28"/>
          <w:szCs w:val="28"/>
        </w:rPr>
        <w:t xml:space="preserve">Комитета по тарифам </w:t>
      </w:r>
      <w:r w:rsidR="00B41D5F" w:rsidRPr="009E31D7">
        <w:rPr>
          <w:rFonts w:ascii="Myriad Pro" w:hAnsi="Myriad Pro"/>
          <w:b/>
          <w:color w:val="4F6228" w:themeColor="accent3" w:themeShade="80"/>
          <w:sz w:val="28"/>
          <w:szCs w:val="28"/>
        </w:rPr>
        <w:t>и ценовой политике Ленинградской области</w:t>
      </w:r>
      <w:bookmarkEnd w:id="26"/>
    </w:p>
    <w:p w14:paraId="1D46373F" w14:textId="77777777" w:rsidR="00917D28" w:rsidRPr="009E31D7"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9C23A6A" w14:textId="77777777" w:rsidR="00917D28" w:rsidRPr="009E31D7"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1B47B5C6" w14:textId="77777777" w:rsidR="00917D28" w:rsidRPr="009E31D7"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2915286D" w14:textId="77777777" w:rsidR="00917D28" w:rsidRPr="009E31D7"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Согласно п. 23 Правил экспертное заключение помимо общих мотивированных выводов и рекомендаций должно содержать:</w:t>
      </w:r>
    </w:p>
    <w:p w14:paraId="2BBC999E" w14:textId="3F3458E2" w:rsidR="00917D28" w:rsidRPr="009E31D7"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оценку достоверности данных, приведенных в предложениях об установлении цен (тарифов) и (или) их предельных уровней;</w:t>
      </w:r>
    </w:p>
    <w:p w14:paraId="7D5E08D4" w14:textId="56429D5B" w:rsidR="00917D28" w:rsidRPr="009E31D7"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2</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оценку финансового состояния организации, осуществляющей регулируемую деятельность;</w:t>
      </w:r>
    </w:p>
    <w:p w14:paraId="1B85A354" w14:textId="549BA24B" w:rsidR="00917D28" w:rsidRPr="009E31D7"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3)</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анализ основных технико-экономических показателей за 2 предшествующих года, текущий год и расчетный период регулирования;</w:t>
      </w:r>
    </w:p>
    <w:p w14:paraId="70D7A029" w14:textId="71AE0936" w:rsidR="00917D28" w:rsidRPr="009E31D7"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4</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анализ экономической обоснованности расходов по статьям расходов;</w:t>
      </w:r>
    </w:p>
    <w:p w14:paraId="1B282C26" w14:textId="3CA44106" w:rsidR="00917D28" w:rsidRPr="009E31D7"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5</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F326CF7" w14:textId="045F45F2" w:rsidR="00917D28" w:rsidRPr="009E31D7"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6</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сравнительный анализ динамики расходов и величины необходимой прибыли по отношению к предыдущему периоду регулирования;</w:t>
      </w:r>
    </w:p>
    <w:p w14:paraId="7C8B44A6" w14:textId="560B0252" w:rsidR="00917D28" w:rsidRPr="009E31D7"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7)</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5D59D81" w14:textId="7F64E079" w:rsidR="00917D28" w:rsidRPr="009E31D7" w:rsidRDefault="00917D28" w:rsidP="00917D28">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color w:val="000000" w:themeColor="text1"/>
          <w:sz w:val="26"/>
          <w:szCs w:val="26"/>
        </w:rPr>
        <w:t>8</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 xml:space="preserve">анализ соответствия организации критериям отнесения владельцев объектов электросетевого хозяйства к территориальным сетевым </w:t>
      </w:r>
      <w:r w:rsidRPr="009E31D7">
        <w:rPr>
          <w:rFonts w:ascii="Myriad Pro" w:eastAsia="Calibri" w:hAnsi="Myriad Pro" w:cs="Times New Roman"/>
          <w:sz w:val="26"/>
          <w:szCs w:val="26"/>
        </w:rPr>
        <w:t>организациям.</w:t>
      </w:r>
    </w:p>
    <w:p w14:paraId="004E756A" w14:textId="5C04763F" w:rsidR="00B6312B" w:rsidRPr="009E31D7" w:rsidRDefault="00B6312B" w:rsidP="00B6312B">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Комитетом по тарифам и ценовой политике Ленинградской области на основании п. 22 Правил была проведена корректировка величины необходимой валовой выручки, формирующей тарифы на услуги по передаче электрической энергии по электрическим сетям ПАО «Ленэнерго» на 2019 год с применением метода доходности инвестированного капитала в рамках долгосрочного периода регулирования.</w:t>
      </w:r>
      <w:r w:rsidR="008F16AD" w:rsidRPr="009E31D7">
        <w:rPr>
          <w:rFonts w:ascii="Myriad Pro" w:eastAsia="Calibri" w:hAnsi="Myriad Pro" w:cs="Times New Roman"/>
          <w:sz w:val="26"/>
          <w:szCs w:val="26"/>
        </w:rPr>
        <w:t xml:space="preserve"> </w:t>
      </w:r>
      <w:r w:rsidR="004173A6" w:rsidRPr="009E31D7">
        <w:rPr>
          <w:rFonts w:ascii="Myriad Pro" w:eastAsia="Calibri" w:hAnsi="Myriad Pro" w:cs="Times New Roman"/>
          <w:sz w:val="26"/>
          <w:szCs w:val="26"/>
        </w:rPr>
        <w:t xml:space="preserve">В соответствии с </w:t>
      </w:r>
      <w:r w:rsidR="008F16AD" w:rsidRPr="009E31D7">
        <w:rPr>
          <w:rFonts w:ascii="Myriad Pro" w:eastAsia="Calibri" w:hAnsi="Myriad Pro" w:cs="Times New Roman"/>
          <w:sz w:val="26"/>
          <w:szCs w:val="26"/>
        </w:rPr>
        <w:t xml:space="preserve">Протоколом заседания правления Комитета по тарифам и ценовой политике Ленинградской области от 29.12.2018 </w:t>
      </w:r>
      <w:r w:rsidR="00097638" w:rsidRPr="009E31D7">
        <w:rPr>
          <w:rFonts w:ascii="Myriad Pro" w:eastAsia="Calibri" w:hAnsi="Myriad Pro" w:cs="Times New Roman"/>
          <w:sz w:val="26"/>
          <w:szCs w:val="26"/>
        </w:rPr>
        <w:t>№ </w:t>
      </w:r>
      <w:r w:rsidR="008F16AD" w:rsidRPr="009E31D7">
        <w:rPr>
          <w:rFonts w:ascii="Myriad Pro" w:eastAsia="Calibri" w:hAnsi="Myriad Pro" w:cs="Times New Roman"/>
          <w:sz w:val="26"/>
          <w:szCs w:val="26"/>
        </w:rPr>
        <w:t xml:space="preserve">51/1 </w:t>
      </w:r>
      <w:r w:rsidR="004173A6" w:rsidRPr="009E31D7">
        <w:rPr>
          <w:rFonts w:ascii="Myriad Pro" w:eastAsia="Calibri" w:hAnsi="Myriad Pro" w:cs="Times New Roman"/>
          <w:sz w:val="26"/>
          <w:szCs w:val="26"/>
        </w:rPr>
        <w:t>величина</w:t>
      </w:r>
      <w:r w:rsidR="008F16AD" w:rsidRPr="009E31D7">
        <w:rPr>
          <w:rFonts w:ascii="Myriad Pro" w:eastAsia="Calibri" w:hAnsi="Myriad Pro" w:cs="Times New Roman"/>
          <w:sz w:val="26"/>
          <w:szCs w:val="26"/>
        </w:rPr>
        <w:t xml:space="preserve"> корректировк</w:t>
      </w:r>
      <w:r w:rsidR="004173A6" w:rsidRPr="009E31D7">
        <w:rPr>
          <w:rFonts w:ascii="Myriad Pro" w:eastAsia="Calibri" w:hAnsi="Myriad Pro" w:cs="Times New Roman"/>
          <w:sz w:val="26"/>
          <w:szCs w:val="26"/>
        </w:rPr>
        <w:t>и</w:t>
      </w:r>
      <w:r w:rsidR="008F16AD" w:rsidRPr="009E31D7">
        <w:rPr>
          <w:rFonts w:ascii="Myriad Pro" w:eastAsia="Calibri" w:hAnsi="Myriad Pro" w:cs="Times New Roman"/>
          <w:sz w:val="26"/>
          <w:szCs w:val="26"/>
        </w:rPr>
        <w:t xml:space="preserve"> необходимой валовой выручки ПАО «Ленэнерго» на территории Ленинградской области на 2019 год </w:t>
      </w:r>
      <w:r w:rsidR="004173A6" w:rsidRPr="009E31D7">
        <w:rPr>
          <w:rFonts w:ascii="Myriad Pro" w:eastAsia="Calibri" w:hAnsi="Myriad Pro" w:cs="Times New Roman"/>
          <w:sz w:val="26"/>
          <w:szCs w:val="26"/>
        </w:rPr>
        <w:t>(на основании фактических результатов деятельности за 2017 год)</w:t>
      </w:r>
      <w:r w:rsidR="008F16AD" w:rsidRPr="009E31D7">
        <w:rPr>
          <w:rFonts w:ascii="Myriad Pro" w:eastAsia="Calibri" w:hAnsi="Myriad Pro" w:cs="Times New Roman"/>
          <w:sz w:val="26"/>
          <w:szCs w:val="26"/>
        </w:rPr>
        <w:t xml:space="preserve"> </w:t>
      </w:r>
      <w:r w:rsidR="004173A6" w:rsidRPr="009E31D7">
        <w:rPr>
          <w:rFonts w:ascii="Myriad Pro" w:eastAsia="Calibri" w:hAnsi="Myriad Pro" w:cs="Times New Roman"/>
          <w:sz w:val="26"/>
          <w:szCs w:val="26"/>
        </w:rPr>
        <w:t>составила</w:t>
      </w:r>
      <w:r w:rsidR="008F16AD" w:rsidRPr="009E31D7">
        <w:rPr>
          <w:rFonts w:ascii="Myriad Pro" w:eastAsia="Calibri" w:hAnsi="Myriad Pro" w:cs="Times New Roman"/>
          <w:sz w:val="26"/>
          <w:szCs w:val="26"/>
        </w:rPr>
        <w:t xml:space="preserve"> 1 239 000 тыс. руб. </w:t>
      </w:r>
    </w:p>
    <w:p w14:paraId="0A1F6298" w14:textId="32392521" w:rsidR="008F298F" w:rsidRPr="009E31D7" w:rsidRDefault="008F298F" w:rsidP="002F3BC0">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 xml:space="preserve">Необходимая валовая выручка ПАО «Ленэнерго» на 2019 год установлена Приказом Комитета по тарифам и ценовой политике Ленинградской области </w:t>
      </w:r>
      <w:r w:rsidR="00097638" w:rsidRPr="009E31D7">
        <w:rPr>
          <w:rFonts w:ascii="Myriad Pro" w:eastAsia="Calibri" w:hAnsi="Myriad Pro" w:cs="Times New Roman"/>
          <w:sz w:val="26"/>
          <w:szCs w:val="26"/>
        </w:rPr>
        <w:t>№ </w:t>
      </w:r>
      <w:r w:rsidRPr="009E31D7">
        <w:rPr>
          <w:rFonts w:ascii="Myriad Pro" w:eastAsia="Calibri" w:hAnsi="Myriad Pro" w:cs="Times New Roman"/>
          <w:sz w:val="26"/>
          <w:szCs w:val="26"/>
        </w:rPr>
        <w:t xml:space="preserve">727-п от 29.12.2018 г. в размере 19 185 891,09 тыс. руб. без учета оплаты потерь. </w:t>
      </w:r>
    </w:p>
    <w:p w14:paraId="0614A11C" w14:textId="1330598F" w:rsidR="002F3BC0" w:rsidRPr="009E31D7" w:rsidRDefault="002F3BC0" w:rsidP="008F298F">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Исполнителем был произведен анализ </w:t>
      </w:r>
      <w:r w:rsidR="008F298F" w:rsidRPr="009E31D7">
        <w:rPr>
          <w:rFonts w:ascii="Myriad Pro" w:eastAsia="Calibri" w:hAnsi="Myriad Pro" w:cs="Times New Roman"/>
          <w:sz w:val="26"/>
          <w:szCs w:val="26"/>
        </w:rPr>
        <w:t>«</w:t>
      </w:r>
      <w:r w:rsidRPr="009E31D7">
        <w:rPr>
          <w:rFonts w:ascii="Myriad Pro" w:eastAsia="Calibri" w:hAnsi="Myriad Pro" w:cs="Times New Roman"/>
          <w:sz w:val="26"/>
          <w:szCs w:val="26"/>
        </w:rPr>
        <w:t xml:space="preserve">Экспертного заключения Комитета по тарифам </w:t>
      </w:r>
      <w:r w:rsidR="005D470A" w:rsidRPr="009E31D7">
        <w:rPr>
          <w:rFonts w:ascii="Myriad Pro" w:eastAsia="Calibri" w:hAnsi="Myriad Pro" w:cs="Times New Roman"/>
          <w:sz w:val="26"/>
          <w:szCs w:val="26"/>
        </w:rPr>
        <w:t xml:space="preserve">и ценовой политике Ленинградской области </w:t>
      </w:r>
      <w:r w:rsidR="008F298F" w:rsidRPr="009E31D7">
        <w:rPr>
          <w:rFonts w:ascii="Myriad Pro" w:eastAsia="Calibri" w:hAnsi="Myriad Pro" w:cs="Times New Roman"/>
          <w:sz w:val="26"/>
          <w:szCs w:val="26"/>
        </w:rPr>
        <w:t>по определению необходимой валовой выручки ПАО «Ленэнерго», относимой на деятельность по оказанию услуг по передаче электрической энергии по сетям, расположенным на территории Ленинградской области, на 2019 год»</w:t>
      </w:r>
      <w:r w:rsidR="007C75B7"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(далее – Экспертное заключение на 2019 год) на его предмет соответствия требованиям п. 23 Правил.</w:t>
      </w:r>
    </w:p>
    <w:p w14:paraId="60756B6A" w14:textId="77777777" w:rsidR="002F3BC0" w:rsidRPr="009E31D7" w:rsidRDefault="002F3BC0" w:rsidP="002F3BC0">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По результатам анализа Экспертного заключения на 2019 год Исполнитель отмечает следующее:</w:t>
      </w:r>
    </w:p>
    <w:p w14:paraId="12602864" w14:textId="4AE7A2F8" w:rsidR="00B6312B" w:rsidRPr="009E31D7" w:rsidRDefault="00BF14CB" w:rsidP="0072081C">
      <w:pPr>
        <w:pStyle w:val="a3"/>
        <w:numPr>
          <w:ilvl w:val="0"/>
          <w:numId w:val="33"/>
        </w:numPr>
        <w:spacing w:after="0" w:line="360" w:lineRule="auto"/>
        <w:jc w:val="both"/>
        <w:rPr>
          <w:rFonts w:ascii="Myriad Pro" w:hAnsi="Myriad Pro"/>
          <w:sz w:val="26"/>
          <w:szCs w:val="26"/>
        </w:rPr>
      </w:pPr>
      <w:r w:rsidRPr="009E31D7">
        <w:rPr>
          <w:rFonts w:ascii="Myriad Pro" w:hAnsi="Myriad Pro"/>
          <w:sz w:val="26"/>
          <w:szCs w:val="26"/>
        </w:rPr>
        <w:t>Комитетом по тарифам и ценовой политике Ленинградской области</w:t>
      </w:r>
      <w:r w:rsidR="00B6312B" w:rsidRPr="009E31D7">
        <w:rPr>
          <w:rFonts w:ascii="Myriad Pro" w:hAnsi="Myriad Pro"/>
          <w:sz w:val="26"/>
          <w:szCs w:val="26"/>
        </w:rPr>
        <w:t xml:space="preserve"> произведена оценка достоверности данных, приведенных в предложении ПАО «Ленэнерго» об установлении тарифов на 2019 год</w:t>
      </w:r>
      <w:r w:rsidR="00D13712" w:rsidRPr="009E31D7">
        <w:rPr>
          <w:rFonts w:ascii="Myriad Pro" w:hAnsi="Myriad Pro"/>
          <w:sz w:val="26"/>
          <w:szCs w:val="26"/>
        </w:rPr>
        <w:t>;</w:t>
      </w:r>
    </w:p>
    <w:p w14:paraId="0DFA47B1" w14:textId="241B4D81" w:rsidR="00B6312B" w:rsidRPr="009E31D7" w:rsidRDefault="00CC51AD" w:rsidP="0072081C">
      <w:pPr>
        <w:pStyle w:val="a3"/>
        <w:numPr>
          <w:ilvl w:val="0"/>
          <w:numId w:val="33"/>
        </w:numPr>
        <w:spacing w:after="0" w:line="360" w:lineRule="auto"/>
        <w:jc w:val="both"/>
        <w:rPr>
          <w:rFonts w:ascii="Myriad Pro" w:hAnsi="Myriad Pro"/>
          <w:sz w:val="26"/>
          <w:szCs w:val="26"/>
        </w:rPr>
      </w:pPr>
      <w:r w:rsidRPr="009E31D7">
        <w:rPr>
          <w:rFonts w:ascii="Myriad Pro" w:hAnsi="Myriad Pro"/>
          <w:sz w:val="26"/>
          <w:szCs w:val="26"/>
        </w:rPr>
        <w:t>о</w:t>
      </w:r>
      <w:r w:rsidR="00B6312B" w:rsidRPr="009E31D7">
        <w:rPr>
          <w:rFonts w:ascii="Myriad Pro" w:hAnsi="Myriad Pro"/>
          <w:sz w:val="26"/>
          <w:szCs w:val="26"/>
        </w:rPr>
        <w:t xml:space="preserve">тражены показатели, характеризующие финансовое состояние </w:t>
      </w:r>
      <w:r w:rsidR="00097638" w:rsidRPr="009E31D7">
        <w:rPr>
          <w:rFonts w:ascii="Myriad Pro" w:hAnsi="Myriad Pro"/>
          <w:sz w:val="26"/>
          <w:szCs w:val="26"/>
        </w:rPr>
        <w:t>ПАО </w:t>
      </w:r>
      <w:r w:rsidR="00B6312B" w:rsidRPr="009E31D7">
        <w:rPr>
          <w:rFonts w:ascii="Myriad Pro" w:hAnsi="Myriad Pro"/>
          <w:sz w:val="26"/>
          <w:szCs w:val="26"/>
        </w:rPr>
        <w:t xml:space="preserve">«Ленэнерго», в том числе приведена динамика финансовых результатов ПАО «Ленэнерго» за </w:t>
      </w:r>
      <w:r w:rsidR="00A12B82" w:rsidRPr="009E31D7">
        <w:rPr>
          <w:rFonts w:ascii="Myriad Pro" w:hAnsi="Myriad Pro"/>
          <w:sz w:val="26"/>
          <w:szCs w:val="26"/>
        </w:rPr>
        <w:t>2015-</w:t>
      </w:r>
      <w:r w:rsidR="00B6312B" w:rsidRPr="009E31D7">
        <w:rPr>
          <w:rFonts w:ascii="Myriad Pro" w:hAnsi="Myriad Pro"/>
          <w:sz w:val="26"/>
          <w:szCs w:val="26"/>
        </w:rPr>
        <w:t>2017 годы,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31.12.2015, 31.12.2016, 31.12.2017</w:t>
      </w:r>
      <w:r w:rsidR="00D13712" w:rsidRPr="009E31D7">
        <w:rPr>
          <w:rFonts w:ascii="Myriad Pro" w:hAnsi="Myriad Pro"/>
          <w:sz w:val="26"/>
          <w:szCs w:val="26"/>
        </w:rPr>
        <w:t>;</w:t>
      </w:r>
    </w:p>
    <w:p w14:paraId="559D1017" w14:textId="19B9501A" w:rsidR="00B6312B" w:rsidRPr="009E31D7" w:rsidRDefault="00CC51AD" w:rsidP="0072081C">
      <w:pPr>
        <w:pStyle w:val="a3"/>
        <w:numPr>
          <w:ilvl w:val="0"/>
          <w:numId w:val="33"/>
        </w:numPr>
        <w:spacing w:after="0" w:line="360" w:lineRule="auto"/>
        <w:jc w:val="both"/>
        <w:rPr>
          <w:rFonts w:ascii="Myriad Pro" w:hAnsi="Myriad Pro"/>
          <w:sz w:val="26"/>
          <w:szCs w:val="26"/>
        </w:rPr>
      </w:pPr>
      <w:r w:rsidRPr="009E31D7">
        <w:rPr>
          <w:rFonts w:ascii="Myriad Pro" w:hAnsi="Myriad Pro"/>
          <w:sz w:val="26"/>
          <w:szCs w:val="26"/>
        </w:rPr>
        <w:t>в</w:t>
      </w:r>
      <w:r w:rsidR="00B6312B" w:rsidRPr="009E31D7">
        <w:rPr>
          <w:rFonts w:ascii="Myriad Pro" w:hAnsi="Myriad Pro"/>
          <w:sz w:val="26"/>
          <w:szCs w:val="26"/>
        </w:rPr>
        <w:t xml:space="preserve"> </w:t>
      </w:r>
      <w:r w:rsidR="00A12B82" w:rsidRPr="009E31D7">
        <w:rPr>
          <w:rFonts w:ascii="Myriad Pro" w:hAnsi="Myriad Pro"/>
          <w:sz w:val="26"/>
          <w:szCs w:val="26"/>
        </w:rPr>
        <w:t>Экспертном заключении на 2019 год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расходы на оплату услуг ПАО «ФСК ЕЭС», финансовый результат от деятельности) за 2017 год и плановые показатели на 2018-2019 годы</w:t>
      </w:r>
      <w:r w:rsidR="0052188B" w:rsidRPr="009E31D7">
        <w:rPr>
          <w:rFonts w:ascii="Myriad Pro" w:hAnsi="Myriad Pro"/>
          <w:sz w:val="26"/>
          <w:szCs w:val="26"/>
        </w:rPr>
        <w:t>. При этом не представлен анализ основных технико-экономических показателей за 2017 год</w:t>
      </w:r>
      <w:r w:rsidR="00D13712" w:rsidRPr="009E31D7">
        <w:rPr>
          <w:rFonts w:ascii="Myriad Pro" w:hAnsi="Myriad Pro"/>
          <w:sz w:val="26"/>
          <w:szCs w:val="26"/>
        </w:rPr>
        <w:t>;</w:t>
      </w:r>
    </w:p>
    <w:p w14:paraId="1FC9A150" w14:textId="1C8D127C" w:rsidR="007A510C" w:rsidRPr="009E31D7" w:rsidRDefault="007A510C" w:rsidP="0072081C">
      <w:pPr>
        <w:pStyle w:val="a3"/>
        <w:numPr>
          <w:ilvl w:val="0"/>
          <w:numId w:val="33"/>
        </w:numPr>
        <w:spacing w:after="0" w:line="360" w:lineRule="auto"/>
        <w:jc w:val="both"/>
        <w:rPr>
          <w:rFonts w:ascii="Myriad Pro" w:hAnsi="Myriad Pro"/>
          <w:sz w:val="26"/>
          <w:szCs w:val="26"/>
        </w:rPr>
      </w:pPr>
      <w:bookmarkStart w:id="27" w:name="_Hlk36577337"/>
      <w:r w:rsidRPr="009E31D7">
        <w:rPr>
          <w:rFonts w:ascii="Myriad Pro" w:hAnsi="Myriad Pro"/>
          <w:sz w:val="26"/>
          <w:szCs w:val="26"/>
        </w:rPr>
        <w:lastRenderedPageBreak/>
        <w:t>Комитетом приведен анализ соответствия ПАО «Ленэнерго» критериям отнесения владельцев объектов электросетевого хозяйства к территориальным сетевым организациям</w:t>
      </w:r>
      <w:bookmarkEnd w:id="27"/>
      <w:r w:rsidR="006D0011" w:rsidRPr="009E31D7">
        <w:rPr>
          <w:rFonts w:ascii="Myriad Pro" w:hAnsi="Myriad Pro"/>
          <w:sz w:val="26"/>
          <w:szCs w:val="26"/>
        </w:rPr>
        <w:t>;</w:t>
      </w:r>
    </w:p>
    <w:p w14:paraId="057F2471" w14:textId="260188AA" w:rsidR="00B6312B" w:rsidRPr="009E31D7" w:rsidRDefault="006C5D4F" w:rsidP="0072081C">
      <w:pPr>
        <w:pStyle w:val="a3"/>
        <w:numPr>
          <w:ilvl w:val="0"/>
          <w:numId w:val="33"/>
        </w:numPr>
        <w:spacing w:after="0" w:line="360" w:lineRule="auto"/>
        <w:jc w:val="both"/>
        <w:rPr>
          <w:rFonts w:ascii="Myriad Pro" w:hAnsi="Myriad Pro"/>
          <w:sz w:val="26"/>
          <w:szCs w:val="26"/>
        </w:rPr>
      </w:pPr>
      <w:r w:rsidRPr="009E31D7">
        <w:rPr>
          <w:rFonts w:ascii="Myriad Pro" w:hAnsi="Myriad Pro"/>
          <w:sz w:val="26"/>
          <w:szCs w:val="26"/>
        </w:rPr>
        <w:t xml:space="preserve">Комитетом по тарифам и ценовой политике Ленинградской области </w:t>
      </w:r>
      <w:r w:rsidR="00B6312B" w:rsidRPr="009E31D7">
        <w:rPr>
          <w:rFonts w:ascii="Myriad Pro" w:hAnsi="Myriad Pro"/>
          <w:sz w:val="26"/>
          <w:szCs w:val="26"/>
        </w:rPr>
        <w:t xml:space="preserve">приведен сравнительный анализ динамики расходов и величины необходимой прибыли на 2019 год, по отношению к </w:t>
      </w:r>
      <w:r w:rsidR="008F298F" w:rsidRPr="009E31D7">
        <w:rPr>
          <w:rFonts w:ascii="Myriad Pro" w:hAnsi="Myriad Pro"/>
          <w:sz w:val="26"/>
          <w:szCs w:val="26"/>
        </w:rPr>
        <w:t xml:space="preserve">соответствующим показателям </w:t>
      </w:r>
      <w:r w:rsidR="00B6312B" w:rsidRPr="009E31D7">
        <w:rPr>
          <w:rFonts w:ascii="Myriad Pro" w:hAnsi="Myriad Pro"/>
          <w:sz w:val="26"/>
          <w:szCs w:val="26"/>
        </w:rPr>
        <w:t>2018 году</w:t>
      </w:r>
      <w:r w:rsidR="00303DBB" w:rsidRPr="009E31D7">
        <w:rPr>
          <w:rFonts w:ascii="Myriad Pro" w:hAnsi="Myriad Pro"/>
          <w:sz w:val="26"/>
          <w:szCs w:val="26"/>
        </w:rPr>
        <w:t>;</w:t>
      </w:r>
    </w:p>
    <w:p w14:paraId="79A5AD9B" w14:textId="6C0309FD" w:rsidR="00B6312B" w:rsidRPr="009E31D7" w:rsidRDefault="00B6312B" w:rsidP="0072081C">
      <w:pPr>
        <w:pStyle w:val="a3"/>
        <w:numPr>
          <w:ilvl w:val="0"/>
          <w:numId w:val="33"/>
        </w:numPr>
        <w:spacing w:after="0" w:line="360" w:lineRule="auto"/>
        <w:jc w:val="both"/>
        <w:rPr>
          <w:rFonts w:ascii="Myriad Pro" w:hAnsi="Myriad Pro"/>
          <w:sz w:val="26"/>
          <w:szCs w:val="26"/>
        </w:rPr>
      </w:pPr>
      <w:r w:rsidRPr="009E31D7">
        <w:rPr>
          <w:rFonts w:ascii="Myriad Pro" w:hAnsi="Myriad Pro"/>
          <w:sz w:val="26"/>
          <w:szCs w:val="26"/>
        </w:rPr>
        <w:t>Комитетом по тарифам и ценовой политике Ленинградской области отражен факт соответствия расчета цен (тарифов) и формы представления предложения ПАО «Ленэнерго» на 2019 год нормативно-методическим документам по вопросам регулирования цен (тарифов)</w:t>
      </w:r>
      <w:r w:rsidR="00303DBB" w:rsidRPr="009E31D7">
        <w:rPr>
          <w:rFonts w:ascii="Myriad Pro" w:hAnsi="Myriad Pro"/>
          <w:sz w:val="26"/>
          <w:szCs w:val="26"/>
        </w:rPr>
        <w:t>;</w:t>
      </w:r>
    </w:p>
    <w:p w14:paraId="64021A1A" w14:textId="3D4C3BE8" w:rsidR="00B6312B" w:rsidRPr="009E31D7" w:rsidRDefault="00EB2E97" w:rsidP="0072081C">
      <w:pPr>
        <w:pStyle w:val="a3"/>
        <w:numPr>
          <w:ilvl w:val="0"/>
          <w:numId w:val="33"/>
        </w:numPr>
        <w:spacing w:after="0" w:line="360" w:lineRule="auto"/>
        <w:jc w:val="both"/>
        <w:rPr>
          <w:rFonts w:ascii="Myriad Pro" w:hAnsi="Myriad Pro"/>
          <w:sz w:val="26"/>
          <w:szCs w:val="26"/>
        </w:rPr>
      </w:pPr>
      <w:r w:rsidRPr="009E31D7">
        <w:rPr>
          <w:rFonts w:ascii="Myriad Pro" w:hAnsi="Myriad Pro"/>
          <w:sz w:val="26"/>
          <w:szCs w:val="26"/>
        </w:rPr>
        <w:t xml:space="preserve">Исполнитель </w:t>
      </w:r>
      <w:r w:rsidR="00B6312B" w:rsidRPr="009E31D7">
        <w:rPr>
          <w:rFonts w:ascii="Myriad Pro" w:hAnsi="Myriad Pro"/>
          <w:sz w:val="26"/>
          <w:szCs w:val="26"/>
        </w:rPr>
        <w:t>отмечает, что анализ экономической обоснованности расходов по статьям расходов отражен Комитетом не по всем статьям и не в полном объеме</w:t>
      </w:r>
      <w:r w:rsidR="00303DBB" w:rsidRPr="009E31D7">
        <w:rPr>
          <w:rFonts w:ascii="Myriad Pro" w:hAnsi="Myriad Pro"/>
          <w:sz w:val="26"/>
          <w:szCs w:val="26"/>
        </w:rPr>
        <w:t>;</w:t>
      </w:r>
    </w:p>
    <w:p w14:paraId="1B4C1E23" w14:textId="318E6D07" w:rsidR="00A12B82" w:rsidRPr="009E31D7" w:rsidRDefault="00A12B82" w:rsidP="0072081C">
      <w:pPr>
        <w:pStyle w:val="a3"/>
        <w:numPr>
          <w:ilvl w:val="0"/>
          <w:numId w:val="33"/>
        </w:numPr>
        <w:spacing w:after="0" w:line="360" w:lineRule="auto"/>
        <w:jc w:val="both"/>
        <w:rPr>
          <w:rFonts w:ascii="Myriad Pro" w:hAnsi="Myriad Pro"/>
          <w:sz w:val="26"/>
          <w:szCs w:val="26"/>
        </w:rPr>
      </w:pPr>
      <w:r w:rsidRPr="009E31D7">
        <w:rPr>
          <w:rFonts w:ascii="Myriad Pro" w:hAnsi="Myriad Pro"/>
          <w:sz w:val="26"/>
          <w:szCs w:val="26"/>
        </w:rPr>
        <w:t xml:space="preserve">Комитетом представлен расчет величины </w:t>
      </w:r>
      <w:r w:rsidR="00107BA3" w:rsidRPr="009E31D7">
        <w:rPr>
          <w:rFonts w:ascii="Myriad Pro" w:hAnsi="Myriad Pro"/>
          <w:sz w:val="26"/>
          <w:szCs w:val="26"/>
        </w:rPr>
        <w:t>операционных</w:t>
      </w:r>
      <w:r w:rsidRPr="009E31D7">
        <w:rPr>
          <w:rFonts w:ascii="Myriad Pro" w:hAnsi="Myriad Pro"/>
          <w:sz w:val="26"/>
          <w:szCs w:val="26"/>
        </w:rPr>
        <w:t xml:space="preserve"> расходов ПАО «Ленэнерго» по субъекту Ленинградская область на 2019 год, с учетом уточненного коэффициента индексации, а также приведен постатейный расчет величины неподконтрольных расходов регулируемой организации на 2019 год.</w:t>
      </w:r>
    </w:p>
    <w:p w14:paraId="3E3F02F8" w14:textId="055CCEE1" w:rsidR="00101619" w:rsidRPr="009E31D7" w:rsidRDefault="00101619" w:rsidP="00B6312B">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br w:type="page"/>
      </w:r>
    </w:p>
    <w:p w14:paraId="7E344A20" w14:textId="50B5A388" w:rsidR="00311263" w:rsidRPr="009E31D7" w:rsidRDefault="00311263" w:rsidP="0072081C">
      <w:pPr>
        <w:pStyle w:val="a3"/>
        <w:keepNext/>
        <w:keepLines/>
        <w:numPr>
          <w:ilvl w:val="1"/>
          <w:numId w:val="34"/>
        </w:numPr>
        <w:tabs>
          <w:tab w:val="left" w:pos="567"/>
        </w:tabs>
        <w:spacing w:before="40" w:after="0" w:line="360" w:lineRule="auto"/>
        <w:ind w:left="426" w:hanging="426"/>
        <w:jc w:val="both"/>
        <w:outlineLvl w:val="2"/>
        <w:rPr>
          <w:rFonts w:ascii="Myriad Pro" w:eastAsiaTheme="majorEastAsia" w:hAnsi="Myriad Pro" w:cstheme="majorBidi"/>
          <w:b/>
          <w:color w:val="4F6228" w:themeColor="accent3" w:themeShade="80"/>
          <w:sz w:val="28"/>
          <w:szCs w:val="28"/>
        </w:rPr>
      </w:pPr>
      <w:bookmarkStart w:id="28" w:name="_Toc31714212"/>
      <w:bookmarkStart w:id="29" w:name="_Toc45804777"/>
      <w:r w:rsidRPr="009E31D7">
        <w:rPr>
          <w:rFonts w:ascii="Myriad Pro" w:eastAsiaTheme="majorEastAsia" w:hAnsi="Myriad Pro" w:cstheme="majorBidi"/>
          <w:b/>
          <w:color w:val="4F6228" w:themeColor="accent3" w:themeShade="80"/>
          <w:sz w:val="28"/>
          <w:szCs w:val="28"/>
        </w:rPr>
        <w:lastRenderedPageBreak/>
        <w:t>Анализ документов, предоставленных ПАО «</w:t>
      </w:r>
      <w:r w:rsidR="00EB0DA4" w:rsidRPr="009E31D7">
        <w:rPr>
          <w:rFonts w:ascii="Myriad Pro" w:eastAsiaTheme="majorEastAsia" w:hAnsi="Myriad Pro" w:cstheme="majorBidi"/>
          <w:b/>
          <w:color w:val="4F6228" w:themeColor="accent3" w:themeShade="80"/>
          <w:sz w:val="28"/>
          <w:szCs w:val="28"/>
        </w:rPr>
        <w:t>Ленэнерго</w:t>
      </w:r>
      <w:r w:rsidRPr="009E31D7">
        <w:rPr>
          <w:rFonts w:ascii="Myriad Pro" w:eastAsiaTheme="majorEastAsia" w:hAnsi="Myriad Pro" w:cstheme="majorBidi"/>
          <w:b/>
          <w:color w:val="4F6228" w:themeColor="accent3" w:themeShade="80"/>
          <w:sz w:val="28"/>
          <w:szCs w:val="28"/>
        </w:rPr>
        <w:t xml:space="preserve">» в </w:t>
      </w:r>
      <w:r w:rsidR="00EB0DA4" w:rsidRPr="009E31D7">
        <w:rPr>
          <w:rFonts w:ascii="Myriad Pro" w:eastAsiaTheme="majorEastAsia" w:hAnsi="Myriad Pro" w:cstheme="majorBidi"/>
          <w:b/>
          <w:color w:val="4F6228" w:themeColor="accent3" w:themeShade="80"/>
          <w:sz w:val="28"/>
          <w:szCs w:val="28"/>
        </w:rPr>
        <w:t xml:space="preserve">Комитет по тарифам </w:t>
      </w:r>
      <w:r w:rsidR="00B41D5F" w:rsidRPr="009E31D7">
        <w:rPr>
          <w:rFonts w:ascii="Myriad Pro" w:eastAsiaTheme="majorEastAsia" w:hAnsi="Myriad Pro" w:cstheme="majorBidi"/>
          <w:b/>
          <w:color w:val="4F6228" w:themeColor="accent3" w:themeShade="80"/>
          <w:sz w:val="28"/>
          <w:szCs w:val="28"/>
        </w:rPr>
        <w:t xml:space="preserve">и ценовой политике Ленинградской области </w:t>
      </w:r>
      <w:r w:rsidRPr="009E31D7">
        <w:rPr>
          <w:rFonts w:ascii="Myriad Pro" w:eastAsiaTheme="majorEastAsia" w:hAnsi="Myriad Pro" w:cstheme="majorBidi"/>
          <w:b/>
          <w:color w:val="4F6228" w:themeColor="accent3" w:themeShade="80"/>
          <w:sz w:val="28"/>
          <w:szCs w:val="28"/>
        </w:rPr>
        <w:t>в рамках рассмотрения дела об установлении тарифов, на основании которых регулирующим органом были приняты соответствующие тарифно-балансовые решения на 2019 год</w:t>
      </w:r>
      <w:bookmarkEnd w:id="28"/>
      <w:bookmarkEnd w:id="29"/>
    </w:p>
    <w:p w14:paraId="634F8187" w14:textId="77777777" w:rsidR="00D92391" w:rsidRPr="009E31D7" w:rsidRDefault="00D92391" w:rsidP="00D92391">
      <w:pPr>
        <w:pStyle w:val="a3"/>
        <w:keepNext/>
        <w:keepLines/>
        <w:tabs>
          <w:tab w:val="left" w:pos="567"/>
        </w:tabs>
        <w:spacing w:before="40" w:after="0" w:line="360" w:lineRule="auto"/>
        <w:ind w:left="425"/>
        <w:jc w:val="both"/>
        <w:rPr>
          <w:rFonts w:ascii="Myriad Pro" w:hAnsi="Myriad Pro"/>
          <w:color w:val="000000" w:themeColor="text1"/>
          <w:sz w:val="26"/>
          <w:szCs w:val="26"/>
        </w:rPr>
      </w:pPr>
    </w:p>
    <w:p w14:paraId="78114E57" w14:textId="039B038C" w:rsidR="00A12B82"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Согласно п.9 (1)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EB2E97" w:rsidRPr="009E31D7">
        <w:rPr>
          <w:rFonts w:ascii="Myriad Pro" w:eastAsia="Calibri" w:hAnsi="Myriad Pro" w:cs="Times New Roman"/>
          <w:color w:val="000000" w:themeColor="text1"/>
          <w:sz w:val="26"/>
          <w:szCs w:val="26"/>
        </w:rPr>
        <w:t>.01.</w:t>
      </w:r>
      <w:r w:rsidRPr="009E31D7">
        <w:rPr>
          <w:rFonts w:ascii="Myriad Pro" w:eastAsia="Calibri" w:hAnsi="Myriad Pro" w:cs="Times New Roman"/>
          <w:color w:val="000000" w:themeColor="text1"/>
          <w:sz w:val="26"/>
          <w:szCs w:val="26"/>
        </w:rPr>
        <w:t>2004 № 24, или указанное опубликованное предложение не соответствует предложению, представляемому в орган регулирования.</w:t>
      </w:r>
    </w:p>
    <w:p w14:paraId="4AF75C70" w14:textId="77777777" w:rsidR="00A12B82"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w:t>
      </w:r>
      <w:r w:rsidRPr="009E31D7">
        <w:rPr>
          <w:rFonts w:ascii="Myriad Pro" w:eastAsia="Calibri" w:hAnsi="Myriad Pro" w:cs="Times New Roman"/>
          <w:color w:val="000000" w:themeColor="text1"/>
          <w:sz w:val="26"/>
          <w:szCs w:val="26"/>
        </w:rPr>
        <w:lastRenderedPageBreak/>
        <w:t>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0EA1FFD8" w14:textId="38198619" w:rsidR="00A12B82"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EB2E97" w:rsidRPr="009E31D7">
        <w:rPr>
          <w:rFonts w:ascii="Myriad Pro" w:eastAsia="Calibri" w:hAnsi="Myriad Pro" w:cs="Times New Roman"/>
          <w:color w:val="000000" w:themeColor="text1"/>
          <w:sz w:val="26"/>
          <w:szCs w:val="26"/>
        </w:rPr>
        <w:t>.01.</w:t>
      </w:r>
      <w:r w:rsidRPr="009E31D7">
        <w:rPr>
          <w:rFonts w:ascii="Myriad Pro" w:eastAsia="Calibri" w:hAnsi="Myriad Pro" w:cs="Times New Roman"/>
          <w:color w:val="000000" w:themeColor="text1"/>
          <w:sz w:val="26"/>
          <w:szCs w:val="26"/>
        </w:rPr>
        <w:t>2004 № 24 «Об утверждении стандартов раскрытия информации субъектами оптового и розничных рынков электрической энергии».</w:t>
      </w:r>
    </w:p>
    <w:p w14:paraId="77E0BC0F" w14:textId="77777777" w:rsidR="00A12B82"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039B8D4E" w14:textId="467902D6" w:rsidR="00A12B82"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баланс электрической энергии;</w:t>
      </w:r>
    </w:p>
    <w:p w14:paraId="01889493" w14:textId="2B6EB5B1" w:rsidR="00A12B82"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2)</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баланс электрической мощности;</w:t>
      </w:r>
    </w:p>
    <w:p w14:paraId="6FB87775" w14:textId="513D1AFF" w:rsidR="00A12B82" w:rsidRPr="009E31D7"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5</w:t>
      </w:r>
      <w:r w:rsidR="00A12B82" w:rsidRPr="009E31D7">
        <w:rPr>
          <w:rFonts w:ascii="Myriad Pro" w:eastAsia="Calibri" w:hAnsi="Myriad Pro" w:cs="Times New Roman"/>
          <w:color w:val="000000" w:themeColor="text1"/>
          <w:sz w:val="26"/>
          <w:szCs w:val="26"/>
        </w:rPr>
        <w:t>)</w:t>
      </w:r>
      <w:r w:rsidR="00097638" w:rsidRPr="009E31D7">
        <w:rPr>
          <w:rFonts w:ascii="Myriad Pro" w:eastAsia="Calibri" w:hAnsi="Myriad Pro" w:cs="Times New Roman"/>
          <w:color w:val="000000" w:themeColor="text1"/>
          <w:sz w:val="26"/>
          <w:szCs w:val="26"/>
        </w:rPr>
        <w:t> </w:t>
      </w:r>
      <w:r w:rsidR="00A12B82" w:rsidRPr="009E31D7">
        <w:rPr>
          <w:rFonts w:ascii="Myriad Pro" w:eastAsia="Calibri" w:hAnsi="Myriad Pro" w:cs="Times New Roman"/>
          <w:color w:val="000000" w:themeColor="text1"/>
          <w:sz w:val="26"/>
          <w:szCs w:val="26"/>
        </w:rPr>
        <w:t>бухгалтерская и статистическая отчетность за предшествующий период регулирования;</w:t>
      </w:r>
    </w:p>
    <w:p w14:paraId="12CBBC38" w14:textId="30417E5B" w:rsidR="00A12B82" w:rsidRPr="009E31D7"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6</w:t>
      </w:r>
      <w:r w:rsidR="00A12B82" w:rsidRPr="009E31D7">
        <w:rPr>
          <w:rFonts w:ascii="Myriad Pro" w:eastAsia="Calibri" w:hAnsi="Myriad Pro" w:cs="Times New Roman"/>
          <w:color w:val="000000" w:themeColor="text1"/>
          <w:sz w:val="26"/>
          <w:szCs w:val="26"/>
        </w:rPr>
        <w:t>)</w:t>
      </w:r>
      <w:r w:rsidR="00097638" w:rsidRPr="009E31D7">
        <w:rPr>
          <w:rFonts w:ascii="Myriad Pro" w:eastAsia="Calibri" w:hAnsi="Myriad Pro" w:cs="Times New Roman"/>
          <w:color w:val="000000" w:themeColor="text1"/>
          <w:sz w:val="26"/>
          <w:szCs w:val="26"/>
        </w:rPr>
        <w:t> </w:t>
      </w:r>
      <w:r w:rsidR="00A12B82" w:rsidRPr="009E31D7">
        <w:rPr>
          <w:rFonts w:ascii="Myriad Pro" w:eastAsia="Calibri" w:hAnsi="Myriad Pro" w:cs="Times New Roman"/>
          <w:color w:val="000000" w:themeColor="text1"/>
          <w:sz w:val="26"/>
          <w:szCs w:val="26"/>
        </w:rPr>
        <w:t>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2D0060F9" w14:textId="5B993B1B" w:rsidR="00A12B82" w:rsidRPr="009E31D7"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8</w:t>
      </w:r>
      <w:r w:rsidR="00A12B82" w:rsidRPr="009E31D7">
        <w:rPr>
          <w:rFonts w:ascii="Myriad Pro" w:eastAsia="Calibri" w:hAnsi="Myriad Pro" w:cs="Times New Roman"/>
          <w:color w:val="000000" w:themeColor="text1"/>
          <w:sz w:val="26"/>
          <w:szCs w:val="26"/>
        </w:rPr>
        <w:t>)</w:t>
      </w:r>
      <w:r w:rsidR="00097638" w:rsidRPr="009E31D7">
        <w:rPr>
          <w:rFonts w:ascii="Myriad Pro" w:eastAsia="Calibri" w:hAnsi="Myriad Pro" w:cs="Times New Roman"/>
          <w:color w:val="000000" w:themeColor="text1"/>
          <w:sz w:val="26"/>
          <w:szCs w:val="26"/>
        </w:rPr>
        <w:t> </w:t>
      </w:r>
      <w:r w:rsidR="00A12B82" w:rsidRPr="009E31D7">
        <w:rPr>
          <w:rFonts w:ascii="Myriad Pro" w:eastAsia="Calibri" w:hAnsi="Myriad Pro" w:cs="Times New Roman"/>
          <w:color w:val="000000" w:themeColor="text1"/>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w:t>
      </w:r>
      <w:r w:rsidR="00A12B82" w:rsidRPr="009E31D7">
        <w:rPr>
          <w:rFonts w:ascii="Myriad Pro" w:eastAsia="Calibri" w:hAnsi="Myriad Pro" w:cs="Times New Roman"/>
          <w:color w:val="000000" w:themeColor="text1"/>
          <w:sz w:val="26"/>
          <w:szCs w:val="26"/>
        </w:rPr>
        <w:lastRenderedPageBreak/>
        <w:t>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29505E1" w14:textId="207D50AE" w:rsidR="00A12B82" w:rsidRPr="009E31D7"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9</w:t>
      </w:r>
      <w:r w:rsidR="00097638" w:rsidRPr="009E31D7">
        <w:rPr>
          <w:rFonts w:ascii="Myriad Pro" w:eastAsia="Calibri" w:hAnsi="Myriad Pro" w:cs="Times New Roman"/>
          <w:color w:val="000000" w:themeColor="text1"/>
          <w:sz w:val="26"/>
          <w:szCs w:val="26"/>
        </w:rPr>
        <w:t>) </w:t>
      </w:r>
      <w:r w:rsidR="00A12B82" w:rsidRPr="009E31D7">
        <w:rPr>
          <w:rFonts w:ascii="Myriad Pro" w:eastAsia="Calibri" w:hAnsi="Myriad Pro" w:cs="Times New Roman"/>
          <w:color w:val="000000" w:themeColor="text1"/>
          <w:sz w:val="26"/>
          <w:szCs w:val="26"/>
        </w:rPr>
        <w:t>расчет тарифов на отдельные услуги, оказываемые на рынках электрической энергии;</w:t>
      </w:r>
    </w:p>
    <w:p w14:paraId="2A0F3EEA" w14:textId="028CDCD6" w:rsidR="00A12B82" w:rsidRPr="009E31D7"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10</w:t>
      </w:r>
      <w:r w:rsidR="00097638" w:rsidRPr="009E31D7">
        <w:rPr>
          <w:rFonts w:ascii="Myriad Pro" w:eastAsia="Calibri" w:hAnsi="Myriad Pro" w:cs="Times New Roman"/>
          <w:color w:val="000000" w:themeColor="text1"/>
          <w:sz w:val="26"/>
          <w:szCs w:val="26"/>
        </w:rPr>
        <w:t>) </w:t>
      </w:r>
      <w:r w:rsidR="00A12B82" w:rsidRPr="009E31D7">
        <w:rPr>
          <w:rFonts w:ascii="Myriad Pro" w:eastAsia="Calibri" w:hAnsi="Myriad Pro" w:cs="Times New Roman"/>
          <w:color w:val="000000" w:themeColor="text1"/>
          <w:sz w:val="26"/>
          <w:szCs w:val="26"/>
        </w:rPr>
        <w:t>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5ED5700" w14:textId="7100A501" w:rsidR="00A12B82" w:rsidRPr="009E31D7"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11</w:t>
      </w:r>
      <w:r w:rsidR="00A12B82" w:rsidRPr="009E31D7">
        <w:rPr>
          <w:rFonts w:ascii="Myriad Pro" w:eastAsia="Calibri" w:hAnsi="Myriad Pro" w:cs="Times New Roman"/>
          <w:color w:val="000000" w:themeColor="text1"/>
          <w:sz w:val="26"/>
          <w:szCs w:val="26"/>
        </w:rPr>
        <w:t>)</w:t>
      </w:r>
      <w:r w:rsidR="00097638" w:rsidRPr="009E31D7">
        <w:rPr>
          <w:rFonts w:ascii="Myriad Pro" w:eastAsia="Calibri" w:hAnsi="Myriad Pro" w:cs="Times New Roman"/>
          <w:color w:val="000000" w:themeColor="text1"/>
          <w:sz w:val="26"/>
          <w:szCs w:val="26"/>
        </w:rPr>
        <w:t> </w:t>
      </w:r>
      <w:r w:rsidR="00A12B82" w:rsidRPr="009E31D7">
        <w:rPr>
          <w:rFonts w:ascii="Myriad Pro" w:eastAsia="Calibri" w:hAnsi="Myriad Pro" w:cs="Times New Roman"/>
          <w:color w:val="000000" w:themeColor="text1"/>
          <w:sz w:val="26"/>
          <w:szCs w:val="26"/>
        </w:rPr>
        <w:t>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D2F6A20" w14:textId="40C6F819" w:rsidR="00A12B82" w:rsidRPr="009E31D7"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12</w:t>
      </w:r>
      <w:r w:rsidR="00097638" w:rsidRPr="009E31D7">
        <w:rPr>
          <w:rFonts w:ascii="Myriad Pro" w:eastAsia="Calibri" w:hAnsi="Myriad Pro" w:cs="Times New Roman"/>
          <w:color w:val="000000" w:themeColor="text1"/>
          <w:sz w:val="26"/>
          <w:szCs w:val="26"/>
        </w:rPr>
        <w:t>) </w:t>
      </w:r>
      <w:r w:rsidR="00A12B82" w:rsidRPr="009E31D7">
        <w:rPr>
          <w:rFonts w:ascii="Myriad Pro" w:eastAsia="Calibri" w:hAnsi="Myriad Pro" w:cs="Times New Roman"/>
          <w:color w:val="000000" w:themeColor="text1"/>
          <w:sz w:val="26"/>
          <w:szCs w:val="26"/>
        </w:rPr>
        <w:t>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3F072045" w14:textId="30A7D8F1" w:rsidR="00A12B82"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w:t>
      </w:r>
      <w:r w:rsidR="00EB2E97" w:rsidRPr="009E31D7">
        <w:rPr>
          <w:rFonts w:ascii="Myriad Pro" w:eastAsia="Calibri" w:hAnsi="Myriad Pro" w:cs="Times New Roman"/>
          <w:color w:val="000000" w:themeColor="text1"/>
          <w:sz w:val="26"/>
          <w:szCs w:val="26"/>
        </w:rPr>
        <w:t>3</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 xml:space="preserve">документы, подтверждающие осуществление (фактическое или планируемое) регулируемой деятельности,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w:t>
      </w:r>
      <w:r w:rsidR="00097638"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передаточные акты);</w:t>
      </w:r>
    </w:p>
    <w:p w14:paraId="0F6DDE52" w14:textId="323A60B4" w:rsidR="00A12B82"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1</w:t>
      </w:r>
      <w:r w:rsidR="00EB2E97" w:rsidRPr="009E31D7">
        <w:rPr>
          <w:rFonts w:ascii="Myriad Pro" w:eastAsia="Calibri" w:hAnsi="Myriad Pro" w:cs="Times New Roman"/>
          <w:color w:val="000000" w:themeColor="text1"/>
          <w:sz w:val="26"/>
          <w:szCs w:val="26"/>
        </w:rPr>
        <w:t>4</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04F6AECF" w14:textId="77777777" w:rsidR="00A12B82" w:rsidRPr="009E31D7" w:rsidRDefault="00A12B82" w:rsidP="00A12B82">
      <w:pPr>
        <w:pStyle w:val="a3"/>
        <w:numPr>
          <w:ilvl w:val="0"/>
          <w:numId w:val="9"/>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69CE576" w14:textId="77777777" w:rsidR="00A12B82" w:rsidRPr="009E31D7" w:rsidRDefault="00A12B82" w:rsidP="00A12B82">
      <w:pPr>
        <w:pStyle w:val="a3"/>
        <w:numPr>
          <w:ilvl w:val="0"/>
          <w:numId w:val="9"/>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4C1BA46D" w14:textId="049CBA5A" w:rsidR="00A12B82"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w:t>
      </w:r>
      <w:r w:rsidR="00EB2E97" w:rsidRPr="009E31D7">
        <w:rPr>
          <w:rFonts w:ascii="Myriad Pro" w:eastAsia="Calibri" w:hAnsi="Myriad Pro" w:cs="Times New Roman"/>
          <w:color w:val="000000" w:themeColor="text1"/>
          <w:sz w:val="26"/>
          <w:szCs w:val="26"/>
        </w:rPr>
        <w:t>5</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5B7FCB27" w14:textId="715620CF" w:rsidR="00A12B82"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w:t>
      </w:r>
      <w:r w:rsidR="00EB2E97" w:rsidRPr="009E31D7">
        <w:rPr>
          <w:rFonts w:ascii="Myriad Pro" w:eastAsia="Calibri" w:hAnsi="Myriad Pro" w:cs="Times New Roman"/>
          <w:color w:val="000000" w:themeColor="text1"/>
          <w:sz w:val="26"/>
          <w:szCs w:val="26"/>
        </w:rPr>
        <w:t>6</w:t>
      </w:r>
      <w:r w:rsidR="00097638"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w:t>
      </w:r>
      <w:r w:rsidR="00EB2E97" w:rsidRPr="009E31D7">
        <w:rPr>
          <w:rFonts w:ascii="Myriad Pro" w:eastAsia="Calibri" w:hAnsi="Myriad Pro" w:cs="Times New Roman"/>
          <w:color w:val="000000" w:themeColor="text1"/>
          <w:sz w:val="26"/>
          <w:szCs w:val="26"/>
        </w:rPr>
        <w:t>.02.</w:t>
      </w:r>
      <w:r w:rsidRPr="009E31D7">
        <w:rPr>
          <w:rFonts w:ascii="Myriad Pro" w:eastAsia="Calibri" w:hAnsi="Myriad Pro" w:cs="Times New Roman"/>
          <w:color w:val="000000" w:themeColor="text1"/>
          <w:sz w:val="26"/>
          <w:szCs w:val="26"/>
        </w:rPr>
        <w:t>2015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5F534A8C" w14:textId="77777777" w:rsidR="00A12B82"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2B3F54EA" w14:textId="38A16E18" w:rsidR="00607A8D" w:rsidRPr="009E31D7"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3E0B6DA" w14:textId="54E3B666" w:rsidR="00C846D9" w:rsidRPr="009E31D7" w:rsidRDefault="00607A8D" w:rsidP="00C846D9">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Исполнитель отмечает, что во исполнение положений п.9</w:t>
      </w:r>
      <w:r w:rsidR="00C846D9"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(1) Правил</w:t>
      </w:r>
      <w:r w:rsidR="00C846D9" w:rsidRPr="009E31D7">
        <w:rPr>
          <w:rFonts w:ascii="Myriad Pro" w:eastAsia="Calibri" w:hAnsi="Myriad Pro" w:cs="Times New Roman"/>
          <w:sz w:val="26"/>
          <w:szCs w:val="26"/>
        </w:rPr>
        <w:t>,</w:t>
      </w:r>
      <w:r w:rsidRPr="009E31D7">
        <w:rPr>
          <w:rFonts w:ascii="Myriad Pro" w:eastAsia="Calibri" w:hAnsi="Myriad Pro" w:cs="Times New Roman"/>
          <w:sz w:val="26"/>
          <w:szCs w:val="26"/>
        </w:rPr>
        <w:t xml:space="preserve"> предложение об установлении тарифов и скорректированное предложение об установлении тарифов были размещены</w:t>
      </w:r>
      <w:r w:rsidR="006724F0" w:rsidRPr="009E31D7">
        <w:rPr>
          <w:rFonts w:ascii="Myriad Pro" w:eastAsia="Calibri" w:hAnsi="Myriad Pro" w:cs="Times New Roman"/>
          <w:sz w:val="26"/>
          <w:szCs w:val="26"/>
        </w:rPr>
        <w:t xml:space="preserve"> ПАО «Ленэнерго»</w:t>
      </w:r>
      <w:r w:rsidRPr="009E31D7">
        <w:rPr>
          <w:rFonts w:ascii="Myriad Pro" w:eastAsia="Calibri" w:hAnsi="Myriad Pro" w:cs="Times New Roman"/>
          <w:sz w:val="26"/>
          <w:szCs w:val="26"/>
        </w:rPr>
        <w:t xml:space="preserve"> на официальном сайте ПАО «</w:t>
      </w:r>
      <w:r w:rsidR="00AB638F" w:rsidRPr="009E31D7">
        <w:rPr>
          <w:rFonts w:ascii="Myriad Pro" w:eastAsia="Calibri" w:hAnsi="Myriad Pro" w:cs="Times New Roman"/>
          <w:sz w:val="26"/>
          <w:szCs w:val="26"/>
        </w:rPr>
        <w:t>Ленэнерго</w:t>
      </w:r>
      <w:r w:rsidRPr="009E31D7">
        <w:rPr>
          <w:rFonts w:ascii="Myriad Pro" w:eastAsia="Calibri" w:hAnsi="Myriad Pro" w:cs="Times New Roman"/>
          <w:sz w:val="26"/>
          <w:szCs w:val="26"/>
        </w:rPr>
        <w:t>» (</w:t>
      </w:r>
      <w:r w:rsidR="00B41D5F" w:rsidRPr="009E31D7">
        <w:rPr>
          <w:rFonts w:ascii="Myriad Pro" w:eastAsia="Calibri" w:hAnsi="Myriad Pro" w:cs="Times New Roman"/>
          <w:sz w:val="26"/>
          <w:szCs w:val="26"/>
        </w:rPr>
        <w:t>http://www.lenenergo.ru/standart/43037.html</w:t>
      </w:r>
      <w:r w:rsidRPr="009E31D7">
        <w:rPr>
          <w:rFonts w:ascii="Myriad Pro" w:eastAsia="Calibri" w:hAnsi="Myriad Pro" w:cs="Times New Roman"/>
          <w:sz w:val="26"/>
          <w:szCs w:val="26"/>
        </w:rPr>
        <w:t>),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w:t>
      </w:r>
      <w:r w:rsidR="00712987" w:rsidRPr="009E31D7">
        <w:rPr>
          <w:rFonts w:ascii="Myriad Pro" w:eastAsia="Calibri" w:hAnsi="Myriad Pro" w:cs="Times New Roman"/>
          <w:sz w:val="26"/>
          <w:szCs w:val="26"/>
        </w:rPr>
        <w:t>, платы за технологическое присоединение</w:t>
      </w:r>
      <w:r w:rsidRPr="009E31D7">
        <w:rPr>
          <w:rFonts w:ascii="Myriad Pro" w:eastAsia="Calibri" w:hAnsi="Myriad Pro" w:cs="Times New Roman"/>
          <w:sz w:val="26"/>
          <w:szCs w:val="26"/>
        </w:rPr>
        <w:t xml:space="preserve">». </w:t>
      </w:r>
    </w:p>
    <w:p w14:paraId="77C10703" w14:textId="307AC0AE" w:rsidR="00607A8D" w:rsidRPr="009E31D7" w:rsidRDefault="00607A8D" w:rsidP="00607A8D">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Исполнитель проверил предложения об установлении тарифов, размещенные ПАО «</w:t>
      </w:r>
      <w:r w:rsidR="00712987" w:rsidRPr="009E31D7">
        <w:rPr>
          <w:rFonts w:ascii="Myriad Pro" w:eastAsia="Calibri" w:hAnsi="Myriad Pro" w:cs="Times New Roman"/>
          <w:sz w:val="26"/>
          <w:szCs w:val="26"/>
        </w:rPr>
        <w:t>Ленэнерго</w:t>
      </w:r>
      <w:r w:rsidRPr="009E31D7">
        <w:rPr>
          <w:rFonts w:ascii="Myriad Pro" w:eastAsia="Calibri" w:hAnsi="Myriad Pro" w:cs="Times New Roman"/>
          <w:sz w:val="26"/>
          <w:szCs w:val="26"/>
        </w:rPr>
        <w:t>» на официальном сайте</w:t>
      </w:r>
      <w:r w:rsidR="00C846D9" w:rsidRPr="009E31D7">
        <w:rPr>
          <w:rFonts w:ascii="Myriad Pro" w:eastAsia="Calibri" w:hAnsi="Myriad Pro" w:cs="Times New Roman"/>
          <w:sz w:val="26"/>
          <w:szCs w:val="26"/>
        </w:rPr>
        <w:t xml:space="preserve"> организации</w:t>
      </w:r>
      <w:r w:rsidRPr="009E31D7">
        <w:rPr>
          <w:rFonts w:ascii="Myriad Pro" w:eastAsia="Calibri" w:hAnsi="Myriad Pro" w:cs="Times New Roman"/>
          <w:sz w:val="26"/>
          <w:szCs w:val="26"/>
        </w:rPr>
        <w:t>, на соответствие показателям, заявленным на 2019 год в составе обосновывающих документов.</w:t>
      </w:r>
    </w:p>
    <w:p w14:paraId="0E14A638" w14:textId="10359705" w:rsidR="00607A8D" w:rsidRPr="009E31D7" w:rsidRDefault="00607A8D" w:rsidP="00607A8D">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На основании п. 12 Правил письмом от 2</w:t>
      </w:r>
      <w:r w:rsidR="00D03145" w:rsidRPr="009E31D7">
        <w:rPr>
          <w:rFonts w:ascii="Myriad Pro" w:eastAsia="Calibri" w:hAnsi="Myriad Pro" w:cs="Times New Roman"/>
          <w:sz w:val="26"/>
          <w:szCs w:val="26"/>
        </w:rPr>
        <w:t>5</w:t>
      </w:r>
      <w:r w:rsidRPr="009E31D7">
        <w:rPr>
          <w:rFonts w:ascii="Myriad Pro" w:eastAsia="Calibri" w:hAnsi="Myriad Pro" w:cs="Times New Roman"/>
          <w:sz w:val="26"/>
          <w:szCs w:val="26"/>
        </w:rPr>
        <w:t xml:space="preserve">.04.2018 № </w:t>
      </w:r>
      <w:r w:rsidR="00D03145" w:rsidRPr="009E31D7">
        <w:rPr>
          <w:rFonts w:ascii="Myriad Pro" w:eastAsia="Calibri" w:hAnsi="Myriad Pro" w:cs="Times New Roman"/>
          <w:sz w:val="26"/>
          <w:szCs w:val="26"/>
        </w:rPr>
        <w:t>ЛЭ/14-20/96</w:t>
      </w:r>
      <w:r w:rsidR="0050003A" w:rsidRPr="009E31D7">
        <w:rPr>
          <w:rFonts w:ascii="Myriad Pro" w:eastAsia="Calibri" w:hAnsi="Myriad Pro" w:cs="Times New Roman"/>
          <w:sz w:val="26"/>
          <w:szCs w:val="26"/>
        </w:rPr>
        <w:t>9</w:t>
      </w:r>
      <w:r w:rsidRPr="009E31D7">
        <w:rPr>
          <w:rFonts w:ascii="Myriad Pro" w:eastAsia="Calibri" w:hAnsi="Myriad Pro" w:cs="Times New Roman"/>
          <w:sz w:val="26"/>
          <w:szCs w:val="26"/>
        </w:rPr>
        <w:t xml:space="preserve"> </w:t>
      </w:r>
      <w:r w:rsidR="00097638" w:rsidRPr="009E31D7">
        <w:rPr>
          <w:rFonts w:ascii="Myriad Pro" w:eastAsia="Calibri" w:hAnsi="Myriad Pro" w:cs="Times New Roman"/>
          <w:sz w:val="26"/>
          <w:szCs w:val="26"/>
        </w:rPr>
        <w:t>ПАО </w:t>
      </w:r>
      <w:r w:rsidRPr="009E31D7">
        <w:rPr>
          <w:rFonts w:ascii="Myriad Pro" w:eastAsia="Calibri" w:hAnsi="Myriad Pro" w:cs="Times New Roman"/>
          <w:sz w:val="26"/>
          <w:szCs w:val="26"/>
        </w:rPr>
        <w:t>«</w:t>
      </w:r>
      <w:r w:rsidR="00D03145" w:rsidRPr="009E31D7">
        <w:rPr>
          <w:rFonts w:ascii="Myriad Pro" w:eastAsia="Calibri" w:hAnsi="Myriad Pro" w:cs="Times New Roman"/>
          <w:sz w:val="26"/>
          <w:szCs w:val="26"/>
        </w:rPr>
        <w:t>Ленэнерго</w:t>
      </w:r>
      <w:r w:rsidRPr="009E31D7">
        <w:rPr>
          <w:rFonts w:ascii="Myriad Pro" w:eastAsia="Calibri" w:hAnsi="Myriad Pro" w:cs="Times New Roman"/>
          <w:sz w:val="26"/>
          <w:szCs w:val="26"/>
        </w:rPr>
        <w:t xml:space="preserve">» в адрес </w:t>
      </w:r>
      <w:r w:rsidR="00D03145" w:rsidRPr="009E31D7">
        <w:rPr>
          <w:rFonts w:ascii="Myriad Pro" w:eastAsia="Calibri" w:hAnsi="Myriad Pro" w:cs="Times New Roman"/>
          <w:sz w:val="26"/>
          <w:szCs w:val="26"/>
        </w:rPr>
        <w:t xml:space="preserve">Комитета по тарифам </w:t>
      </w:r>
      <w:r w:rsidR="0050003A" w:rsidRPr="009E31D7">
        <w:rPr>
          <w:rFonts w:ascii="Myriad Pro" w:eastAsia="Calibri" w:hAnsi="Myriad Pro" w:cs="Times New Roman"/>
          <w:sz w:val="26"/>
          <w:szCs w:val="26"/>
        </w:rPr>
        <w:t>и ценовой политике</w:t>
      </w:r>
      <w:r w:rsidR="00D03145" w:rsidRPr="009E31D7">
        <w:rPr>
          <w:rFonts w:ascii="Myriad Pro" w:eastAsia="Calibri" w:hAnsi="Myriad Pro" w:cs="Times New Roman"/>
          <w:sz w:val="26"/>
          <w:szCs w:val="26"/>
        </w:rPr>
        <w:t xml:space="preserve"> </w:t>
      </w:r>
      <w:r w:rsidR="0050003A" w:rsidRPr="009E31D7">
        <w:rPr>
          <w:rFonts w:ascii="Myriad Pro" w:eastAsia="Calibri" w:hAnsi="Myriad Pro" w:cs="Times New Roman"/>
          <w:sz w:val="26"/>
          <w:szCs w:val="26"/>
        </w:rPr>
        <w:t>Ленинградской области</w:t>
      </w:r>
      <w:r w:rsidR="00D03145"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 xml:space="preserve">было направлено Заявление на </w:t>
      </w:r>
      <w:r w:rsidR="00D03145" w:rsidRPr="009E31D7">
        <w:rPr>
          <w:rFonts w:ascii="Myriad Pro" w:eastAsia="Calibri" w:hAnsi="Myriad Pro" w:cs="Times New Roman"/>
          <w:sz w:val="26"/>
          <w:szCs w:val="26"/>
        </w:rPr>
        <w:t xml:space="preserve">установление тарифов на услуги по передаче электрической энергии ПАО «Ленэнерго» по </w:t>
      </w:r>
      <w:r w:rsidR="0050003A" w:rsidRPr="009E31D7">
        <w:rPr>
          <w:rFonts w:ascii="Myriad Pro" w:eastAsia="Calibri" w:hAnsi="Myriad Pro" w:cs="Times New Roman"/>
          <w:sz w:val="26"/>
          <w:szCs w:val="26"/>
        </w:rPr>
        <w:t>Ленинградской области</w:t>
      </w:r>
      <w:r w:rsidR="00D03145" w:rsidRPr="009E31D7">
        <w:rPr>
          <w:rFonts w:ascii="Myriad Pro" w:eastAsia="Calibri" w:hAnsi="Myriad Pro" w:cs="Times New Roman"/>
          <w:sz w:val="26"/>
          <w:szCs w:val="26"/>
        </w:rPr>
        <w:t xml:space="preserve"> на 2019-2020 годы методом доходности инвестированного капитала с приложением расчета и обосновывающих материалов</w:t>
      </w:r>
      <w:r w:rsidRPr="009E31D7">
        <w:rPr>
          <w:rFonts w:ascii="Myriad Pro" w:eastAsia="Calibri" w:hAnsi="Myriad Pro" w:cs="Times New Roman"/>
          <w:sz w:val="26"/>
          <w:szCs w:val="26"/>
        </w:rPr>
        <w:t>.</w:t>
      </w:r>
    </w:p>
    <w:p w14:paraId="49395C14" w14:textId="77777777" w:rsidR="00607A8D" w:rsidRPr="009E31D7" w:rsidRDefault="00607A8D" w:rsidP="00607A8D">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К заявлению были приложены расчетные и обосновывающие документы:</w:t>
      </w:r>
    </w:p>
    <w:p w14:paraId="6B2F6526" w14:textId="72EF4AFE" w:rsidR="00793492" w:rsidRPr="009E31D7" w:rsidRDefault="00EB2E97" w:rsidP="00793492">
      <w:pPr>
        <w:pStyle w:val="a3"/>
        <w:numPr>
          <w:ilvl w:val="0"/>
          <w:numId w:val="8"/>
        </w:numPr>
        <w:spacing w:after="0" w:line="360" w:lineRule="auto"/>
        <w:jc w:val="both"/>
        <w:rPr>
          <w:rFonts w:ascii="Myriad Pro" w:hAnsi="Myriad Pro"/>
          <w:sz w:val="26"/>
          <w:szCs w:val="26"/>
        </w:rPr>
      </w:pPr>
      <w:bookmarkStart w:id="30" w:name="_Hlk36583529"/>
      <w:r w:rsidRPr="009E31D7">
        <w:rPr>
          <w:rFonts w:ascii="Myriad Pro" w:hAnsi="Myriad Pro"/>
          <w:sz w:val="26"/>
          <w:szCs w:val="26"/>
        </w:rPr>
        <w:t xml:space="preserve">пояснительная </w:t>
      </w:r>
      <w:r w:rsidR="00793492" w:rsidRPr="009E31D7">
        <w:rPr>
          <w:rFonts w:ascii="Myriad Pro" w:hAnsi="Myriad Pro"/>
          <w:sz w:val="26"/>
          <w:szCs w:val="26"/>
        </w:rPr>
        <w:t xml:space="preserve">записка по формированию тарифной модели </w:t>
      </w:r>
      <w:r w:rsidR="00097638" w:rsidRPr="009E31D7">
        <w:rPr>
          <w:rFonts w:ascii="Myriad Pro" w:hAnsi="Myriad Pro"/>
          <w:sz w:val="26"/>
          <w:szCs w:val="26"/>
        </w:rPr>
        <w:t>ПАО </w:t>
      </w:r>
      <w:r w:rsidR="00793492" w:rsidRPr="009E31D7">
        <w:rPr>
          <w:rFonts w:ascii="Myriad Pro" w:hAnsi="Myriad Pro"/>
          <w:sz w:val="26"/>
          <w:szCs w:val="26"/>
        </w:rPr>
        <w:t>«Ленэнерго» по Ленинградской области;</w:t>
      </w:r>
    </w:p>
    <w:p w14:paraId="7DF9CD83" w14:textId="7E6B9A62" w:rsidR="00793492"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расчет </w:t>
      </w:r>
      <w:r w:rsidR="00793492" w:rsidRPr="009E31D7">
        <w:rPr>
          <w:rFonts w:ascii="Myriad Pro" w:hAnsi="Myriad Pro"/>
          <w:sz w:val="26"/>
          <w:szCs w:val="26"/>
        </w:rPr>
        <w:t>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6724F0" w:rsidRPr="009E31D7">
        <w:rPr>
          <w:rFonts w:ascii="Myriad Pro" w:hAnsi="Myriad Pro"/>
          <w:sz w:val="26"/>
          <w:szCs w:val="26"/>
        </w:rPr>
        <w:t xml:space="preserve"> </w:t>
      </w:r>
      <w:r w:rsidR="00793492" w:rsidRPr="009E31D7">
        <w:rPr>
          <w:rFonts w:ascii="Myriad Pro" w:hAnsi="Myriad Pro"/>
          <w:sz w:val="26"/>
          <w:szCs w:val="26"/>
        </w:rPr>
        <w:t>228-э, с продлением периода регулирования до 2020 г</w:t>
      </w:r>
      <w:r w:rsidR="006E3B83" w:rsidRPr="009E31D7">
        <w:rPr>
          <w:rFonts w:ascii="Myriad Pro" w:hAnsi="Myriad Pro"/>
          <w:sz w:val="26"/>
          <w:szCs w:val="26"/>
        </w:rPr>
        <w:t>ода</w:t>
      </w:r>
      <w:r w:rsidR="00793492" w:rsidRPr="009E31D7">
        <w:rPr>
          <w:rFonts w:ascii="Myriad Pro" w:hAnsi="Myriad Pro"/>
          <w:sz w:val="26"/>
          <w:szCs w:val="26"/>
        </w:rPr>
        <w:t>, с учетом инвестиционной программы ПАО «Ленэнерго» 2016-2020 гг., утвержденной Приказом Минэнерго России от 28.12.2015 №</w:t>
      </w:r>
      <w:r w:rsidR="006724F0" w:rsidRPr="009E31D7">
        <w:rPr>
          <w:rFonts w:ascii="Myriad Pro" w:hAnsi="Myriad Pro"/>
          <w:sz w:val="26"/>
          <w:szCs w:val="26"/>
        </w:rPr>
        <w:t xml:space="preserve"> </w:t>
      </w:r>
      <w:r w:rsidR="00793492" w:rsidRPr="009E31D7">
        <w:rPr>
          <w:rFonts w:ascii="Myriad Pro" w:hAnsi="Myriad Pro"/>
          <w:sz w:val="26"/>
          <w:szCs w:val="26"/>
        </w:rPr>
        <w:t>1042;</w:t>
      </w:r>
    </w:p>
    <w:p w14:paraId="56BF38E9" w14:textId="2D6131B9" w:rsidR="00793492"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lastRenderedPageBreak/>
        <w:t xml:space="preserve">расчет </w:t>
      </w:r>
      <w:r w:rsidR="00D87CC3" w:rsidRPr="009E31D7">
        <w:rPr>
          <w:rFonts w:ascii="Myriad Pro" w:hAnsi="Myriad Pro"/>
          <w:sz w:val="26"/>
          <w:szCs w:val="26"/>
        </w:rPr>
        <w:t>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6724F0" w:rsidRPr="009E31D7">
        <w:rPr>
          <w:rFonts w:ascii="Myriad Pro" w:hAnsi="Myriad Pro"/>
          <w:sz w:val="26"/>
          <w:szCs w:val="26"/>
        </w:rPr>
        <w:t xml:space="preserve"> </w:t>
      </w:r>
      <w:r w:rsidR="00D87CC3" w:rsidRPr="009E31D7">
        <w:rPr>
          <w:rFonts w:ascii="Myriad Pro" w:hAnsi="Myriad Pro"/>
          <w:sz w:val="26"/>
          <w:szCs w:val="26"/>
        </w:rPr>
        <w:t>228-э, с продлением периода регулирования до 2020 г</w:t>
      </w:r>
      <w:r w:rsidR="006E3B83" w:rsidRPr="009E31D7">
        <w:rPr>
          <w:rFonts w:ascii="Myriad Pro" w:hAnsi="Myriad Pro"/>
          <w:sz w:val="26"/>
          <w:szCs w:val="26"/>
        </w:rPr>
        <w:t>ода</w:t>
      </w:r>
      <w:r w:rsidR="00D87CC3" w:rsidRPr="009E31D7">
        <w:rPr>
          <w:rFonts w:ascii="Myriad Pro" w:hAnsi="Myriad Pro"/>
          <w:sz w:val="26"/>
          <w:szCs w:val="26"/>
        </w:rPr>
        <w:t>,</w:t>
      </w:r>
      <w:r w:rsidR="000327AE" w:rsidRPr="009E31D7">
        <w:t xml:space="preserve"> </w:t>
      </w:r>
      <w:r w:rsidR="000327AE" w:rsidRPr="009E31D7">
        <w:rPr>
          <w:rFonts w:ascii="Myriad Pro" w:hAnsi="Myriad Pro"/>
          <w:sz w:val="26"/>
          <w:szCs w:val="26"/>
        </w:rPr>
        <w:t xml:space="preserve">с учетом </w:t>
      </w:r>
      <w:r w:rsidR="0034256C" w:rsidRPr="009E31D7">
        <w:rPr>
          <w:rFonts w:ascii="Myriad Pro" w:hAnsi="Myriad Pro"/>
          <w:sz w:val="26"/>
          <w:szCs w:val="26"/>
        </w:rPr>
        <w:t xml:space="preserve">проекта </w:t>
      </w:r>
      <w:r w:rsidR="000327AE" w:rsidRPr="009E31D7">
        <w:rPr>
          <w:rFonts w:ascii="Myriad Pro" w:hAnsi="Myriad Pro"/>
          <w:sz w:val="26"/>
          <w:szCs w:val="26"/>
        </w:rPr>
        <w:t xml:space="preserve">корректировки инвестиционной программы </w:t>
      </w:r>
      <w:r w:rsidR="00097638" w:rsidRPr="009E31D7">
        <w:rPr>
          <w:rFonts w:ascii="Myriad Pro" w:hAnsi="Myriad Pro"/>
          <w:sz w:val="26"/>
          <w:szCs w:val="26"/>
        </w:rPr>
        <w:t>ПАО </w:t>
      </w:r>
      <w:r w:rsidR="000327AE" w:rsidRPr="009E31D7">
        <w:rPr>
          <w:rFonts w:ascii="Myriad Pro" w:hAnsi="Myriad Pro"/>
          <w:sz w:val="26"/>
          <w:szCs w:val="26"/>
        </w:rPr>
        <w:t>«Ленэнерго» 2016-2020 гг.</w:t>
      </w:r>
      <w:r w:rsidR="0034256C" w:rsidRPr="009E31D7">
        <w:rPr>
          <w:rFonts w:ascii="Myriad Pro" w:hAnsi="Myriad Pro"/>
          <w:sz w:val="26"/>
          <w:szCs w:val="26"/>
        </w:rPr>
        <w:t>;</w:t>
      </w:r>
    </w:p>
    <w:p w14:paraId="3F850360" w14:textId="2ADD9C83" w:rsidR="0034256C"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расчет </w:t>
      </w:r>
      <w:r w:rsidR="00171D3E" w:rsidRPr="009E31D7">
        <w:rPr>
          <w:rFonts w:ascii="Myriad Pro" w:hAnsi="Myriad Pro"/>
          <w:sz w:val="26"/>
          <w:szCs w:val="26"/>
        </w:rPr>
        <w:t>корректировки необходимой валовой выручки по Ленинградской области на 2019 г</w:t>
      </w:r>
      <w:r w:rsidR="006E3B83" w:rsidRPr="009E31D7">
        <w:rPr>
          <w:rFonts w:ascii="Myriad Pro" w:hAnsi="Myriad Pro"/>
          <w:sz w:val="26"/>
          <w:szCs w:val="26"/>
        </w:rPr>
        <w:t>од</w:t>
      </w:r>
      <w:r w:rsidR="00171D3E" w:rsidRPr="009E31D7">
        <w:rPr>
          <w:rFonts w:ascii="Myriad Pro" w:hAnsi="Myriad Pro"/>
          <w:sz w:val="26"/>
          <w:szCs w:val="26"/>
        </w:rPr>
        <w:t>;</w:t>
      </w:r>
    </w:p>
    <w:p w14:paraId="41409BC7" w14:textId="2BA20F3A" w:rsidR="00171D3E"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расчет </w:t>
      </w:r>
      <w:r w:rsidR="00171D3E" w:rsidRPr="009E31D7">
        <w:rPr>
          <w:rFonts w:ascii="Myriad Pro" w:hAnsi="Myriad Pro"/>
          <w:sz w:val="26"/>
          <w:szCs w:val="26"/>
        </w:rPr>
        <w:t xml:space="preserve">технологического расхода электрической энергии (потерь) в электрических сетях </w:t>
      </w:r>
      <w:r w:rsidR="006724F0" w:rsidRPr="009E31D7">
        <w:rPr>
          <w:rFonts w:ascii="Myriad Pro" w:hAnsi="Myriad Pro"/>
          <w:sz w:val="26"/>
          <w:szCs w:val="26"/>
        </w:rPr>
        <w:t xml:space="preserve">ПАО «Ленэнерго» </w:t>
      </w:r>
      <w:r w:rsidR="00171D3E" w:rsidRPr="009E31D7">
        <w:rPr>
          <w:rFonts w:ascii="Myriad Pro" w:hAnsi="Myriad Pro"/>
          <w:sz w:val="26"/>
          <w:szCs w:val="26"/>
        </w:rPr>
        <w:t>(Таблица П 1.3);</w:t>
      </w:r>
    </w:p>
    <w:p w14:paraId="684A3B01" w14:textId="1A4EAABB" w:rsidR="00171D3E"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баланс </w:t>
      </w:r>
      <w:r w:rsidR="00171D3E" w:rsidRPr="009E31D7">
        <w:rPr>
          <w:rFonts w:ascii="Myriad Pro" w:hAnsi="Myriad Pro"/>
          <w:sz w:val="26"/>
          <w:szCs w:val="26"/>
        </w:rPr>
        <w:t xml:space="preserve">электрической энергии по сетям ВН, СН1, СН1 и НН </w:t>
      </w:r>
      <w:r w:rsidR="00097638" w:rsidRPr="009E31D7">
        <w:rPr>
          <w:rFonts w:ascii="Myriad Pro" w:hAnsi="Myriad Pro"/>
          <w:sz w:val="26"/>
          <w:szCs w:val="26"/>
        </w:rPr>
        <w:br/>
      </w:r>
      <w:r w:rsidR="00171D3E" w:rsidRPr="009E31D7">
        <w:rPr>
          <w:rFonts w:ascii="Myriad Pro" w:hAnsi="Myriad Pro"/>
          <w:sz w:val="26"/>
          <w:szCs w:val="26"/>
        </w:rPr>
        <w:t>(Таблица П 1.4);</w:t>
      </w:r>
    </w:p>
    <w:p w14:paraId="15C1F7EA" w14:textId="04BD51E3" w:rsidR="00171D3E" w:rsidRPr="009E31D7" w:rsidRDefault="00E014CF"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электрическая </w:t>
      </w:r>
      <w:r w:rsidR="00171D3E" w:rsidRPr="009E31D7">
        <w:rPr>
          <w:rFonts w:ascii="Myriad Pro" w:hAnsi="Myriad Pro"/>
          <w:sz w:val="26"/>
          <w:szCs w:val="26"/>
        </w:rPr>
        <w:t xml:space="preserve">мощность по диапазонам напряжения </w:t>
      </w:r>
      <w:r w:rsidR="00097638" w:rsidRPr="009E31D7">
        <w:rPr>
          <w:rFonts w:ascii="Myriad Pro" w:hAnsi="Myriad Pro"/>
          <w:sz w:val="26"/>
          <w:szCs w:val="26"/>
        </w:rPr>
        <w:t>ПАО </w:t>
      </w:r>
      <w:r w:rsidR="006358A2" w:rsidRPr="009E31D7">
        <w:rPr>
          <w:rFonts w:ascii="Myriad Pro" w:hAnsi="Myriad Pro"/>
          <w:sz w:val="26"/>
          <w:szCs w:val="26"/>
        </w:rPr>
        <w:t>«Ленэнерго»</w:t>
      </w:r>
      <w:r w:rsidR="00171D3E" w:rsidRPr="009E31D7">
        <w:rPr>
          <w:rFonts w:ascii="Myriad Pro" w:hAnsi="Myriad Pro"/>
          <w:sz w:val="26"/>
          <w:szCs w:val="26"/>
        </w:rPr>
        <w:t xml:space="preserve"> (Таблица П 1.5);</w:t>
      </w:r>
    </w:p>
    <w:p w14:paraId="30A6230F" w14:textId="7C58C31A" w:rsidR="00171D3E"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структура </w:t>
      </w:r>
      <w:r w:rsidR="00171D3E" w:rsidRPr="009E31D7">
        <w:rPr>
          <w:rFonts w:ascii="Myriad Pro" w:hAnsi="Myriad Pro"/>
          <w:sz w:val="26"/>
          <w:szCs w:val="26"/>
        </w:rPr>
        <w:t xml:space="preserve">полезного отпуска электрической энергии (мощности) по группам потребителей </w:t>
      </w:r>
      <w:r w:rsidR="006724F0" w:rsidRPr="009E31D7">
        <w:rPr>
          <w:rFonts w:ascii="Myriad Pro" w:hAnsi="Myriad Pro"/>
          <w:sz w:val="26"/>
          <w:szCs w:val="26"/>
        </w:rPr>
        <w:t xml:space="preserve">ПАО «Ленэнерго» </w:t>
      </w:r>
      <w:r w:rsidR="00171D3E" w:rsidRPr="009E31D7">
        <w:rPr>
          <w:rFonts w:ascii="Myriad Pro" w:hAnsi="Myriad Pro"/>
          <w:sz w:val="26"/>
          <w:szCs w:val="26"/>
        </w:rPr>
        <w:t>(Таблица П 1.6);</w:t>
      </w:r>
    </w:p>
    <w:p w14:paraId="6F11693E" w14:textId="6DFB3679" w:rsidR="00171D3E"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расчет </w:t>
      </w:r>
      <w:r w:rsidR="00171D3E" w:rsidRPr="009E31D7">
        <w:rPr>
          <w:rFonts w:ascii="Myriad Pro" w:hAnsi="Myriad Pro"/>
          <w:sz w:val="26"/>
          <w:szCs w:val="26"/>
        </w:rPr>
        <w:t xml:space="preserve">условных единиц по факту на 01.01.2018 г., расчет условных единиц для распределения общей необходимой валовой выручки на содержание электрических сетей по уровням напряжения </w:t>
      </w:r>
      <w:r w:rsidR="00097638" w:rsidRPr="009E31D7">
        <w:rPr>
          <w:rFonts w:ascii="Myriad Pro" w:hAnsi="Myriad Pro"/>
          <w:sz w:val="26"/>
          <w:szCs w:val="26"/>
        </w:rPr>
        <w:br/>
      </w:r>
      <w:r w:rsidR="00171D3E" w:rsidRPr="009E31D7">
        <w:rPr>
          <w:rFonts w:ascii="Myriad Pro" w:hAnsi="Myriad Pro"/>
          <w:sz w:val="26"/>
          <w:szCs w:val="26"/>
        </w:rPr>
        <w:t>на 2018-</w:t>
      </w:r>
      <w:r w:rsidR="00097638" w:rsidRPr="009E31D7">
        <w:rPr>
          <w:rFonts w:ascii="Myriad Pro" w:hAnsi="Myriad Pro"/>
          <w:sz w:val="26"/>
          <w:szCs w:val="26"/>
        </w:rPr>
        <w:t>2020 </w:t>
      </w:r>
      <w:r w:rsidR="00171D3E" w:rsidRPr="009E31D7">
        <w:rPr>
          <w:rFonts w:ascii="Myriad Pro" w:hAnsi="Myriad Pro"/>
          <w:sz w:val="26"/>
          <w:szCs w:val="26"/>
        </w:rPr>
        <w:t>гг.;</w:t>
      </w:r>
    </w:p>
    <w:p w14:paraId="2F8B207D" w14:textId="704924C7" w:rsidR="00171D3E"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расчет </w:t>
      </w:r>
      <w:r w:rsidR="00171D3E" w:rsidRPr="009E31D7">
        <w:rPr>
          <w:rFonts w:ascii="Myriad Pro" w:hAnsi="Myriad Pro"/>
          <w:sz w:val="26"/>
          <w:szCs w:val="26"/>
        </w:rPr>
        <w:t>уровней котловых тарифов на передачу электрической энергии по распределительным сетям с 2019 г</w:t>
      </w:r>
      <w:r w:rsidR="006E3B83" w:rsidRPr="009E31D7">
        <w:rPr>
          <w:rFonts w:ascii="Myriad Pro" w:hAnsi="Myriad Pro"/>
          <w:sz w:val="26"/>
          <w:szCs w:val="26"/>
        </w:rPr>
        <w:t>ода</w:t>
      </w:r>
      <w:r w:rsidR="00171D3E" w:rsidRPr="009E31D7">
        <w:rPr>
          <w:rFonts w:ascii="Myriad Pro" w:hAnsi="Myriad Pro"/>
          <w:sz w:val="26"/>
          <w:szCs w:val="26"/>
        </w:rPr>
        <w:t xml:space="preserve"> при  продлении периода регулирования до 2020 г</w:t>
      </w:r>
      <w:r w:rsidR="006E3B83" w:rsidRPr="009E31D7">
        <w:rPr>
          <w:rFonts w:ascii="Myriad Pro" w:hAnsi="Myriad Pro"/>
          <w:sz w:val="26"/>
          <w:szCs w:val="26"/>
        </w:rPr>
        <w:t>ода</w:t>
      </w:r>
      <w:r w:rsidR="00171D3E" w:rsidRPr="009E31D7">
        <w:rPr>
          <w:rFonts w:ascii="Myriad Pro" w:hAnsi="Myriad Pro"/>
          <w:sz w:val="26"/>
          <w:szCs w:val="26"/>
        </w:rPr>
        <w:t>, для параметров тарифной модели, с учетом инвестиционной программы ПАО «Ленэнерго» 2016-2020 гг., утвержденной Приказом Минэнерго России от 28.12.2015 г. №</w:t>
      </w:r>
      <w:r w:rsidR="006724F0" w:rsidRPr="009E31D7">
        <w:rPr>
          <w:rFonts w:ascii="Myriad Pro" w:hAnsi="Myriad Pro"/>
          <w:sz w:val="26"/>
          <w:szCs w:val="26"/>
        </w:rPr>
        <w:t xml:space="preserve"> </w:t>
      </w:r>
      <w:r w:rsidR="00171D3E" w:rsidRPr="009E31D7">
        <w:rPr>
          <w:rFonts w:ascii="Myriad Pro" w:hAnsi="Myriad Pro"/>
          <w:sz w:val="26"/>
          <w:szCs w:val="26"/>
        </w:rPr>
        <w:t>1042;</w:t>
      </w:r>
    </w:p>
    <w:p w14:paraId="61E99A9E" w14:textId="2B764583" w:rsidR="00171D3E"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расчет </w:t>
      </w:r>
      <w:r w:rsidR="00171D3E" w:rsidRPr="009E31D7">
        <w:rPr>
          <w:rFonts w:ascii="Myriad Pro" w:hAnsi="Myriad Pro"/>
          <w:sz w:val="26"/>
          <w:szCs w:val="26"/>
        </w:rPr>
        <w:t>уровней котловых тарифов на передачу электрической энергии по распределительным сетям с 2019 г</w:t>
      </w:r>
      <w:r w:rsidR="006E3B83" w:rsidRPr="009E31D7">
        <w:rPr>
          <w:rFonts w:ascii="Myriad Pro" w:hAnsi="Myriad Pro"/>
          <w:sz w:val="26"/>
          <w:szCs w:val="26"/>
        </w:rPr>
        <w:t>ода</w:t>
      </w:r>
      <w:r w:rsidR="00171D3E" w:rsidRPr="009E31D7">
        <w:rPr>
          <w:rFonts w:ascii="Myriad Pro" w:hAnsi="Myriad Pro"/>
          <w:sz w:val="26"/>
          <w:szCs w:val="26"/>
        </w:rPr>
        <w:t xml:space="preserve"> при  продлении периода регулирования до 2020 г</w:t>
      </w:r>
      <w:r w:rsidR="00EB7C85" w:rsidRPr="009E31D7">
        <w:rPr>
          <w:rFonts w:ascii="Myriad Pro" w:hAnsi="Myriad Pro"/>
          <w:sz w:val="26"/>
          <w:szCs w:val="26"/>
        </w:rPr>
        <w:t>ода</w:t>
      </w:r>
      <w:r w:rsidR="00171D3E" w:rsidRPr="009E31D7">
        <w:rPr>
          <w:rFonts w:ascii="Myriad Pro" w:hAnsi="Myriad Pro"/>
          <w:sz w:val="26"/>
          <w:szCs w:val="26"/>
        </w:rPr>
        <w:t xml:space="preserve">, для параметров тарифной модели, с учетом проекта корректировки инвестиционной программы </w:t>
      </w:r>
      <w:r w:rsidR="00097638" w:rsidRPr="009E31D7">
        <w:rPr>
          <w:rFonts w:ascii="Myriad Pro" w:hAnsi="Myriad Pro"/>
          <w:sz w:val="26"/>
          <w:szCs w:val="26"/>
        </w:rPr>
        <w:t>ПАО </w:t>
      </w:r>
      <w:r w:rsidR="00171D3E" w:rsidRPr="009E31D7">
        <w:rPr>
          <w:rFonts w:ascii="Myriad Pro" w:hAnsi="Myriad Pro"/>
          <w:sz w:val="26"/>
          <w:szCs w:val="26"/>
        </w:rPr>
        <w:t xml:space="preserve">«Ленэнерго» </w:t>
      </w:r>
      <w:r w:rsidR="00097638" w:rsidRPr="009E31D7">
        <w:rPr>
          <w:rFonts w:ascii="Myriad Pro" w:hAnsi="Myriad Pro"/>
          <w:sz w:val="26"/>
          <w:szCs w:val="26"/>
        </w:rPr>
        <w:t xml:space="preserve">на </w:t>
      </w:r>
      <w:r w:rsidR="00171D3E" w:rsidRPr="009E31D7">
        <w:rPr>
          <w:rFonts w:ascii="Myriad Pro" w:hAnsi="Myriad Pro"/>
          <w:sz w:val="26"/>
          <w:szCs w:val="26"/>
        </w:rPr>
        <w:t>2016-2020 гг.;</w:t>
      </w:r>
    </w:p>
    <w:p w14:paraId="244F5EFE" w14:textId="38D04765" w:rsidR="00171D3E"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lastRenderedPageBreak/>
        <w:t xml:space="preserve">предложение </w:t>
      </w:r>
      <w:r w:rsidR="00171D3E" w:rsidRPr="009E31D7">
        <w:rPr>
          <w:rFonts w:ascii="Myriad Pro" w:hAnsi="Myriad Pro"/>
          <w:sz w:val="26"/>
          <w:szCs w:val="26"/>
        </w:rPr>
        <w:t>по ценам (тарифам) по регулируемым видам деятельности организации по группам потребителей на территории Ленинградской области на 2019 г</w:t>
      </w:r>
      <w:r w:rsidR="006E3B83" w:rsidRPr="009E31D7">
        <w:rPr>
          <w:rFonts w:ascii="Myriad Pro" w:hAnsi="Myriad Pro"/>
          <w:sz w:val="26"/>
          <w:szCs w:val="26"/>
        </w:rPr>
        <w:t>од</w:t>
      </w:r>
      <w:r w:rsidR="00171D3E" w:rsidRPr="009E31D7">
        <w:rPr>
          <w:rFonts w:ascii="Myriad Pro" w:hAnsi="Myriad Pro"/>
          <w:sz w:val="26"/>
          <w:szCs w:val="26"/>
        </w:rPr>
        <w:t xml:space="preserve"> при продлении периода регулирования до 2020</w:t>
      </w:r>
      <w:r w:rsidR="009468A0" w:rsidRPr="009E31D7">
        <w:rPr>
          <w:rFonts w:ascii="Myriad Pro" w:hAnsi="Myriad Pro"/>
          <w:sz w:val="26"/>
          <w:szCs w:val="26"/>
        </w:rPr>
        <w:t xml:space="preserve"> </w:t>
      </w:r>
      <w:r w:rsidR="00171D3E" w:rsidRPr="009E31D7">
        <w:rPr>
          <w:rFonts w:ascii="Myriad Pro" w:hAnsi="Myriad Pro"/>
          <w:sz w:val="26"/>
          <w:szCs w:val="26"/>
        </w:rPr>
        <w:t>г</w:t>
      </w:r>
      <w:r w:rsidR="006E3B83" w:rsidRPr="009E31D7">
        <w:rPr>
          <w:rFonts w:ascii="Myriad Pro" w:hAnsi="Myriad Pro"/>
          <w:sz w:val="26"/>
          <w:szCs w:val="26"/>
        </w:rPr>
        <w:t>од</w:t>
      </w:r>
      <w:r w:rsidR="00171D3E" w:rsidRPr="009E31D7">
        <w:rPr>
          <w:rFonts w:ascii="Myriad Pro" w:hAnsi="Myriad Pro"/>
          <w:sz w:val="26"/>
          <w:szCs w:val="26"/>
        </w:rPr>
        <w:t>;</w:t>
      </w:r>
    </w:p>
    <w:p w14:paraId="66621280" w14:textId="33DF4ACC" w:rsidR="00171D3E"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программа </w:t>
      </w:r>
      <w:r w:rsidR="000551ED" w:rsidRPr="009E31D7">
        <w:rPr>
          <w:rFonts w:ascii="Myriad Pro" w:hAnsi="Myriad Pro"/>
          <w:sz w:val="26"/>
          <w:szCs w:val="26"/>
        </w:rPr>
        <w:t xml:space="preserve">энергосбережения и энергетической эффективности </w:t>
      </w:r>
      <w:r w:rsidR="00097638" w:rsidRPr="009E31D7">
        <w:rPr>
          <w:rFonts w:ascii="Myriad Pro" w:hAnsi="Myriad Pro"/>
          <w:sz w:val="26"/>
          <w:szCs w:val="26"/>
        </w:rPr>
        <w:t>ПАО </w:t>
      </w:r>
      <w:r w:rsidR="000551ED" w:rsidRPr="009E31D7">
        <w:rPr>
          <w:rFonts w:ascii="Myriad Pro" w:hAnsi="Myriad Pro"/>
          <w:sz w:val="26"/>
          <w:szCs w:val="26"/>
        </w:rPr>
        <w:t xml:space="preserve">«Ленэнерго» по Ленинградской области </w:t>
      </w:r>
      <w:r w:rsidR="009468A0" w:rsidRPr="009E31D7">
        <w:rPr>
          <w:rFonts w:ascii="Myriad Pro" w:hAnsi="Myriad Pro"/>
          <w:sz w:val="26"/>
          <w:szCs w:val="26"/>
        </w:rPr>
        <w:t xml:space="preserve">на </w:t>
      </w:r>
      <w:r w:rsidR="000551ED" w:rsidRPr="009E31D7">
        <w:rPr>
          <w:rFonts w:ascii="Myriad Pro" w:hAnsi="Myriad Pro"/>
          <w:sz w:val="26"/>
          <w:szCs w:val="26"/>
        </w:rPr>
        <w:t>2017-2020 гг. (корректировка 2018</w:t>
      </w:r>
      <w:r w:rsidR="006E3B83" w:rsidRPr="009E31D7">
        <w:rPr>
          <w:rFonts w:ascii="Myriad Pro" w:hAnsi="Myriad Pro"/>
          <w:sz w:val="26"/>
          <w:szCs w:val="26"/>
        </w:rPr>
        <w:t xml:space="preserve"> </w:t>
      </w:r>
      <w:r w:rsidR="000551ED" w:rsidRPr="009E31D7">
        <w:rPr>
          <w:rFonts w:ascii="Myriad Pro" w:hAnsi="Myriad Pro"/>
          <w:sz w:val="26"/>
          <w:szCs w:val="26"/>
        </w:rPr>
        <w:t>г</w:t>
      </w:r>
      <w:r w:rsidR="006E3B83" w:rsidRPr="009E31D7">
        <w:rPr>
          <w:rFonts w:ascii="Myriad Pro" w:hAnsi="Myriad Pro"/>
          <w:sz w:val="26"/>
          <w:szCs w:val="26"/>
        </w:rPr>
        <w:t>ода</w:t>
      </w:r>
      <w:r w:rsidR="000551ED" w:rsidRPr="009E31D7">
        <w:rPr>
          <w:rFonts w:ascii="Myriad Pro" w:hAnsi="Myriad Pro"/>
          <w:sz w:val="26"/>
          <w:szCs w:val="26"/>
        </w:rPr>
        <w:t>);</w:t>
      </w:r>
    </w:p>
    <w:p w14:paraId="6FE45D81" w14:textId="322702D8" w:rsidR="000551ED"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предложение </w:t>
      </w:r>
      <w:r w:rsidR="000551ED" w:rsidRPr="009E31D7">
        <w:rPr>
          <w:rFonts w:ascii="Myriad Pro" w:hAnsi="Myriad Pro"/>
          <w:sz w:val="26"/>
          <w:szCs w:val="26"/>
        </w:rPr>
        <w:t>по показателям качества и надежности на 2019-2020 гг. при продлении долгосрочного периода регулирования;</w:t>
      </w:r>
    </w:p>
    <w:p w14:paraId="6ED86682" w14:textId="74A39E34" w:rsidR="000551ED"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результаты </w:t>
      </w:r>
      <w:r w:rsidR="000551ED" w:rsidRPr="009E31D7">
        <w:rPr>
          <w:rFonts w:ascii="Myriad Pro" w:hAnsi="Myriad Pro"/>
          <w:sz w:val="26"/>
          <w:szCs w:val="26"/>
        </w:rPr>
        <w:t>учета инвестированного капитала за 2017 г</w:t>
      </w:r>
      <w:r w:rsidR="006E3B83" w:rsidRPr="009E31D7">
        <w:rPr>
          <w:rFonts w:ascii="Myriad Pro" w:hAnsi="Myriad Pro"/>
          <w:sz w:val="26"/>
          <w:szCs w:val="26"/>
        </w:rPr>
        <w:t>од</w:t>
      </w:r>
      <w:r w:rsidR="000551ED" w:rsidRPr="009E31D7">
        <w:rPr>
          <w:rFonts w:ascii="Myriad Pro" w:hAnsi="Myriad Pro"/>
          <w:sz w:val="26"/>
          <w:szCs w:val="26"/>
        </w:rPr>
        <w:t xml:space="preserve"> в соответствие с приложением 5-9 приказа ФСТ России № 228-э от 30.03.2012г.;</w:t>
      </w:r>
    </w:p>
    <w:p w14:paraId="0909D023" w14:textId="18454C4D" w:rsidR="000551ED"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справка </w:t>
      </w:r>
      <w:r w:rsidR="000551ED" w:rsidRPr="009E31D7">
        <w:rPr>
          <w:rFonts w:ascii="Myriad Pro" w:hAnsi="Myriad Pro"/>
          <w:sz w:val="26"/>
          <w:szCs w:val="26"/>
        </w:rPr>
        <w:t>о наличии официального сайта в сети Интернет и выделенного</w:t>
      </w:r>
      <w:r w:rsidR="00097638" w:rsidRPr="009E31D7">
        <w:rPr>
          <w:rFonts w:ascii="Myriad Pro" w:hAnsi="Myriad Pro"/>
          <w:sz w:val="26"/>
          <w:szCs w:val="26"/>
        </w:rPr>
        <w:t xml:space="preserve"> </w:t>
      </w:r>
      <w:r w:rsidR="000551ED" w:rsidRPr="009E31D7">
        <w:rPr>
          <w:rFonts w:ascii="Myriad Pro" w:hAnsi="Myriad Pro"/>
          <w:sz w:val="26"/>
          <w:szCs w:val="26"/>
        </w:rPr>
        <w:t>абонентского номера для обращений потребителей услуг по передаче электрической энергии и (или) технологическому присоединению;</w:t>
      </w:r>
    </w:p>
    <w:p w14:paraId="4C59D05F" w14:textId="700B4C4A" w:rsidR="000551ED"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методические </w:t>
      </w:r>
      <w:r w:rsidR="000551ED" w:rsidRPr="009E31D7">
        <w:rPr>
          <w:rFonts w:ascii="Myriad Pro" w:hAnsi="Myriad Pro"/>
          <w:sz w:val="26"/>
          <w:szCs w:val="26"/>
        </w:rPr>
        <w:t>аспекты учетной политики для целей управленческого учета ПАО «Ленэнерго»;</w:t>
      </w:r>
    </w:p>
    <w:p w14:paraId="3CCB28BC" w14:textId="02D53E30" w:rsidR="000551ED"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копия </w:t>
      </w:r>
      <w:r w:rsidR="000551ED" w:rsidRPr="009E31D7">
        <w:rPr>
          <w:rFonts w:ascii="Myriad Pro" w:hAnsi="Myriad Pro"/>
          <w:sz w:val="26"/>
          <w:szCs w:val="26"/>
        </w:rPr>
        <w:t>доверенности первого заместителя генерального директора по экономике и финансам К.А. Мартынова;</w:t>
      </w:r>
    </w:p>
    <w:p w14:paraId="60B553CF" w14:textId="43F934C4" w:rsidR="000551ED"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проект </w:t>
      </w:r>
      <w:r w:rsidR="000551ED" w:rsidRPr="009E31D7">
        <w:rPr>
          <w:rFonts w:ascii="Myriad Pro" w:hAnsi="Myriad Pro"/>
          <w:sz w:val="26"/>
          <w:szCs w:val="26"/>
        </w:rPr>
        <w:t>изменений инвестиционной программы ПАО «Ленэнерго» на 2016-2020 гг., включая продление периода до 2020 г</w:t>
      </w:r>
      <w:r w:rsidR="006E3B83" w:rsidRPr="009E31D7">
        <w:rPr>
          <w:rFonts w:ascii="Myriad Pro" w:hAnsi="Myriad Pro"/>
          <w:sz w:val="26"/>
          <w:szCs w:val="26"/>
        </w:rPr>
        <w:t>ода</w:t>
      </w:r>
      <w:r w:rsidR="000551ED" w:rsidRPr="009E31D7">
        <w:rPr>
          <w:rFonts w:ascii="Myriad Pro" w:hAnsi="Myriad Pro"/>
          <w:sz w:val="26"/>
          <w:szCs w:val="26"/>
        </w:rPr>
        <w:t xml:space="preserve"> в электронном виде на диске;</w:t>
      </w:r>
    </w:p>
    <w:p w14:paraId="27A44354" w14:textId="77E65756" w:rsidR="000551ED"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утвержденная </w:t>
      </w:r>
      <w:r w:rsidR="000551ED" w:rsidRPr="009E31D7">
        <w:rPr>
          <w:rFonts w:ascii="Myriad Pro" w:hAnsi="Myriad Pro"/>
          <w:sz w:val="26"/>
          <w:szCs w:val="26"/>
        </w:rPr>
        <w:t>Приказом Минэнерго России от 28.12.2015 г. №</w:t>
      </w:r>
      <w:r w:rsidR="008B4586" w:rsidRPr="009E31D7">
        <w:rPr>
          <w:rFonts w:ascii="Myriad Pro" w:hAnsi="Myriad Pro"/>
          <w:sz w:val="26"/>
          <w:szCs w:val="26"/>
        </w:rPr>
        <w:t xml:space="preserve"> </w:t>
      </w:r>
      <w:r w:rsidR="000551ED" w:rsidRPr="009E31D7">
        <w:rPr>
          <w:rFonts w:ascii="Myriad Pro" w:hAnsi="Myriad Pro"/>
          <w:sz w:val="26"/>
          <w:szCs w:val="26"/>
        </w:rPr>
        <w:t xml:space="preserve">1042 инвестиционная программа ПАО «Ленэнерго» </w:t>
      </w:r>
      <w:r w:rsidR="009468A0" w:rsidRPr="009E31D7">
        <w:rPr>
          <w:rFonts w:ascii="Myriad Pro" w:hAnsi="Myriad Pro"/>
          <w:sz w:val="26"/>
          <w:szCs w:val="26"/>
        </w:rPr>
        <w:t xml:space="preserve">на </w:t>
      </w:r>
      <w:r w:rsidR="000551ED" w:rsidRPr="009E31D7">
        <w:rPr>
          <w:rFonts w:ascii="Myriad Pro" w:hAnsi="Myriad Pro"/>
          <w:sz w:val="26"/>
          <w:szCs w:val="26"/>
        </w:rPr>
        <w:t>2016-2020 годы, в электронном виде на диске;</w:t>
      </w:r>
    </w:p>
    <w:p w14:paraId="4AAB37A4" w14:textId="61071A66" w:rsidR="000551ED" w:rsidRPr="009E31D7" w:rsidRDefault="00EB2E97" w:rsidP="00793492">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схемы соединений электрической сети с обозначением трансформаторных и иных подстанций, а также линий электропередачи в электронном виде на диске</w:t>
      </w:r>
      <w:bookmarkEnd w:id="30"/>
      <w:r w:rsidRPr="009E31D7">
        <w:rPr>
          <w:rFonts w:ascii="Myriad Pro" w:hAnsi="Myriad Pro"/>
          <w:sz w:val="26"/>
          <w:szCs w:val="26"/>
        </w:rPr>
        <w:t>;</w:t>
      </w:r>
    </w:p>
    <w:p w14:paraId="45FDC2F8" w14:textId="796EAADA" w:rsidR="00607A8D" w:rsidRPr="009E31D7" w:rsidRDefault="00EB2E97" w:rsidP="00871E7B">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бух</w:t>
      </w:r>
      <w:r w:rsidR="00337F0C" w:rsidRPr="009E31D7">
        <w:rPr>
          <w:rFonts w:ascii="Myriad Pro" w:hAnsi="Myriad Pro"/>
          <w:sz w:val="26"/>
          <w:szCs w:val="26"/>
        </w:rPr>
        <w:t>галтерская отчетность за 2017 год</w:t>
      </w:r>
      <w:r w:rsidR="00607A8D" w:rsidRPr="009E31D7">
        <w:rPr>
          <w:rFonts w:ascii="Myriad Pro" w:hAnsi="Myriad Pro"/>
          <w:sz w:val="26"/>
          <w:szCs w:val="26"/>
        </w:rPr>
        <w:t>;</w:t>
      </w:r>
    </w:p>
    <w:p w14:paraId="33883198" w14:textId="651FA77C" w:rsidR="00337F0C" w:rsidRPr="009E31D7" w:rsidRDefault="00EB2E97" w:rsidP="00871E7B">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копия </w:t>
      </w:r>
      <w:r w:rsidR="00337F0C" w:rsidRPr="009E31D7">
        <w:rPr>
          <w:rFonts w:ascii="Myriad Pro" w:hAnsi="Myriad Pro"/>
          <w:sz w:val="26"/>
          <w:szCs w:val="26"/>
        </w:rPr>
        <w:t>Устава ПАО «Ленэнерго»;</w:t>
      </w:r>
    </w:p>
    <w:p w14:paraId="263A40AB" w14:textId="3B395D3D"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lastRenderedPageBreak/>
        <w:t xml:space="preserve">обосновывающие </w:t>
      </w:r>
      <w:r w:rsidR="008B4586" w:rsidRPr="009E31D7">
        <w:rPr>
          <w:rFonts w:ascii="Myriad Pro" w:hAnsi="Myriad Pro"/>
          <w:sz w:val="26"/>
          <w:szCs w:val="26"/>
        </w:rPr>
        <w:t xml:space="preserve">материалы по оплате услуг </w:t>
      </w:r>
      <w:r w:rsidR="009468A0" w:rsidRPr="009E31D7">
        <w:rPr>
          <w:rFonts w:ascii="Myriad Pro" w:hAnsi="Myriad Pro"/>
          <w:sz w:val="26"/>
          <w:szCs w:val="26"/>
        </w:rPr>
        <w:t>П</w:t>
      </w:r>
      <w:r w:rsidR="008B4586" w:rsidRPr="009E31D7">
        <w:rPr>
          <w:rFonts w:ascii="Myriad Pro" w:hAnsi="Myriad Pro"/>
          <w:sz w:val="26"/>
          <w:szCs w:val="26"/>
        </w:rPr>
        <w:t>АО «ФСК ЕЭС» до вычета нагрузочных потерь;</w:t>
      </w:r>
    </w:p>
    <w:p w14:paraId="23CF9805" w14:textId="70335DE6"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договоры </w:t>
      </w:r>
      <w:r w:rsidR="008B4586" w:rsidRPr="009E31D7">
        <w:rPr>
          <w:rFonts w:ascii="Myriad Pro" w:hAnsi="Myriad Pro"/>
          <w:sz w:val="26"/>
          <w:szCs w:val="26"/>
        </w:rPr>
        <w:t xml:space="preserve">оказания услуг с </w:t>
      </w:r>
      <w:r w:rsidR="009468A0" w:rsidRPr="009E31D7">
        <w:rPr>
          <w:rFonts w:ascii="Myriad Pro" w:hAnsi="Myriad Pro"/>
          <w:sz w:val="26"/>
          <w:szCs w:val="26"/>
        </w:rPr>
        <w:t>П</w:t>
      </w:r>
      <w:r w:rsidR="008B4586" w:rsidRPr="009E31D7">
        <w:rPr>
          <w:rFonts w:ascii="Myriad Pro" w:hAnsi="Myriad Pro"/>
          <w:sz w:val="26"/>
          <w:szCs w:val="26"/>
        </w:rPr>
        <w:t>АО «ФСК ЕЭС»;</w:t>
      </w:r>
    </w:p>
    <w:p w14:paraId="6E07BE9F" w14:textId="2726C170"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обосновывающие </w:t>
      </w:r>
      <w:r w:rsidR="008B4586" w:rsidRPr="009E31D7">
        <w:rPr>
          <w:rFonts w:ascii="Myriad Pro" w:hAnsi="Myriad Pro"/>
          <w:sz w:val="26"/>
          <w:szCs w:val="26"/>
        </w:rPr>
        <w:t>материалы в части аренды электросетевых активов, аренды земельных участков под электросетевыми активами, включая аренду электросетевых активов АО «</w:t>
      </w:r>
      <w:proofErr w:type="spellStart"/>
      <w:r w:rsidR="008B4586" w:rsidRPr="009E31D7">
        <w:rPr>
          <w:rFonts w:ascii="Myriad Pro" w:hAnsi="Myriad Pro"/>
          <w:sz w:val="26"/>
          <w:szCs w:val="26"/>
        </w:rPr>
        <w:t>СПбЭС</w:t>
      </w:r>
      <w:proofErr w:type="spellEnd"/>
      <w:r w:rsidR="008B4586" w:rsidRPr="009E31D7">
        <w:rPr>
          <w:rFonts w:ascii="Myriad Pro" w:hAnsi="Myriad Pro"/>
          <w:sz w:val="26"/>
          <w:szCs w:val="26"/>
        </w:rPr>
        <w:t xml:space="preserve">», АО «ПЭС», </w:t>
      </w:r>
      <w:r w:rsidR="00097638" w:rsidRPr="009E31D7">
        <w:rPr>
          <w:rFonts w:ascii="Myriad Pro" w:hAnsi="Myriad Pro"/>
          <w:sz w:val="26"/>
          <w:szCs w:val="26"/>
        </w:rPr>
        <w:t>АО </w:t>
      </w:r>
      <w:r w:rsidR="008B4586" w:rsidRPr="009E31D7">
        <w:rPr>
          <w:rFonts w:ascii="Myriad Pro" w:hAnsi="Myriad Pro"/>
          <w:sz w:val="26"/>
          <w:szCs w:val="26"/>
        </w:rPr>
        <w:t>«</w:t>
      </w:r>
      <w:proofErr w:type="spellStart"/>
      <w:r w:rsidR="008B4586" w:rsidRPr="009E31D7">
        <w:rPr>
          <w:rFonts w:ascii="Myriad Pro" w:hAnsi="Myriad Pro"/>
          <w:sz w:val="26"/>
          <w:szCs w:val="26"/>
        </w:rPr>
        <w:t>Курортэнерго</w:t>
      </w:r>
      <w:proofErr w:type="spellEnd"/>
      <w:r w:rsidR="008B4586" w:rsidRPr="009E31D7">
        <w:rPr>
          <w:rFonts w:ascii="Myriad Pro" w:hAnsi="Myriad Pro"/>
          <w:sz w:val="26"/>
          <w:szCs w:val="26"/>
        </w:rPr>
        <w:t>», АО «ЦЭК»;</w:t>
      </w:r>
    </w:p>
    <w:p w14:paraId="3A28CC8D" w14:textId="4DA86176"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расчетные </w:t>
      </w:r>
      <w:r w:rsidR="008B4586" w:rsidRPr="009E31D7">
        <w:rPr>
          <w:rFonts w:ascii="Myriad Pro" w:hAnsi="Myriad Pro"/>
          <w:sz w:val="26"/>
          <w:szCs w:val="26"/>
        </w:rPr>
        <w:t>материалы и обосновывающие документы по статье расходов «Плата за землю»;</w:t>
      </w:r>
    </w:p>
    <w:p w14:paraId="4A3C218D" w14:textId="52F6C5FE"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расчетные </w:t>
      </w:r>
      <w:r w:rsidR="008B4586" w:rsidRPr="009E31D7">
        <w:rPr>
          <w:rFonts w:ascii="Myriad Pro" w:hAnsi="Myriad Pro"/>
          <w:sz w:val="26"/>
          <w:szCs w:val="26"/>
        </w:rPr>
        <w:t>материалы и обосновывающие документы по статье расходов «Налог на имущество» (в соответствии с утвержденной инвестиционной программой на 2016-2020 гг. и ее корректировкой);</w:t>
      </w:r>
    </w:p>
    <w:p w14:paraId="7FE00060" w14:textId="7324DA84"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расчетные материалы и обосновывающие документы по статьям расходов: «транспортный налог», «экологические платежи», «отчисления на социальные нужды (ЕСН)», «покупная энергия на компенсацию потерь», «услуги по передаче электроэнергии по сетями смежных территориальных сетевых организаций (оплата услуг по транзиту э/э, поступившей от смежных ТСО/РСК)», «налог на прибыль», «выпадающие доходы от льготного ТП», «амортизационные отчисления» (в соответствии с утвержденной инвестиционной программой на 2016-2020 гг. и ее корректировкой), «проценты по кредитам» (документальное обоснование величины, распределение общих затрат между субъектам российской федерации, реестр кредитных договоров, копии кредитных договоров, прогноз процентной ставки), «дивиденды», а также по расходам, не входящим в операционные и неподконтрольные расходы;</w:t>
      </w:r>
    </w:p>
    <w:p w14:paraId="4C63AEB6" w14:textId="37076DB1"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реес</w:t>
      </w:r>
      <w:r w:rsidR="008B4586" w:rsidRPr="009E31D7">
        <w:rPr>
          <w:rFonts w:ascii="Myriad Pro" w:hAnsi="Myriad Pro"/>
          <w:sz w:val="26"/>
          <w:szCs w:val="26"/>
        </w:rPr>
        <w:t>тры исполненных договоров на технологическое присоединение потребителе</w:t>
      </w:r>
      <w:r w:rsidR="0022073A" w:rsidRPr="009E31D7">
        <w:rPr>
          <w:rFonts w:ascii="Myriad Pro" w:hAnsi="Myriad Pro"/>
          <w:sz w:val="26"/>
          <w:szCs w:val="26"/>
        </w:rPr>
        <w:t>й</w:t>
      </w:r>
      <w:r w:rsidR="008B4586" w:rsidRPr="009E31D7">
        <w:rPr>
          <w:rFonts w:ascii="Myriad Pro" w:hAnsi="Myriad Pro"/>
          <w:sz w:val="26"/>
          <w:szCs w:val="26"/>
        </w:rPr>
        <w:t xml:space="preserve"> с мощностью энергопринимающих устройств до 15 кВт, до 150 кВт</w:t>
      </w:r>
      <w:r w:rsidR="0022073A" w:rsidRPr="009E31D7">
        <w:rPr>
          <w:rFonts w:ascii="Myriad Pro" w:hAnsi="Myriad Pro"/>
          <w:sz w:val="26"/>
          <w:szCs w:val="26"/>
        </w:rPr>
        <w:t>;</w:t>
      </w:r>
    </w:p>
    <w:p w14:paraId="64B2B7B1" w14:textId="78D13629" w:rsidR="00337F0C" w:rsidRPr="009E31D7" w:rsidRDefault="00EB2E97" w:rsidP="00871E7B">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адресная </w:t>
      </w:r>
      <w:r w:rsidR="00337F0C" w:rsidRPr="009E31D7">
        <w:rPr>
          <w:rFonts w:ascii="Myriad Pro" w:hAnsi="Myriad Pro"/>
          <w:sz w:val="26"/>
          <w:szCs w:val="26"/>
        </w:rPr>
        <w:t xml:space="preserve">программа ремонта ПАО </w:t>
      </w:r>
      <w:r w:rsidR="0022073A" w:rsidRPr="009E31D7">
        <w:rPr>
          <w:rFonts w:ascii="Myriad Pro" w:hAnsi="Myriad Pro"/>
          <w:sz w:val="26"/>
          <w:szCs w:val="26"/>
        </w:rPr>
        <w:t>«</w:t>
      </w:r>
      <w:r w:rsidR="00337F0C" w:rsidRPr="009E31D7">
        <w:rPr>
          <w:rFonts w:ascii="Myriad Pro" w:hAnsi="Myriad Pro"/>
          <w:sz w:val="26"/>
          <w:szCs w:val="26"/>
        </w:rPr>
        <w:t>Ленэнерго</w:t>
      </w:r>
      <w:r w:rsidR="0022073A" w:rsidRPr="009E31D7">
        <w:rPr>
          <w:rFonts w:ascii="Myriad Pro" w:hAnsi="Myriad Pro"/>
          <w:sz w:val="26"/>
          <w:szCs w:val="26"/>
        </w:rPr>
        <w:t>»</w:t>
      </w:r>
      <w:r w:rsidR="00337F0C" w:rsidRPr="009E31D7">
        <w:rPr>
          <w:rFonts w:ascii="Myriad Pro" w:hAnsi="Myriad Pro"/>
          <w:sz w:val="26"/>
          <w:szCs w:val="26"/>
        </w:rPr>
        <w:t xml:space="preserve"> по </w:t>
      </w:r>
      <w:r w:rsidR="00C27385" w:rsidRPr="009E31D7">
        <w:rPr>
          <w:rFonts w:ascii="Myriad Pro" w:hAnsi="Myriad Pro"/>
          <w:sz w:val="26"/>
          <w:szCs w:val="26"/>
        </w:rPr>
        <w:t>Ленинградской области</w:t>
      </w:r>
      <w:r w:rsidR="00337F0C" w:rsidRPr="009E31D7">
        <w:rPr>
          <w:rFonts w:ascii="Myriad Pro" w:hAnsi="Myriad Pro"/>
          <w:sz w:val="26"/>
          <w:szCs w:val="26"/>
        </w:rPr>
        <w:t xml:space="preserve"> на 2019 год;</w:t>
      </w:r>
    </w:p>
    <w:p w14:paraId="75BA8F2C" w14:textId="4F61F6AF" w:rsidR="00607A8D" w:rsidRPr="009E31D7" w:rsidRDefault="00EB2E97" w:rsidP="00871E7B">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lastRenderedPageBreak/>
        <w:t xml:space="preserve">формы </w:t>
      </w:r>
      <w:r w:rsidR="00607A8D" w:rsidRPr="009E31D7">
        <w:rPr>
          <w:rFonts w:ascii="Myriad Pro" w:hAnsi="Myriad Pro"/>
          <w:sz w:val="26"/>
          <w:szCs w:val="26"/>
        </w:rPr>
        <w:t>П1.4, П1.5, П1.6, П.1.30;</w:t>
      </w:r>
    </w:p>
    <w:p w14:paraId="772A76B0" w14:textId="1931D73F"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реестр </w:t>
      </w:r>
      <w:r w:rsidR="008B4586" w:rsidRPr="009E31D7">
        <w:rPr>
          <w:rFonts w:ascii="Myriad Pro" w:hAnsi="Myriad Pro"/>
          <w:sz w:val="26"/>
          <w:szCs w:val="26"/>
        </w:rPr>
        <w:t>обосновывающих документов по формированию необходимой валовой выручки ПАО «Ленэнерго»;</w:t>
      </w:r>
    </w:p>
    <w:p w14:paraId="331832FA" w14:textId="1BB349D6"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обосновывающие </w:t>
      </w:r>
      <w:r w:rsidR="008B4586" w:rsidRPr="009E31D7">
        <w:rPr>
          <w:rFonts w:ascii="Myriad Pro" w:hAnsi="Myriad Pro"/>
          <w:sz w:val="26"/>
          <w:szCs w:val="26"/>
        </w:rPr>
        <w:t>документы по формированию необходимой валовой выручки ПАО «Ленэнерго»;</w:t>
      </w:r>
    </w:p>
    <w:p w14:paraId="4268702B" w14:textId="7381A20A"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критерии </w:t>
      </w:r>
      <w:r w:rsidR="008B4586" w:rsidRPr="009E31D7">
        <w:rPr>
          <w:rFonts w:ascii="Myriad Pro" w:hAnsi="Myriad Pro"/>
          <w:sz w:val="26"/>
          <w:szCs w:val="26"/>
        </w:rPr>
        <w:t>отнесения владельцев электросетевого хозяйства к территориальным сетевым организациям;</w:t>
      </w:r>
    </w:p>
    <w:p w14:paraId="3BA4092C" w14:textId="6858322C"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положение </w:t>
      </w:r>
      <w:r w:rsidR="008B4586" w:rsidRPr="009E31D7">
        <w:rPr>
          <w:rFonts w:ascii="Myriad Pro" w:hAnsi="Myriad Pro"/>
          <w:sz w:val="26"/>
          <w:szCs w:val="26"/>
        </w:rPr>
        <w:t>об учетной политики для целей бухгалтерского учета ПАО «Ленэнерго»;</w:t>
      </w:r>
    </w:p>
    <w:p w14:paraId="43CBA94B" w14:textId="47D9BFF5" w:rsidR="008B4586" w:rsidRPr="009E31D7" w:rsidRDefault="00EB2E97" w:rsidP="008B4586">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положение </w:t>
      </w:r>
      <w:r w:rsidR="008B4586" w:rsidRPr="009E31D7">
        <w:rPr>
          <w:rFonts w:ascii="Myriad Pro" w:hAnsi="Myriad Pro"/>
          <w:sz w:val="26"/>
          <w:szCs w:val="26"/>
        </w:rPr>
        <w:t>об управленческом учете ПАО «Ленэнерго».</w:t>
      </w:r>
    </w:p>
    <w:p w14:paraId="09EAF7DF" w14:textId="305CBA7D" w:rsidR="008B4586" w:rsidRPr="009E31D7" w:rsidRDefault="008B4586" w:rsidP="008B4586">
      <w:pPr>
        <w:spacing w:after="0" w:line="360" w:lineRule="auto"/>
        <w:ind w:firstLine="567"/>
        <w:jc w:val="both"/>
        <w:rPr>
          <w:rFonts w:ascii="Myriad Pro" w:hAnsi="Myriad Pro"/>
          <w:sz w:val="26"/>
          <w:szCs w:val="26"/>
        </w:rPr>
      </w:pPr>
      <w:r w:rsidRPr="009E31D7">
        <w:rPr>
          <w:rFonts w:ascii="Myriad Pro" w:hAnsi="Myriad Pro"/>
          <w:sz w:val="26"/>
          <w:szCs w:val="26"/>
        </w:rPr>
        <w:t>Письмом от 19.12.2018 № ЛЭ/14-20/1933 «</w:t>
      </w:r>
      <w:r w:rsidR="0022073A" w:rsidRPr="009E31D7">
        <w:rPr>
          <w:rFonts w:ascii="Myriad Pro" w:hAnsi="Myriad Pro"/>
          <w:sz w:val="26"/>
          <w:szCs w:val="26"/>
        </w:rPr>
        <w:t>О</w:t>
      </w:r>
      <w:r w:rsidRPr="009E31D7">
        <w:rPr>
          <w:rFonts w:ascii="Myriad Pro" w:hAnsi="Myriad Pro"/>
          <w:sz w:val="26"/>
          <w:szCs w:val="26"/>
        </w:rPr>
        <w:t xml:space="preserve"> предоставлении информации» ПАО «Ленэнерго» в адрес Комитета </w:t>
      </w:r>
      <w:r w:rsidR="0022073A" w:rsidRPr="009E31D7">
        <w:rPr>
          <w:rFonts w:ascii="Myriad Pro" w:hAnsi="Myriad Pro"/>
          <w:sz w:val="26"/>
          <w:szCs w:val="26"/>
        </w:rPr>
        <w:t>по тарифам</w:t>
      </w:r>
      <w:r w:rsidR="00977700" w:rsidRPr="009E31D7">
        <w:rPr>
          <w:rFonts w:ascii="Myriad Pro" w:hAnsi="Myriad Pro"/>
          <w:sz w:val="26"/>
          <w:szCs w:val="26"/>
        </w:rPr>
        <w:t xml:space="preserve"> и ценовой политике Ленинградской области</w:t>
      </w:r>
      <w:r w:rsidR="0022073A" w:rsidRPr="009E31D7">
        <w:rPr>
          <w:rFonts w:ascii="Myriad Pro" w:hAnsi="Myriad Pro"/>
          <w:sz w:val="26"/>
          <w:szCs w:val="26"/>
        </w:rPr>
        <w:t xml:space="preserve"> </w:t>
      </w:r>
      <w:r w:rsidRPr="009E31D7">
        <w:rPr>
          <w:rFonts w:ascii="Myriad Pro" w:eastAsia="Calibri" w:hAnsi="Myriad Pro" w:cs="Times New Roman"/>
          <w:sz w:val="26"/>
          <w:szCs w:val="26"/>
        </w:rPr>
        <w:t>были направлены дополнительные документы к заявлению об установлению тарифов на услуги</w:t>
      </w:r>
      <w:r w:rsidR="00600BB3"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по передаче электрической энергии ПАО «Ленэнерго» по Ленинградской области на 2019-2020 годы методом доходности инвестированного капитала (письмо от  2</w:t>
      </w:r>
      <w:r w:rsidR="003F0650" w:rsidRPr="009E31D7">
        <w:rPr>
          <w:rFonts w:ascii="Myriad Pro" w:eastAsia="Calibri" w:hAnsi="Myriad Pro" w:cs="Times New Roman"/>
          <w:sz w:val="26"/>
          <w:szCs w:val="26"/>
        </w:rPr>
        <w:t>5</w:t>
      </w:r>
      <w:r w:rsidRPr="009E31D7">
        <w:rPr>
          <w:rFonts w:ascii="Myriad Pro" w:eastAsia="Calibri" w:hAnsi="Myriad Pro" w:cs="Times New Roman"/>
          <w:sz w:val="26"/>
          <w:szCs w:val="26"/>
        </w:rPr>
        <w:t>.04.2018 № ЛЭ/14-20/969):</w:t>
      </w:r>
    </w:p>
    <w:p w14:paraId="1633EA6D" w14:textId="0998B799" w:rsidR="008B4586" w:rsidRPr="009E31D7" w:rsidRDefault="00837A00" w:rsidP="00ED1867">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пояснительная </w:t>
      </w:r>
      <w:r w:rsidR="008B4586" w:rsidRPr="009E31D7">
        <w:rPr>
          <w:rFonts w:ascii="Myriad Pro" w:hAnsi="Myriad Pro"/>
          <w:sz w:val="26"/>
          <w:szCs w:val="26"/>
        </w:rPr>
        <w:t xml:space="preserve">записка к расчету налога на имущество по </w:t>
      </w:r>
      <w:r w:rsidR="003F0650" w:rsidRPr="009E31D7">
        <w:rPr>
          <w:rFonts w:ascii="Myriad Pro" w:hAnsi="Myriad Pro"/>
          <w:sz w:val="26"/>
          <w:szCs w:val="26"/>
        </w:rPr>
        <w:t>Ленинградской области</w:t>
      </w:r>
      <w:r w:rsidR="008B4586" w:rsidRPr="009E31D7">
        <w:rPr>
          <w:rFonts w:ascii="Myriad Pro" w:hAnsi="Myriad Pro"/>
          <w:sz w:val="26"/>
          <w:szCs w:val="26"/>
        </w:rPr>
        <w:t xml:space="preserve">; </w:t>
      </w:r>
    </w:p>
    <w:p w14:paraId="60B504DA" w14:textId="51AAD018" w:rsidR="008B4586" w:rsidRPr="009E31D7" w:rsidRDefault="00837A00" w:rsidP="00ED1867">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расчет </w:t>
      </w:r>
      <w:r w:rsidR="008B4586" w:rsidRPr="009E31D7">
        <w:rPr>
          <w:rFonts w:ascii="Myriad Pro" w:hAnsi="Myriad Pro"/>
          <w:sz w:val="26"/>
          <w:szCs w:val="26"/>
        </w:rPr>
        <w:t>налога на имущество на 2019-2020 гг. ПАО «Ленэнерго»</w:t>
      </w:r>
      <w:r w:rsidR="003F0650" w:rsidRPr="009E31D7">
        <w:rPr>
          <w:rFonts w:ascii="Myriad Pro" w:hAnsi="Myriad Pro"/>
          <w:sz w:val="26"/>
          <w:szCs w:val="26"/>
        </w:rPr>
        <w:t xml:space="preserve"> по Ленинградской области</w:t>
      </w:r>
      <w:r w:rsidR="008B4586" w:rsidRPr="009E31D7">
        <w:rPr>
          <w:rFonts w:ascii="Myriad Pro" w:hAnsi="Myriad Pro"/>
          <w:sz w:val="26"/>
          <w:szCs w:val="26"/>
        </w:rPr>
        <w:t>.</w:t>
      </w:r>
    </w:p>
    <w:p w14:paraId="243ACB94" w14:textId="553DBC79" w:rsidR="008B4586" w:rsidRPr="009E31D7" w:rsidRDefault="008B4586" w:rsidP="008B4586">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Указанные дополнительные документы были направлены ПАО «Ленэнерго» с целью корректировки заявленной НВВ на 2019 год (в части соответствующих затрат) в связи с </w:t>
      </w:r>
      <w:r w:rsidRPr="009E31D7">
        <w:rPr>
          <w:rFonts w:ascii="Myriad Pro" w:hAnsi="Myriad Pro"/>
          <w:sz w:val="26"/>
          <w:szCs w:val="26"/>
        </w:rPr>
        <w:t>внесением изменений в п.1 ст.374 Налогового кодекса Российской Федерации (Федеральный закон от 03.08.2018 № 302-Ф3), вступающих в силу с 01.01.2019</w:t>
      </w:r>
      <w:r w:rsidR="00837A00" w:rsidRPr="009E31D7">
        <w:rPr>
          <w:rFonts w:ascii="Myriad Pro" w:hAnsi="Myriad Pro"/>
          <w:sz w:val="26"/>
          <w:szCs w:val="26"/>
        </w:rPr>
        <w:t>,</w:t>
      </w:r>
      <w:r w:rsidRPr="009E31D7">
        <w:rPr>
          <w:rFonts w:ascii="Myriad Pro" w:hAnsi="Myriad Pro"/>
          <w:sz w:val="26"/>
          <w:szCs w:val="26"/>
        </w:rPr>
        <w:t xml:space="preserve"> согласно которым из объектов налогообложения по налогу на имущество организаций исключено движимое имущество.</w:t>
      </w:r>
    </w:p>
    <w:p w14:paraId="1663A64B" w14:textId="28A3853A" w:rsidR="00712987" w:rsidRPr="009E31D7" w:rsidRDefault="00712987" w:rsidP="00607A8D">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Письмом от 2</w:t>
      </w:r>
      <w:r w:rsidR="006F484E" w:rsidRPr="009E31D7">
        <w:rPr>
          <w:rFonts w:ascii="Myriad Pro" w:eastAsia="Calibri" w:hAnsi="Myriad Pro" w:cs="Times New Roman"/>
          <w:sz w:val="26"/>
          <w:szCs w:val="26"/>
        </w:rPr>
        <w:t>6</w:t>
      </w:r>
      <w:r w:rsidRPr="009E31D7">
        <w:rPr>
          <w:rFonts w:ascii="Myriad Pro" w:eastAsia="Calibri" w:hAnsi="Myriad Pro" w:cs="Times New Roman"/>
          <w:sz w:val="26"/>
          <w:szCs w:val="26"/>
        </w:rPr>
        <w:t>.</w:t>
      </w:r>
      <w:r w:rsidR="006F484E" w:rsidRPr="009E31D7">
        <w:rPr>
          <w:rFonts w:ascii="Myriad Pro" w:eastAsia="Calibri" w:hAnsi="Myriad Pro" w:cs="Times New Roman"/>
          <w:sz w:val="26"/>
          <w:szCs w:val="26"/>
        </w:rPr>
        <w:t>12</w:t>
      </w:r>
      <w:r w:rsidRPr="009E31D7">
        <w:rPr>
          <w:rFonts w:ascii="Myriad Pro" w:eastAsia="Calibri" w:hAnsi="Myriad Pro" w:cs="Times New Roman"/>
          <w:sz w:val="26"/>
          <w:szCs w:val="26"/>
        </w:rPr>
        <w:t>.2018 №</w:t>
      </w:r>
      <w:r w:rsidR="005C2BD8" w:rsidRPr="009E31D7">
        <w:rPr>
          <w:rFonts w:ascii="Myriad Pro" w:eastAsia="Calibri" w:hAnsi="Myriad Pro" w:cs="Times New Roman"/>
          <w:sz w:val="26"/>
          <w:szCs w:val="26"/>
        </w:rPr>
        <w:t xml:space="preserve"> ЛЭ/14-20/1</w:t>
      </w:r>
      <w:r w:rsidR="006F484E" w:rsidRPr="009E31D7">
        <w:rPr>
          <w:rFonts w:ascii="Myriad Pro" w:eastAsia="Calibri" w:hAnsi="Myriad Pro" w:cs="Times New Roman"/>
          <w:sz w:val="26"/>
          <w:szCs w:val="26"/>
        </w:rPr>
        <w:t>985</w:t>
      </w:r>
      <w:r w:rsidR="005C2BD8" w:rsidRPr="009E31D7">
        <w:rPr>
          <w:rFonts w:ascii="Myriad Pro" w:eastAsia="Calibri" w:hAnsi="Myriad Pro" w:cs="Times New Roman"/>
          <w:sz w:val="26"/>
          <w:szCs w:val="26"/>
        </w:rPr>
        <w:t xml:space="preserve"> «О направлении материалов к заявлению об установлении тарифов на услуги по передаче электрической энергии по электрическим сетям ПАО «Ленэнерго» на территории </w:t>
      </w:r>
      <w:r w:rsidR="006F484E" w:rsidRPr="009E31D7">
        <w:rPr>
          <w:rFonts w:ascii="Myriad Pro" w:eastAsia="Calibri" w:hAnsi="Myriad Pro" w:cs="Times New Roman"/>
          <w:sz w:val="26"/>
          <w:szCs w:val="26"/>
        </w:rPr>
        <w:t>Ленинградской области</w:t>
      </w:r>
      <w:r w:rsidR="005C2BD8" w:rsidRPr="009E31D7">
        <w:rPr>
          <w:rFonts w:ascii="Myriad Pro" w:eastAsia="Calibri" w:hAnsi="Myriad Pro" w:cs="Times New Roman"/>
          <w:sz w:val="26"/>
          <w:szCs w:val="26"/>
        </w:rPr>
        <w:t xml:space="preserve"> на 2019-2020 годы» в адрес </w:t>
      </w:r>
      <w:r w:rsidR="008B4586" w:rsidRPr="009E31D7">
        <w:rPr>
          <w:rFonts w:ascii="Myriad Pro" w:eastAsia="Calibri" w:hAnsi="Myriad Pro" w:cs="Times New Roman"/>
          <w:sz w:val="26"/>
          <w:szCs w:val="26"/>
        </w:rPr>
        <w:t>Комитета по тарифам и ценовой политике Ленинградской области</w:t>
      </w:r>
      <w:r w:rsidR="005C2BD8" w:rsidRPr="009E31D7">
        <w:rPr>
          <w:rFonts w:ascii="Myriad Pro" w:eastAsia="Calibri" w:hAnsi="Myriad Pro" w:cs="Times New Roman"/>
          <w:sz w:val="26"/>
          <w:szCs w:val="26"/>
        </w:rPr>
        <w:t xml:space="preserve"> были направлены дополнительные документы к </w:t>
      </w:r>
      <w:r w:rsidR="005C2BD8" w:rsidRPr="009E31D7">
        <w:rPr>
          <w:rFonts w:ascii="Myriad Pro" w:eastAsia="Calibri" w:hAnsi="Myriad Pro" w:cs="Times New Roman"/>
          <w:sz w:val="26"/>
          <w:szCs w:val="26"/>
        </w:rPr>
        <w:lastRenderedPageBreak/>
        <w:t xml:space="preserve">заявлению об установлению тарифов на услуги по передаче электрической энергии ПАО «Ленэнерго» по </w:t>
      </w:r>
      <w:r w:rsidR="006F484E" w:rsidRPr="009E31D7">
        <w:rPr>
          <w:rFonts w:ascii="Myriad Pro" w:eastAsia="Calibri" w:hAnsi="Myriad Pro" w:cs="Times New Roman"/>
          <w:sz w:val="26"/>
          <w:szCs w:val="26"/>
        </w:rPr>
        <w:t>Ленинградской области</w:t>
      </w:r>
      <w:r w:rsidR="005C2BD8" w:rsidRPr="009E31D7">
        <w:rPr>
          <w:rFonts w:ascii="Myriad Pro" w:eastAsia="Calibri" w:hAnsi="Myriad Pro" w:cs="Times New Roman"/>
          <w:sz w:val="26"/>
          <w:szCs w:val="26"/>
        </w:rPr>
        <w:t xml:space="preserve"> на 2019-2020 годы методом доходности инвестированного капитала (письмо от  25.0</w:t>
      </w:r>
      <w:r w:rsidR="006F484E" w:rsidRPr="009E31D7">
        <w:rPr>
          <w:rFonts w:ascii="Myriad Pro" w:eastAsia="Calibri" w:hAnsi="Myriad Pro" w:cs="Times New Roman"/>
          <w:sz w:val="26"/>
          <w:szCs w:val="26"/>
        </w:rPr>
        <w:t>5</w:t>
      </w:r>
      <w:r w:rsidR="005C2BD8" w:rsidRPr="009E31D7">
        <w:rPr>
          <w:rFonts w:ascii="Myriad Pro" w:eastAsia="Calibri" w:hAnsi="Myriad Pro" w:cs="Times New Roman"/>
          <w:sz w:val="26"/>
          <w:szCs w:val="26"/>
        </w:rPr>
        <w:t>.2018 № ЛЭ/14-20/</w:t>
      </w:r>
      <w:r w:rsidR="006F484E" w:rsidRPr="009E31D7">
        <w:rPr>
          <w:rFonts w:ascii="Myriad Pro" w:eastAsia="Calibri" w:hAnsi="Myriad Pro" w:cs="Times New Roman"/>
          <w:sz w:val="26"/>
          <w:szCs w:val="26"/>
        </w:rPr>
        <w:t>1101</w:t>
      </w:r>
      <w:r w:rsidR="005C2BD8" w:rsidRPr="009E31D7">
        <w:rPr>
          <w:rFonts w:ascii="Myriad Pro" w:eastAsia="Calibri" w:hAnsi="Myriad Pro" w:cs="Times New Roman"/>
          <w:sz w:val="26"/>
          <w:szCs w:val="26"/>
        </w:rPr>
        <w:t>):</w:t>
      </w:r>
    </w:p>
    <w:p w14:paraId="6EC5C7DD" w14:textId="21D79429" w:rsidR="007D2C62" w:rsidRPr="009E31D7" w:rsidRDefault="005C2BD8" w:rsidP="00ED1867">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 xml:space="preserve">Отчет экспертной группы </w:t>
      </w:r>
      <w:r w:rsidR="006F484E" w:rsidRPr="009E31D7">
        <w:rPr>
          <w:rFonts w:ascii="Myriad Pro" w:hAnsi="Myriad Pro"/>
          <w:sz w:val="26"/>
          <w:szCs w:val="26"/>
        </w:rPr>
        <w:t>ООО «ТОРИ-АУДИТ»</w:t>
      </w:r>
      <w:r w:rsidR="007D2C62" w:rsidRPr="009E31D7">
        <w:rPr>
          <w:rFonts w:ascii="Myriad Pro" w:hAnsi="Myriad Pro"/>
          <w:sz w:val="26"/>
          <w:szCs w:val="26"/>
        </w:rPr>
        <w:t xml:space="preserve"> по определению фактической величины инвестированного капитала ПАО «Ленэнерго» по субъекту </w:t>
      </w:r>
      <w:r w:rsidR="006F484E" w:rsidRPr="009E31D7">
        <w:rPr>
          <w:rFonts w:ascii="Myriad Pro" w:hAnsi="Myriad Pro"/>
          <w:sz w:val="26"/>
          <w:szCs w:val="26"/>
        </w:rPr>
        <w:t>Ленинградская область</w:t>
      </w:r>
      <w:r w:rsidR="007D2C62" w:rsidRPr="009E31D7">
        <w:rPr>
          <w:rFonts w:ascii="Myriad Pro" w:hAnsi="Myriad Pro"/>
          <w:sz w:val="26"/>
          <w:szCs w:val="26"/>
        </w:rPr>
        <w:t xml:space="preserve"> по состоянию на конец 2017 года</w:t>
      </w:r>
      <w:r w:rsidR="006F484E" w:rsidRPr="009E31D7">
        <w:rPr>
          <w:rFonts w:ascii="Myriad Pro" w:hAnsi="Myriad Pro"/>
          <w:sz w:val="26"/>
          <w:szCs w:val="26"/>
        </w:rPr>
        <w:t>.</w:t>
      </w:r>
    </w:p>
    <w:p w14:paraId="0FE4778C" w14:textId="734809BE" w:rsidR="003F0650" w:rsidRPr="009E31D7" w:rsidRDefault="003F0650" w:rsidP="00B41D5F">
      <w:pPr>
        <w:spacing w:after="0" w:line="360" w:lineRule="auto"/>
        <w:ind w:firstLine="567"/>
        <w:contextualSpacing/>
        <w:jc w:val="both"/>
        <w:rPr>
          <w:rFonts w:ascii="Myriad Pro" w:eastAsia="Calibri" w:hAnsi="Myriad Pro" w:cs="Times New Roman"/>
          <w:sz w:val="26"/>
          <w:szCs w:val="26"/>
        </w:rPr>
      </w:pPr>
      <w:r w:rsidRPr="009E31D7">
        <w:rPr>
          <w:rFonts w:ascii="Myriad Pro" w:hAnsi="Myriad Pro"/>
          <w:color w:val="000000" w:themeColor="text1"/>
          <w:sz w:val="26"/>
          <w:szCs w:val="26"/>
        </w:rPr>
        <w:t>Алгоритм и методология расчета составляющих тарифов и формы представления предложений организации в целом соответствуют нормативно-методическим документам по вопросам регулирования тарифов.</w:t>
      </w:r>
    </w:p>
    <w:p w14:paraId="07531AC2" w14:textId="26DDC1B6" w:rsidR="00B41D5F" w:rsidRPr="009E31D7" w:rsidRDefault="00B41D5F" w:rsidP="00B41D5F">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Исполнитель в целях анализа тарифно-балансового решения </w:t>
      </w:r>
      <w:r w:rsidR="00E9657B" w:rsidRPr="009E31D7">
        <w:rPr>
          <w:rFonts w:ascii="Myriad Pro" w:eastAsia="Calibri" w:hAnsi="Myriad Pro" w:cs="Times New Roman"/>
          <w:sz w:val="26"/>
          <w:szCs w:val="26"/>
        </w:rPr>
        <w:t>Комитета по тарифам и ценовой политике Ленинградской области</w:t>
      </w:r>
      <w:r w:rsidRPr="009E31D7">
        <w:rPr>
          <w:rFonts w:ascii="Myriad Pro" w:eastAsia="Calibri" w:hAnsi="Myriad Pro" w:cs="Times New Roman"/>
          <w:sz w:val="26"/>
          <w:szCs w:val="26"/>
        </w:rPr>
        <w:t xml:space="preserve">, принятого на 2019 год, </w:t>
      </w:r>
      <w:r w:rsidR="00977700" w:rsidRPr="009E31D7">
        <w:rPr>
          <w:rFonts w:ascii="Myriad Pro" w:eastAsia="Calibri" w:hAnsi="Myriad Pro" w:cs="Times New Roman"/>
          <w:sz w:val="26"/>
          <w:szCs w:val="26"/>
        </w:rPr>
        <w:t xml:space="preserve">результаты которого представлены ниже, </w:t>
      </w:r>
      <w:r w:rsidRPr="009E31D7">
        <w:rPr>
          <w:rFonts w:ascii="Myriad Pro" w:eastAsia="Calibri" w:hAnsi="Myriad Pro" w:cs="Times New Roman"/>
          <w:sz w:val="26"/>
          <w:szCs w:val="26"/>
        </w:rPr>
        <w:t xml:space="preserve">основывался на предложении об установлении тарифов ПАО «Ленэнерго» от </w:t>
      </w:r>
      <w:r w:rsidR="002E6F9D" w:rsidRPr="009E31D7">
        <w:rPr>
          <w:rFonts w:ascii="Myriad Pro" w:eastAsia="Calibri" w:hAnsi="Myriad Pro" w:cs="Times New Roman"/>
          <w:sz w:val="26"/>
          <w:szCs w:val="26"/>
        </w:rPr>
        <w:t xml:space="preserve">25.04.2018 </w:t>
      </w:r>
      <w:r w:rsidR="00E9657B" w:rsidRPr="009E31D7">
        <w:rPr>
          <w:rFonts w:ascii="Myriad Pro" w:eastAsia="Calibri" w:hAnsi="Myriad Pro"/>
          <w:sz w:val="26"/>
          <w:szCs w:val="26"/>
        </w:rPr>
        <w:t xml:space="preserve">с учетом всех дополнительно направленных документов в адрес </w:t>
      </w:r>
      <w:r w:rsidR="00977700" w:rsidRPr="009E31D7">
        <w:rPr>
          <w:rFonts w:ascii="Myriad Pro" w:eastAsia="Calibri" w:hAnsi="Myriad Pro"/>
          <w:sz w:val="26"/>
          <w:szCs w:val="26"/>
        </w:rPr>
        <w:t>Комитета по тарифам и ценовой политике Ленинградской области</w:t>
      </w:r>
      <w:r w:rsidRPr="009E31D7">
        <w:rPr>
          <w:rFonts w:ascii="Myriad Pro" w:eastAsia="Calibri" w:hAnsi="Myriad Pro" w:cs="Times New Roman"/>
          <w:sz w:val="26"/>
          <w:szCs w:val="26"/>
        </w:rPr>
        <w:t>.</w:t>
      </w:r>
    </w:p>
    <w:p w14:paraId="65A7B999" w14:textId="77777777" w:rsidR="00BF2C03" w:rsidRPr="009E31D7" w:rsidRDefault="00BF2C03" w:rsidP="00BF2C03">
      <w:pPr>
        <w:pStyle w:val="a3"/>
        <w:spacing w:line="360" w:lineRule="auto"/>
        <w:ind w:left="0" w:firstLine="709"/>
        <w:jc w:val="both"/>
        <w:rPr>
          <w:rFonts w:ascii="Myriad Pro" w:hAnsi="Myriad Pro"/>
          <w:sz w:val="26"/>
          <w:szCs w:val="26"/>
        </w:rPr>
      </w:pPr>
      <w:r w:rsidRPr="009E31D7">
        <w:rPr>
          <w:rFonts w:ascii="Myriad Pro" w:hAnsi="Myriad Pro"/>
          <w:sz w:val="25"/>
          <w:szCs w:val="25"/>
        </w:rPr>
        <w:t>Постатейный анализ документов, предоставленных ПАО «Ленэнерго» в обоснование предложения по тарифам на 2019 год, отражен в соответствующих разделах настоящего Отчета.</w:t>
      </w:r>
    </w:p>
    <w:p w14:paraId="245D2D26" w14:textId="77777777" w:rsidR="00BF2C03" w:rsidRPr="009E31D7" w:rsidRDefault="00BF2C03" w:rsidP="00B41D5F">
      <w:pPr>
        <w:spacing w:after="0" w:line="360" w:lineRule="auto"/>
        <w:ind w:firstLine="567"/>
        <w:contextualSpacing/>
        <w:jc w:val="both"/>
        <w:rPr>
          <w:rFonts w:ascii="Myriad Pro" w:eastAsia="Calibri" w:hAnsi="Myriad Pro" w:cs="Times New Roman"/>
          <w:sz w:val="26"/>
          <w:szCs w:val="26"/>
        </w:rPr>
      </w:pPr>
    </w:p>
    <w:p w14:paraId="7952E107" w14:textId="03B6055A" w:rsidR="0074637D" w:rsidRPr="009E31D7" w:rsidRDefault="0074637D" w:rsidP="00B41D5F">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br w:type="page"/>
      </w:r>
    </w:p>
    <w:p w14:paraId="7A3689A0" w14:textId="14D79FAF" w:rsidR="00311263" w:rsidRPr="009E31D7" w:rsidRDefault="00311263" w:rsidP="002F3BC0">
      <w:pPr>
        <w:pStyle w:val="a3"/>
        <w:keepNext/>
        <w:keepLines/>
        <w:numPr>
          <w:ilvl w:val="0"/>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31" w:name="_Toc31714213"/>
      <w:bookmarkStart w:id="32" w:name="_Toc45804778"/>
      <w:r w:rsidRPr="009E31D7">
        <w:rPr>
          <w:rFonts w:ascii="Myriad Pro" w:eastAsiaTheme="majorEastAsia" w:hAnsi="Myriad Pro" w:cstheme="majorBidi"/>
          <w:b/>
          <w:color w:val="4F6228" w:themeColor="accent3" w:themeShade="80"/>
          <w:sz w:val="28"/>
          <w:szCs w:val="28"/>
        </w:rPr>
        <w:lastRenderedPageBreak/>
        <w:t xml:space="preserve">Экспертиза обоснованности принятых </w:t>
      </w:r>
      <w:r w:rsidR="00607A8D" w:rsidRPr="009E31D7">
        <w:rPr>
          <w:rFonts w:ascii="Myriad Pro" w:hAnsi="Myriad Pro"/>
          <w:b/>
          <w:color w:val="4F6228" w:themeColor="accent3" w:themeShade="80"/>
          <w:sz w:val="28"/>
          <w:szCs w:val="28"/>
        </w:rPr>
        <w:t xml:space="preserve">Комитетом по тарифам </w:t>
      </w:r>
      <w:r w:rsidR="00B41D5F" w:rsidRPr="009E31D7">
        <w:rPr>
          <w:rFonts w:ascii="Myriad Pro" w:hAnsi="Myriad Pro"/>
          <w:b/>
          <w:color w:val="4F6228" w:themeColor="accent3" w:themeShade="80"/>
          <w:sz w:val="28"/>
          <w:szCs w:val="28"/>
        </w:rPr>
        <w:t>и ценовой политике Ленинградской области</w:t>
      </w:r>
      <w:r w:rsidRPr="009E31D7">
        <w:rPr>
          <w:rFonts w:ascii="Myriad Pro" w:eastAsiaTheme="majorEastAsia" w:hAnsi="Myriad Pro" w:cstheme="majorBidi"/>
          <w:b/>
          <w:color w:val="4F6228" w:themeColor="accent3" w:themeShade="80"/>
          <w:sz w:val="28"/>
          <w:szCs w:val="28"/>
        </w:rPr>
        <w:t xml:space="preserve"> в расчет тарифов на </w:t>
      </w:r>
      <w:r w:rsidR="00097638" w:rsidRPr="009E31D7">
        <w:rPr>
          <w:rFonts w:ascii="Myriad Pro" w:eastAsiaTheme="majorEastAsia" w:hAnsi="Myriad Pro" w:cstheme="majorBidi"/>
          <w:b/>
          <w:color w:val="4F6228" w:themeColor="accent3" w:themeShade="80"/>
          <w:sz w:val="28"/>
          <w:szCs w:val="28"/>
        </w:rPr>
        <w:t>2019 </w:t>
      </w:r>
      <w:r w:rsidRPr="009E31D7">
        <w:rPr>
          <w:rFonts w:ascii="Myriad Pro" w:eastAsiaTheme="majorEastAsia" w:hAnsi="Myriad Pro" w:cstheme="majorBidi"/>
          <w:b/>
          <w:color w:val="4F6228" w:themeColor="accent3" w:themeShade="80"/>
          <w:sz w:val="28"/>
          <w:szCs w:val="28"/>
        </w:rPr>
        <w:t>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1"/>
      <w:bookmarkEnd w:id="32"/>
    </w:p>
    <w:p w14:paraId="1860DAE7" w14:textId="2E49CEAD" w:rsidR="00607A8D" w:rsidRPr="009E31D7" w:rsidRDefault="00607A8D" w:rsidP="00607A8D">
      <w:pPr>
        <w:spacing w:after="0" w:line="360" w:lineRule="auto"/>
        <w:ind w:firstLine="567"/>
        <w:jc w:val="both"/>
        <w:rPr>
          <w:rFonts w:ascii="Myriad Pro" w:hAnsi="Myriad Pro" w:cs="Times New Roman"/>
          <w:sz w:val="26"/>
          <w:szCs w:val="26"/>
        </w:rPr>
      </w:pPr>
    </w:p>
    <w:p w14:paraId="0F760B33" w14:textId="6FF640A9"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соответствии с п. 57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097638" w:rsidRPr="009E31D7">
        <w:rPr>
          <w:rFonts w:ascii="Myriad Pro" w:eastAsia="Calibri" w:hAnsi="Myriad Pro" w:cs="Times New Roman"/>
          <w:color w:val="000000" w:themeColor="text1"/>
          <w:sz w:val="26"/>
          <w:szCs w:val="26"/>
        </w:rPr>
        <w:br/>
        <w:t>№ </w:t>
      </w:r>
      <w:r w:rsidRPr="009E31D7">
        <w:rPr>
          <w:rFonts w:ascii="Myriad Pro" w:eastAsia="Calibri" w:hAnsi="Myriad Pro" w:cs="Times New Roman"/>
          <w:color w:val="000000" w:themeColor="text1"/>
          <w:sz w:val="26"/>
          <w:szCs w:val="26"/>
        </w:rPr>
        <w:t xml:space="preserve">20-э/2, </w:t>
      </w:r>
      <w:bookmarkStart w:id="33" w:name="_Hlk37800415"/>
      <w:r w:rsidRPr="009E31D7">
        <w:rPr>
          <w:rFonts w:ascii="Myriad Pro" w:eastAsia="Calibri" w:hAnsi="Myriad Pro" w:cs="Times New Roman"/>
          <w:color w:val="000000" w:themeColor="text1"/>
          <w:sz w:val="26"/>
          <w:szCs w:val="26"/>
        </w:rPr>
        <w:t xml:space="preserve">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w:t>
      </w:r>
      <w:bookmarkEnd w:id="33"/>
      <w:r w:rsidRPr="009E31D7">
        <w:rPr>
          <w:rFonts w:ascii="Myriad Pro" w:eastAsia="Calibri" w:hAnsi="Myriad Pro" w:cs="Times New Roman"/>
          <w:color w:val="000000" w:themeColor="text1"/>
          <w:sz w:val="26"/>
          <w:szCs w:val="26"/>
        </w:rPr>
        <w:t>В части данных показателей для расчета тарифов используются следующие материалы:</w:t>
      </w:r>
    </w:p>
    <w:p w14:paraId="3E9852A8" w14:textId="77777777" w:rsidR="00B10820" w:rsidRPr="009E31D7" w:rsidRDefault="00B10820" w:rsidP="00ED1867">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расчет технологического расхода электрической энергии (потерь) в электрических сетях электросетевой организации;</w:t>
      </w:r>
    </w:p>
    <w:p w14:paraId="74A7DA88" w14:textId="77777777" w:rsidR="00B10820" w:rsidRPr="009E31D7" w:rsidRDefault="00B10820" w:rsidP="00ED1867">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баланс электрической энергии по сетям согласно диапазонам напряжения;</w:t>
      </w:r>
    </w:p>
    <w:p w14:paraId="66779C00" w14:textId="77777777" w:rsidR="00B10820" w:rsidRPr="009E31D7" w:rsidRDefault="00B10820" w:rsidP="00ED1867">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электрическая мощность по диапазонам напряжения;</w:t>
      </w:r>
    </w:p>
    <w:p w14:paraId="15A88AF0" w14:textId="77777777" w:rsidR="00B10820" w:rsidRPr="009E31D7" w:rsidRDefault="00B10820" w:rsidP="00ED1867">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структура полезного отпуска электрической энергии (мощности) по группам потребителей.</w:t>
      </w:r>
    </w:p>
    <w:p w14:paraId="7DE6D1FB" w14:textId="6C98305A"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Согласно п. 14 Основ ценообразования в области регулируемых цен (тарифов) в электроэнергетике  </w:t>
      </w:r>
      <w:r w:rsidR="004D2414" w:rsidRPr="009E31D7">
        <w:rPr>
          <w:rFonts w:ascii="Myriad Pro" w:eastAsia="Calibri" w:hAnsi="Myriad Pro" w:cs="Times New Roman"/>
          <w:color w:val="000000" w:themeColor="text1"/>
          <w:sz w:val="26"/>
          <w:szCs w:val="26"/>
        </w:rPr>
        <w:t xml:space="preserve">№ 1178 </w:t>
      </w:r>
      <w:r w:rsidR="0060071E" w:rsidRPr="009E31D7">
        <w:rPr>
          <w:rFonts w:ascii="Myriad Pro" w:eastAsia="Calibri" w:hAnsi="Myriad Pro" w:cs="Times New Roman"/>
          <w:color w:val="000000" w:themeColor="text1"/>
          <w:sz w:val="26"/>
          <w:szCs w:val="26"/>
        </w:rPr>
        <w:t>д</w:t>
      </w:r>
      <w:r w:rsidRPr="009E31D7">
        <w:rPr>
          <w:rFonts w:ascii="Myriad Pro" w:eastAsia="Calibri" w:hAnsi="Myriad Pro" w:cs="Times New Roman"/>
          <w:color w:val="000000" w:themeColor="text1"/>
          <w:sz w:val="26"/>
          <w:szCs w:val="26"/>
        </w:rPr>
        <w:t>ля расчета тарифов на услуги по передаче электрической энергии показатели баланса электрической энергии (мощности), отражающие объем оказываемых услуг, принимаются в соответствии с утверждаемым ФАС России сводным прогнозным балансом производства и поставок электрической энергии (мощности) в рамках ЕЭС России по соответствующему субъекту Российской Федерации.</w:t>
      </w:r>
    </w:p>
    <w:p w14:paraId="1B127E40" w14:textId="77777777" w:rsidR="00B10820" w:rsidRPr="009E31D7"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p>
    <w:p w14:paraId="2F821EAA" w14:textId="77777777" w:rsidR="00B10820" w:rsidRPr="009E31D7"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r w:rsidRPr="009E31D7">
        <w:rPr>
          <w:rFonts w:ascii="Myriad Pro" w:eastAsia="Calibri" w:hAnsi="Myriad Pro" w:cs="Times New Roman"/>
          <w:i/>
          <w:iCs/>
          <w:color w:val="000000" w:themeColor="text1"/>
          <w:sz w:val="26"/>
          <w:szCs w:val="26"/>
        </w:rPr>
        <w:lastRenderedPageBreak/>
        <w:t>Экспертиза обоснованности принятого регулирующим органом в расчет тарифов на 2019 год уровня потерь электрической энергии при ее передаче по электрическим сетям</w:t>
      </w:r>
    </w:p>
    <w:p w14:paraId="228485BF" w14:textId="77777777" w:rsidR="0044489C" w:rsidRPr="009E31D7" w:rsidRDefault="0044489C" w:rsidP="00B10820">
      <w:pPr>
        <w:spacing w:after="0" w:line="360" w:lineRule="auto"/>
        <w:ind w:firstLine="567"/>
        <w:contextualSpacing/>
        <w:jc w:val="both"/>
        <w:rPr>
          <w:rFonts w:ascii="Myriad Pro" w:eastAsia="Calibri" w:hAnsi="Myriad Pro" w:cs="Times New Roman"/>
          <w:color w:val="000000" w:themeColor="text1"/>
          <w:sz w:val="26"/>
          <w:szCs w:val="26"/>
        </w:rPr>
      </w:pPr>
    </w:p>
    <w:p w14:paraId="2DDF2930" w14:textId="1BF701F6"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Одним из долгосрочных параметров регулирования для территориальных сетевых организаций, согласно пунктам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и не изменяется в течение долгосрочного периода регулирования, за исключением случаев пересмотра долгосрочных параметров регулирования, предусмотренных пунктом 12 Основ ценообразования.</w:t>
      </w:r>
    </w:p>
    <w:p w14:paraId="653BF093" w14:textId="77777777"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78924F3" w14:textId="77777777" w:rsidR="00B10820" w:rsidRPr="009E31D7" w:rsidRDefault="00B10820" w:rsidP="000627C0">
      <w:pPr>
        <w:autoSpaceDE w:val="0"/>
        <w:autoSpaceDN w:val="0"/>
        <w:adjustRightInd w:val="0"/>
        <w:spacing w:after="0" w:line="360" w:lineRule="auto"/>
        <w:jc w:val="both"/>
        <w:rPr>
          <w:rFonts w:ascii="Myriad Pro" w:hAnsi="Myriad Pro" w:cs="Times New Roman"/>
          <w:b/>
          <w:bCs/>
          <w:sz w:val="26"/>
          <w:szCs w:val="26"/>
        </w:rPr>
      </w:pPr>
      <w:r w:rsidRPr="009E31D7">
        <w:rPr>
          <w:rFonts w:ascii="Myriad Pro" w:hAnsi="Myriad Pro" w:cs="Times New Roman"/>
          <w:b/>
          <w:bCs/>
          <w:sz w:val="26"/>
          <w:szCs w:val="26"/>
        </w:rPr>
        <w:t>ПОЗИЦИЯ ТЕРРИТОРИАЛЬНОЙ СЕТЕВОЙ ОРГАНИЗАЦИИ</w:t>
      </w:r>
    </w:p>
    <w:p w14:paraId="490CCAC4" w14:textId="77777777" w:rsidR="0044489C"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рамках процедуры установления тарифов на оказание услуг по передаче электрической энергии по электрическим сетям ПАО «Ленэнерго» на территории </w:t>
      </w:r>
      <w:r w:rsidR="00353FDD" w:rsidRPr="009E31D7">
        <w:rPr>
          <w:rFonts w:ascii="Myriad Pro" w:eastAsia="Calibri" w:hAnsi="Myriad Pro" w:cs="Times New Roman"/>
          <w:color w:val="000000" w:themeColor="text1"/>
          <w:sz w:val="26"/>
          <w:szCs w:val="26"/>
        </w:rPr>
        <w:t>Ленинградской области</w:t>
      </w:r>
      <w:r w:rsidRPr="009E31D7">
        <w:rPr>
          <w:rFonts w:ascii="Myriad Pro" w:eastAsia="Calibri" w:hAnsi="Myriad Pro" w:cs="Times New Roman"/>
          <w:color w:val="000000" w:themeColor="text1"/>
          <w:sz w:val="26"/>
          <w:szCs w:val="26"/>
        </w:rPr>
        <w:t xml:space="preserve"> на 2019 год электросетевой организацией сформировано предложение по уровню технологического расхода электрической энергии (потерь) в электрических сетях. </w:t>
      </w:r>
    </w:p>
    <w:p w14:paraId="760AEE19" w14:textId="3F02337B" w:rsidR="00C4628E"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составе заявляемых электросетевой организацией балансовых показателей величина потерь</w:t>
      </w:r>
      <w:r w:rsidR="00C4628E" w:rsidRPr="009E31D7">
        <w:rPr>
          <w:rFonts w:ascii="Myriad Pro" w:eastAsia="Calibri" w:hAnsi="Myriad Pro" w:cs="Times New Roman"/>
          <w:color w:val="000000" w:themeColor="text1"/>
          <w:sz w:val="26"/>
          <w:szCs w:val="26"/>
        </w:rPr>
        <w:t xml:space="preserve"> составила:</w:t>
      </w:r>
    </w:p>
    <w:p w14:paraId="527DBCB7" w14:textId="551B740D" w:rsidR="00C4628E" w:rsidRPr="009E31D7" w:rsidRDefault="00C4628E" w:rsidP="00ED1867">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в части электрической энергии – 10,38% от отпуска в сеть;</w:t>
      </w:r>
    </w:p>
    <w:p w14:paraId="6574B58A" w14:textId="193FFCDA" w:rsidR="00C4628E" w:rsidRPr="009E31D7" w:rsidRDefault="00C4628E" w:rsidP="00ED1867">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в части электрической мощности – 10,23%.</w:t>
      </w:r>
    </w:p>
    <w:p w14:paraId="7C66B106" w14:textId="4E2E9401" w:rsidR="00C4628E" w:rsidRPr="009E31D7" w:rsidRDefault="00C4628E"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Заявляемая величина потерь электрической энергии</w:t>
      </w:r>
      <w:r w:rsidR="00F74FCB" w:rsidRPr="009E31D7">
        <w:rPr>
          <w:rFonts w:ascii="Myriad Pro" w:eastAsia="Calibri" w:hAnsi="Myriad Pro" w:cs="Times New Roman"/>
          <w:color w:val="000000" w:themeColor="text1"/>
          <w:sz w:val="26"/>
          <w:szCs w:val="26"/>
        </w:rPr>
        <w:t xml:space="preserve"> </w:t>
      </w:r>
      <w:r w:rsidR="00B10820" w:rsidRPr="009E31D7">
        <w:rPr>
          <w:rFonts w:ascii="Myriad Pro" w:eastAsia="Calibri" w:hAnsi="Myriad Pro" w:cs="Times New Roman"/>
          <w:color w:val="000000" w:themeColor="text1"/>
          <w:sz w:val="26"/>
          <w:szCs w:val="26"/>
        </w:rPr>
        <w:t>сформирована на уровне</w:t>
      </w:r>
      <w:r w:rsidRPr="009E31D7">
        <w:rPr>
          <w:rFonts w:ascii="Myriad Pro" w:eastAsia="Calibri" w:hAnsi="Myriad Pro" w:cs="Times New Roman"/>
          <w:color w:val="000000" w:themeColor="text1"/>
          <w:sz w:val="26"/>
          <w:szCs w:val="26"/>
        </w:rPr>
        <w:t xml:space="preserve">, незначительно превышающем утвержденное в рамках долгосрочных параметров значение (в соответствии с Приказом Комитета по тарифам и ценовой политике Ленинградской области от 28.11.2014 </w:t>
      </w:r>
      <w:r w:rsidR="00D703C7"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223-п «О пересмотре долгосрочных параметров регулирования тарифов на услуги по передаче электрической энергии, оказываемые ПАО «Ленэнерго» на территории Ленинградской области и внесении изменений в приказ </w:t>
      </w:r>
      <w:r w:rsidRPr="009E31D7">
        <w:rPr>
          <w:rFonts w:ascii="Myriad Pro" w:hAnsi="Myriad Pro"/>
          <w:sz w:val="26"/>
          <w:szCs w:val="26"/>
        </w:rPr>
        <w:t xml:space="preserve">Комитета по тарифам и </w:t>
      </w:r>
      <w:r w:rsidRPr="009E31D7">
        <w:rPr>
          <w:rFonts w:ascii="Myriad Pro" w:hAnsi="Myriad Pro"/>
          <w:sz w:val="26"/>
          <w:szCs w:val="26"/>
        </w:rPr>
        <w:lastRenderedPageBreak/>
        <w:t xml:space="preserve">ценовой политике Ленинградской области </w:t>
      </w:r>
      <w:r w:rsidRPr="009E31D7">
        <w:rPr>
          <w:rFonts w:ascii="Myriad Pro" w:eastAsia="Calibri" w:hAnsi="Myriad Pro" w:cs="Times New Roman"/>
          <w:color w:val="000000" w:themeColor="text1"/>
          <w:sz w:val="26"/>
          <w:szCs w:val="26"/>
        </w:rPr>
        <w:t xml:space="preserve">от 13.07.2012 </w:t>
      </w:r>
      <w:r w:rsidR="00D703C7"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88-п» утвержденный нормативный уровень потерь электрической энергии составляет 10,3%).</w:t>
      </w:r>
    </w:p>
    <w:p w14:paraId="0FC6A5CD" w14:textId="229901EF" w:rsidR="00B10820" w:rsidRPr="009E31D7" w:rsidRDefault="0044489C"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К </w:t>
      </w:r>
      <w:r w:rsidR="00432BBC" w:rsidRPr="009E31D7">
        <w:rPr>
          <w:rFonts w:ascii="Myriad Pro" w:eastAsia="Calibri" w:hAnsi="Myriad Pro" w:cs="Times New Roman"/>
          <w:color w:val="000000" w:themeColor="text1"/>
          <w:sz w:val="26"/>
          <w:szCs w:val="26"/>
        </w:rPr>
        <w:t>предложению</w:t>
      </w:r>
      <w:r w:rsidRPr="009E31D7">
        <w:rPr>
          <w:rFonts w:ascii="Myriad Pro" w:eastAsia="Calibri" w:hAnsi="Myriad Pro" w:cs="Times New Roman"/>
          <w:color w:val="000000" w:themeColor="text1"/>
          <w:sz w:val="26"/>
          <w:szCs w:val="26"/>
        </w:rPr>
        <w:t xml:space="preserve"> ПАО «Ленэнерго» в рамках обоснования указанных соответствующих балансовых показателей приложены следующие материалы</w:t>
      </w:r>
      <w:r w:rsidR="00B10820" w:rsidRPr="009E31D7">
        <w:rPr>
          <w:rFonts w:ascii="Myriad Pro" w:eastAsia="Calibri" w:hAnsi="Myriad Pro" w:cs="Times New Roman"/>
          <w:color w:val="000000" w:themeColor="text1"/>
          <w:sz w:val="26"/>
          <w:szCs w:val="26"/>
        </w:rPr>
        <w:t>:</w:t>
      </w:r>
    </w:p>
    <w:p w14:paraId="52D36723" w14:textId="5FF65DE8" w:rsidR="00B10820" w:rsidRPr="009E31D7" w:rsidRDefault="005F7C44"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р</w:t>
      </w:r>
      <w:r w:rsidR="00B10820" w:rsidRPr="009E31D7">
        <w:rPr>
          <w:rFonts w:ascii="Myriad Pro" w:hAnsi="Myriad Pro"/>
          <w:color w:val="000000" w:themeColor="text1"/>
          <w:sz w:val="26"/>
          <w:szCs w:val="26"/>
        </w:rPr>
        <w:t xml:space="preserve">асчет технологического расхода электрической энергии (потерь) в электрических сетях ПАО «Ленэнерго» на территории </w:t>
      </w:r>
      <w:r w:rsidR="00011776" w:rsidRPr="009E31D7">
        <w:rPr>
          <w:rFonts w:ascii="Myriad Pro" w:hAnsi="Myriad Pro"/>
          <w:color w:val="000000" w:themeColor="text1"/>
          <w:sz w:val="26"/>
          <w:szCs w:val="26"/>
        </w:rPr>
        <w:t>Ленинградской области</w:t>
      </w:r>
      <w:r w:rsidR="00B10820" w:rsidRPr="009E31D7">
        <w:rPr>
          <w:rFonts w:ascii="Myriad Pro" w:hAnsi="Myriad Pro"/>
          <w:color w:val="000000" w:themeColor="text1"/>
          <w:sz w:val="26"/>
          <w:szCs w:val="26"/>
        </w:rPr>
        <w:t xml:space="preserve">; </w:t>
      </w:r>
    </w:p>
    <w:p w14:paraId="423646B1" w14:textId="097D7270" w:rsidR="00546C67" w:rsidRPr="009E31D7" w:rsidRDefault="005F7C44"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п</w:t>
      </w:r>
      <w:r w:rsidR="00546C67" w:rsidRPr="009E31D7">
        <w:rPr>
          <w:rFonts w:ascii="Myriad Pro" w:hAnsi="Myriad Pro"/>
          <w:color w:val="000000" w:themeColor="text1"/>
          <w:sz w:val="26"/>
          <w:szCs w:val="26"/>
        </w:rPr>
        <w:t xml:space="preserve">исьмо </w:t>
      </w:r>
      <w:r w:rsidR="00546C67" w:rsidRPr="009E31D7">
        <w:rPr>
          <w:rFonts w:ascii="Myriad Pro" w:hAnsi="Myriad Pro"/>
          <w:sz w:val="26"/>
          <w:szCs w:val="26"/>
        </w:rPr>
        <w:t>от 30.03.2018 № ЛЭ/05-01/604 «О представлении плановых показателей баланса электроэнергии и мощности на 2019 год»;</w:t>
      </w:r>
    </w:p>
    <w:p w14:paraId="16CC3F3A" w14:textId="105B9CC7" w:rsidR="00546C67" w:rsidRPr="009E31D7" w:rsidRDefault="00B93481"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bookmarkStart w:id="34" w:name="_Hlk35252564"/>
      <w:r w:rsidRPr="009E31D7">
        <w:rPr>
          <w:rFonts w:ascii="Myriad Pro" w:hAnsi="Myriad Pro"/>
          <w:color w:val="000000" w:themeColor="text1"/>
          <w:sz w:val="26"/>
          <w:szCs w:val="26"/>
        </w:rPr>
        <w:t>п</w:t>
      </w:r>
      <w:r w:rsidR="00546C67" w:rsidRPr="009E31D7">
        <w:rPr>
          <w:rFonts w:ascii="Myriad Pro" w:hAnsi="Myriad Pro"/>
          <w:color w:val="000000" w:themeColor="text1"/>
          <w:sz w:val="26"/>
          <w:szCs w:val="26"/>
        </w:rPr>
        <w:t xml:space="preserve">исьмо от 15.08.2018 № ЛЭ/05-01/1920 «Корректировка предложений </w:t>
      </w:r>
      <w:r w:rsidR="00097638" w:rsidRPr="009E31D7">
        <w:rPr>
          <w:rFonts w:ascii="Myriad Pro" w:hAnsi="Myriad Pro"/>
          <w:color w:val="000000" w:themeColor="text1"/>
          <w:sz w:val="26"/>
          <w:szCs w:val="26"/>
        </w:rPr>
        <w:t>ПАО </w:t>
      </w:r>
      <w:r w:rsidR="00546C67" w:rsidRPr="009E31D7">
        <w:rPr>
          <w:rFonts w:ascii="Myriad Pro" w:hAnsi="Myriad Pro"/>
          <w:color w:val="000000" w:themeColor="text1"/>
          <w:sz w:val="26"/>
          <w:szCs w:val="26"/>
        </w:rPr>
        <w:t xml:space="preserve">«Ленэнерго» по балансам </w:t>
      </w:r>
      <w:r w:rsidR="00546C67" w:rsidRPr="009E31D7">
        <w:rPr>
          <w:rFonts w:ascii="Myriad Pro" w:hAnsi="Myriad Pro"/>
          <w:sz w:val="26"/>
          <w:szCs w:val="26"/>
        </w:rPr>
        <w:t>электрической энергии и мощности на 2019 год»;</w:t>
      </w:r>
    </w:p>
    <w:bookmarkEnd w:id="34"/>
    <w:p w14:paraId="1328965D" w14:textId="68958772" w:rsidR="00B10820" w:rsidRPr="009E31D7" w:rsidRDefault="00B93481"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б</w:t>
      </w:r>
      <w:r w:rsidR="00B10820" w:rsidRPr="009E31D7">
        <w:rPr>
          <w:rFonts w:ascii="Myriad Pro" w:hAnsi="Myriad Pro"/>
          <w:color w:val="000000" w:themeColor="text1"/>
          <w:sz w:val="26"/>
          <w:szCs w:val="26"/>
        </w:rPr>
        <w:t>аланс электрической энергии по сетям ВН, СН1, СН11 и НН (</w:t>
      </w:r>
      <w:r w:rsidR="00352DEA" w:rsidRPr="009E31D7">
        <w:rPr>
          <w:rFonts w:ascii="Myriad Pro" w:hAnsi="Myriad Pro"/>
          <w:color w:val="000000" w:themeColor="text1"/>
          <w:sz w:val="26"/>
          <w:szCs w:val="26"/>
        </w:rPr>
        <w:t>Ленинградская область</w:t>
      </w:r>
      <w:r w:rsidR="00B10820" w:rsidRPr="009E31D7">
        <w:rPr>
          <w:rFonts w:ascii="Myriad Pro" w:hAnsi="Myriad Pro"/>
          <w:color w:val="000000" w:themeColor="text1"/>
          <w:sz w:val="26"/>
          <w:szCs w:val="26"/>
        </w:rPr>
        <w:t>);</w:t>
      </w:r>
    </w:p>
    <w:p w14:paraId="171D2FCD" w14:textId="1400EDE4" w:rsidR="00B10820" w:rsidRPr="009E31D7" w:rsidRDefault="00B93481"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т</w:t>
      </w:r>
      <w:r w:rsidR="00B10820" w:rsidRPr="009E31D7">
        <w:rPr>
          <w:rFonts w:ascii="Myriad Pro" w:hAnsi="Myriad Pro"/>
          <w:color w:val="000000" w:themeColor="text1"/>
          <w:sz w:val="26"/>
          <w:szCs w:val="26"/>
        </w:rPr>
        <w:t xml:space="preserve">аблица № П1.5 «Электрическая мощность по диапазонам напряжения </w:t>
      </w:r>
      <w:r w:rsidR="00097638" w:rsidRPr="009E31D7">
        <w:rPr>
          <w:rFonts w:ascii="Myriad Pro" w:hAnsi="Myriad Pro"/>
          <w:color w:val="000000" w:themeColor="text1"/>
          <w:sz w:val="26"/>
          <w:szCs w:val="26"/>
        </w:rPr>
        <w:t>ПАО </w:t>
      </w:r>
      <w:r w:rsidR="006358A2" w:rsidRPr="009E31D7">
        <w:rPr>
          <w:rFonts w:ascii="Myriad Pro" w:hAnsi="Myriad Pro"/>
          <w:color w:val="000000" w:themeColor="text1"/>
          <w:sz w:val="26"/>
          <w:szCs w:val="26"/>
        </w:rPr>
        <w:t>«Ленэнерго»</w:t>
      </w:r>
      <w:r w:rsidR="00B10820" w:rsidRPr="009E31D7">
        <w:rPr>
          <w:rFonts w:ascii="Myriad Pro" w:hAnsi="Myriad Pro"/>
          <w:color w:val="000000" w:themeColor="text1"/>
          <w:sz w:val="26"/>
          <w:szCs w:val="26"/>
        </w:rPr>
        <w:t xml:space="preserve"> (</w:t>
      </w:r>
      <w:r w:rsidR="00011776" w:rsidRPr="009E31D7">
        <w:rPr>
          <w:rFonts w:ascii="Myriad Pro" w:hAnsi="Myriad Pro"/>
          <w:color w:val="000000" w:themeColor="text1"/>
          <w:sz w:val="26"/>
          <w:szCs w:val="26"/>
        </w:rPr>
        <w:t>Л</w:t>
      </w:r>
      <w:r w:rsidR="006358A2" w:rsidRPr="009E31D7">
        <w:rPr>
          <w:rFonts w:ascii="Myriad Pro" w:hAnsi="Myriad Pro"/>
          <w:color w:val="000000" w:themeColor="text1"/>
          <w:sz w:val="26"/>
          <w:szCs w:val="26"/>
        </w:rPr>
        <w:t>енинградская область</w:t>
      </w:r>
      <w:r w:rsidR="00B10820" w:rsidRPr="009E31D7">
        <w:rPr>
          <w:rFonts w:ascii="Myriad Pro" w:hAnsi="Myriad Pro"/>
          <w:color w:val="000000" w:themeColor="text1"/>
          <w:sz w:val="26"/>
          <w:szCs w:val="26"/>
        </w:rPr>
        <w:t>)»;</w:t>
      </w:r>
    </w:p>
    <w:p w14:paraId="55BF7FEC" w14:textId="2417838B" w:rsidR="00B10820" w:rsidRPr="009E31D7" w:rsidRDefault="00B93481"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т</w:t>
      </w:r>
      <w:r w:rsidR="00B10820" w:rsidRPr="009E31D7">
        <w:rPr>
          <w:rFonts w:ascii="Myriad Pro" w:hAnsi="Myriad Pro"/>
          <w:color w:val="000000" w:themeColor="text1"/>
          <w:sz w:val="26"/>
          <w:szCs w:val="26"/>
        </w:rPr>
        <w:t>аблица № П1.6 «Структура полезного отпуска электрической энергии (мощности) по группам потребителей»;</w:t>
      </w:r>
    </w:p>
    <w:p w14:paraId="2E9B6045" w14:textId="351E29C3" w:rsidR="00B10820" w:rsidRPr="009E31D7" w:rsidRDefault="00B93481"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ф</w:t>
      </w:r>
      <w:r w:rsidR="00B10820" w:rsidRPr="009E31D7">
        <w:rPr>
          <w:rFonts w:ascii="Myriad Pro" w:hAnsi="Myriad Pro"/>
          <w:color w:val="000000" w:themeColor="text1"/>
          <w:sz w:val="26"/>
          <w:szCs w:val="26"/>
        </w:rPr>
        <w:t>орма 46-ээ «Сведения об отпуске (передаче) электроэнергии распределительными сетевыми организациями отдельным категориям потребителей» за 2017-2018 гг.</w:t>
      </w:r>
    </w:p>
    <w:p w14:paraId="19C90140" w14:textId="02B30039"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ПАО «Ленэнерго» представило предложения по технологическому расходу электрической энергии и мощности (потерям) в электрических сетях и заявленной (присоединенной) мощности на 2019 год в систему ЕИАС в срок</w:t>
      </w:r>
      <w:r w:rsidR="00352DEA"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определенный Порядком формирования сводного прогнозного баланса производства и поставок электрической энергии (мощности) в рамках </w:t>
      </w:r>
      <w:r w:rsidR="00352DEA" w:rsidRPr="009E31D7">
        <w:rPr>
          <w:rFonts w:ascii="Myriad Pro" w:eastAsia="Calibri" w:hAnsi="Myriad Pro" w:cs="Times New Roman"/>
          <w:color w:val="000000" w:themeColor="text1"/>
          <w:sz w:val="26"/>
          <w:szCs w:val="26"/>
        </w:rPr>
        <w:t>Е</w:t>
      </w:r>
      <w:r w:rsidRPr="009E31D7">
        <w:rPr>
          <w:rFonts w:ascii="Myriad Pro" w:eastAsia="Calibri" w:hAnsi="Myriad Pro" w:cs="Times New Roman"/>
          <w:color w:val="000000" w:themeColor="text1"/>
          <w:sz w:val="26"/>
          <w:szCs w:val="26"/>
        </w:rPr>
        <w:t xml:space="preserve">диной энергетической системы России по субъектам Российской Федерации, утвержденным приказом ФСТ России от 12 апреля 2012 г. </w:t>
      </w:r>
      <w:r w:rsidR="00D703C7"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53-э/1 (далее – Порядок формирования сводного прогнозного баланса) в соответствии со следующей процедурой:</w:t>
      </w:r>
    </w:p>
    <w:p w14:paraId="4F41A0FB" w14:textId="732B3CF1" w:rsidR="00B10820" w:rsidRPr="009E31D7" w:rsidRDefault="00B10820" w:rsidP="00ED1867">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lastRenderedPageBreak/>
        <w:t>не позднее 1 апреля –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по нормативам технологических потерь электроэнергии при передаче по электрическим сетям, утвержденным Минэнерго России (письмо от 30.03.2018 № ЛЭ/05-01/60</w:t>
      </w:r>
      <w:r w:rsidR="00546C67" w:rsidRPr="009E31D7">
        <w:rPr>
          <w:rFonts w:ascii="Myriad Pro" w:hAnsi="Myriad Pro"/>
          <w:sz w:val="26"/>
          <w:szCs w:val="26"/>
        </w:rPr>
        <w:t>4</w:t>
      </w:r>
      <w:r w:rsidRPr="009E31D7">
        <w:rPr>
          <w:rFonts w:ascii="Myriad Pro" w:hAnsi="Myriad Pro"/>
          <w:sz w:val="26"/>
          <w:szCs w:val="26"/>
        </w:rPr>
        <w:t>);</w:t>
      </w:r>
    </w:p>
    <w:p w14:paraId="23C9A7E2" w14:textId="604B9CEE" w:rsidR="00B10820" w:rsidRPr="009E31D7" w:rsidRDefault="00B10820" w:rsidP="00ED1867">
      <w:pPr>
        <w:pStyle w:val="a3"/>
        <w:numPr>
          <w:ilvl w:val="0"/>
          <w:numId w:val="8"/>
        </w:numPr>
        <w:spacing w:after="0" w:line="360" w:lineRule="auto"/>
        <w:jc w:val="both"/>
        <w:rPr>
          <w:rFonts w:ascii="Myriad Pro" w:hAnsi="Myriad Pro"/>
          <w:sz w:val="26"/>
          <w:szCs w:val="26"/>
        </w:rPr>
      </w:pPr>
      <w:r w:rsidRPr="009E31D7">
        <w:rPr>
          <w:rFonts w:ascii="Myriad Pro" w:hAnsi="Myriad Pro"/>
          <w:sz w:val="26"/>
          <w:szCs w:val="26"/>
        </w:rPr>
        <w:t>не позднее 15 августа – уточненные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по нормативам технологических потерь электроэнергии при передаче по электрическим сетям, утвержденным Минэнерго России (письмо от 15.08.2018 № ЛЭ/05-01/192</w:t>
      </w:r>
      <w:r w:rsidR="00546C67" w:rsidRPr="009E31D7">
        <w:rPr>
          <w:rFonts w:ascii="Myriad Pro" w:hAnsi="Myriad Pro"/>
          <w:sz w:val="26"/>
          <w:szCs w:val="26"/>
        </w:rPr>
        <w:t>0</w:t>
      </w:r>
      <w:r w:rsidRPr="009E31D7">
        <w:rPr>
          <w:rFonts w:ascii="Myriad Pro" w:hAnsi="Myriad Pro"/>
          <w:sz w:val="26"/>
          <w:szCs w:val="26"/>
        </w:rPr>
        <w:t>).</w:t>
      </w:r>
    </w:p>
    <w:p w14:paraId="0A3A55C2" w14:textId="77777777" w:rsidR="00B10820" w:rsidRPr="009E31D7" w:rsidRDefault="00B10820" w:rsidP="00B10820">
      <w:pPr>
        <w:tabs>
          <w:tab w:val="left" w:pos="851"/>
        </w:tabs>
        <w:spacing w:after="0" w:line="360" w:lineRule="auto"/>
        <w:ind w:firstLine="567"/>
        <w:contextualSpacing/>
        <w:jc w:val="both"/>
        <w:rPr>
          <w:rFonts w:ascii="Myriad Pro" w:eastAsia="Calibri" w:hAnsi="Myriad Pro" w:cs="Times New Roman"/>
          <w:color w:val="000000" w:themeColor="text1"/>
          <w:sz w:val="26"/>
          <w:szCs w:val="26"/>
        </w:rPr>
      </w:pPr>
    </w:p>
    <w:p w14:paraId="7AF89FFB" w14:textId="0B0F4342"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Предложение ПАО «Ленэнерго» в части </w:t>
      </w:r>
      <w:r w:rsidR="0044489C" w:rsidRPr="009E31D7">
        <w:rPr>
          <w:rFonts w:ascii="Myriad Pro" w:eastAsia="Calibri" w:hAnsi="Myriad Pro" w:cs="Times New Roman"/>
          <w:color w:val="000000" w:themeColor="text1"/>
          <w:sz w:val="26"/>
          <w:szCs w:val="26"/>
        </w:rPr>
        <w:t>величины технологического расхода (потерь) в электрических сетях, учитываемой в рамках тарифно-балансового решения на 2019 год, представлено в таблице ниже</w:t>
      </w:r>
      <w:r w:rsidRPr="009E31D7">
        <w:rPr>
          <w:rFonts w:ascii="Myriad Pro" w:eastAsia="Calibri" w:hAnsi="Myriad Pro" w:cs="Times New Roman"/>
          <w:color w:val="000000" w:themeColor="text1"/>
          <w:sz w:val="26"/>
          <w:szCs w:val="26"/>
        </w:rPr>
        <w:t>.</w:t>
      </w:r>
    </w:p>
    <w:p w14:paraId="2F1E5C57" w14:textId="00CE729B" w:rsidR="00B10820" w:rsidRPr="009E31D7" w:rsidRDefault="00B10820" w:rsidP="0016089B">
      <w:pPr>
        <w:pStyle w:val="a3"/>
        <w:spacing w:before="120" w:after="120" w:line="240" w:lineRule="atLeast"/>
        <w:ind w:left="-11" w:firstLine="11"/>
        <w:contextualSpacing w:val="0"/>
        <w:jc w:val="center"/>
        <w:rPr>
          <w:rFonts w:ascii="Myriad Pro" w:hAnsi="Myriad Pro"/>
          <w:b/>
          <w:bCs/>
          <w:color w:val="000000" w:themeColor="text1"/>
          <w:sz w:val="26"/>
          <w:szCs w:val="26"/>
        </w:rPr>
      </w:pPr>
      <w:r w:rsidRPr="009E31D7">
        <w:rPr>
          <w:rFonts w:ascii="Myriad Pro" w:hAnsi="Myriad Pro"/>
          <w:b/>
          <w:bCs/>
          <w:color w:val="000000" w:themeColor="text1"/>
          <w:sz w:val="26"/>
          <w:szCs w:val="26"/>
        </w:rPr>
        <w:t xml:space="preserve">Предложение ПАО «Ленэнерго» </w:t>
      </w:r>
      <w:r w:rsidR="0044489C" w:rsidRPr="009E31D7">
        <w:rPr>
          <w:rFonts w:ascii="Myriad Pro" w:hAnsi="Myriad Pro"/>
          <w:b/>
          <w:bCs/>
          <w:color w:val="000000" w:themeColor="text1"/>
          <w:sz w:val="26"/>
          <w:szCs w:val="26"/>
        </w:rPr>
        <w:t xml:space="preserve">по </w:t>
      </w:r>
      <w:r w:rsidR="00011776" w:rsidRPr="009E31D7">
        <w:rPr>
          <w:rFonts w:ascii="Myriad Pro" w:hAnsi="Myriad Pro"/>
          <w:b/>
          <w:bCs/>
          <w:color w:val="000000" w:themeColor="text1"/>
          <w:sz w:val="26"/>
          <w:szCs w:val="26"/>
        </w:rPr>
        <w:t>Л</w:t>
      </w:r>
      <w:r w:rsidR="0044489C" w:rsidRPr="009E31D7">
        <w:rPr>
          <w:rFonts w:ascii="Myriad Pro" w:hAnsi="Myriad Pro"/>
          <w:b/>
          <w:bCs/>
          <w:color w:val="000000" w:themeColor="text1"/>
          <w:sz w:val="26"/>
          <w:szCs w:val="26"/>
        </w:rPr>
        <w:t>енинградск</w:t>
      </w:r>
      <w:r w:rsidR="002A58E5" w:rsidRPr="009E31D7">
        <w:rPr>
          <w:rFonts w:ascii="Myriad Pro" w:hAnsi="Myriad Pro"/>
          <w:b/>
          <w:bCs/>
          <w:color w:val="000000" w:themeColor="text1"/>
          <w:sz w:val="26"/>
          <w:szCs w:val="26"/>
        </w:rPr>
        <w:t>ой</w:t>
      </w:r>
      <w:r w:rsidR="0044489C" w:rsidRPr="009E31D7">
        <w:rPr>
          <w:rFonts w:ascii="Myriad Pro" w:hAnsi="Myriad Pro"/>
          <w:b/>
          <w:bCs/>
          <w:color w:val="000000" w:themeColor="text1"/>
          <w:sz w:val="26"/>
          <w:szCs w:val="26"/>
        </w:rPr>
        <w:t xml:space="preserve"> област</w:t>
      </w:r>
      <w:r w:rsidR="002A58E5" w:rsidRPr="009E31D7">
        <w:rPr>
          <w:rFonts w:ascii="Myriad Pro" w:hAnsi="Myriad Pro"/>
          <w:b/>
          <w:bCs/>
          <w:color w:val="000000" w:themeColor="text1"/>
          <w:sz w:val="26"/>
          <w:szCs w:val="26"/>
        </w:rPr>
        <w:t>и</w:t>
      </w:r>
      <w:r w:rsidRPr="009E31D7">
        <w:rPr>
          <w:rFonts w:ascii="Myriad Pro" w:hAnsi="Myriad Pro"/>
          <w:b/>
          <w:bCs/>
          <w:color w:val="000000" w:themeColor="text1"/>
          <w:sz w:val="26"/>
          <w:szCs w:val="26"/>
        </w:rPr>
        <w:t xml:space="preserve"> </w:t>
      </w:r>
      <w:r w:rsidR="0044489C" w:rsidRPr="009E31D7">
        <w:rPr>
          <w:rFonts w:ascii="Myriad Pro" w:hAnsi="Myriad Pro"/>
          <w:b/>
          <w:bCs/>
          <w:color w:val="000000" w:themeColor="text1"/>
          <w:sz w:val="26"/>
          <w:szCs w:val="26"/>
        </w:rPr>
        <w:t>в части потерь электрической энергии в электрических сетях</w:t>
      </w:r>
      <w:r w:rsidRPr="009E31D7">
        <w:rPr>
          <w:rFonts w:ascii="Myriad Pro" w:hAnsi="Myriad Pro"/>
          <w:b/>
          <w:bCs/>
          <w:color w:val="000000" w:themeColor="text1"/>
          <w:sz w:val="26"/>
          <w:szCs w:val="26"/>
        </w:rPr>
        <w:t xml:space="preserve"> на 2019 год</w:t>
      </w:r>
    </w:p>
    <w:tbl>
      <w:tblPr>
        <w:tblW w:w="9623" w:type="dxa"/>
        <w:tblLook w:val="04A0" w:firstRow="1" w:lastRow="0" w:firstColumn="1" w:lastColumn="0" w:noHBand="0" w:noVBand="1"/>
      </w:tblPr>
      <w:tblGrid>
        <w:gridCol w:w="600"/>
        <w:gridCol w:w="3477"/>
        <w:gridCol w:w="1765"/>
        <w:gridCol w:w="889"/>
        <w:gridCol w:w="840"/>
        <w:gridCol w:w="1026"/>
        <w:gridCol w:w="1026"/>
      </w:tblGrid>
      <w:tr w:rsidR="00B10820" w:rsidRPr="009E31D7" w14:paraId="7427B6CC" w14:textId="77777777" w:rsidTr="009E31D7">
        <w:trPr>
          <w:trHeight w:val="20"/>
          <w:tblHeader/>
        </w:trPr>
        <w:tc>
          <w:tcPr>
            <w:tcW w:w="6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94EB2" w14:textId="77777777" w:rsidR="00B10820" w:rsidRPr="009E31D7" w:rsidRDefault="00B10820" w:rsidP="00B10820">
            <w:pPr>
              <w:spacing w:after="0" w:line="240" w:lineRule="auto"/>
              <w:jc w:val="center"/>
              <w:rPr>
                <w:rFonts w:ascii="Myriad Pro" w:hAnsi="Myriad Pro" w:cstheme="minorHAnsi"/>
                <w:b/>
                <w:bCs/>
                <w:color w:val="FFFFFF"/>
                <w:sz w:val="24"/>
                <w:szCs w:val="24"/>
              </w:rPr>
            </w:pPr>
            <w:r w:rsidRPr="009E31D7">
              <w:rPr>
                <w:rFonts w:ascii="Myriad Pro" w:hAnsi="Myriad Pro" w:cstheme="minorHAnsi"/>
                <w:b/>
                <w:bCs/>
                <w:color w:val="FFFFFF"/>
                <w:sz w:val="24"/>
                <w:szCs w:val="24"/>
              </w:rPr>
              <w:t>№ п/п</w:t>
            </w:r>
          </w:p>
        </w:tc>
        <w:tc>
          <w:tcPr>
            <w:tcW w:w="34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DCDB61" w14:textId="77777777" w:rsidR="00B10820" w:rsidRPr="009E31D7" w:rsidRDefault="00B10820" w:rsidP="00B10820">
            <w:pPr>
              <w:spacing w:after="0" w:line="240" w:lineRule="auto"/>
              <w:jc w:val="center"/>
              <w:rPr>
                <w:rFonts w:ascii="Myriad Pro" w:hAnsi="Myriad Pro" w:cstheme="minorHAnsi"/>
                <w:b/>
                <w:bCs/>
                <w:color w:val="FFFFFF"/>
                <w:sz w:val="24"/>
                <w:szCs w:val="24"/>
              </w:rPr>
            </w:pPr>
            <w:r w:rsidRPr="009E31D7">
              <w:rPr>
                <w:rFonts w:ascii="Myriad Pro" w:hAnsi="Myriad Pro" w:cstheme="minorHAnsi"/>
                <w:b/>
                <w:bCs/>
                <w:color w:val="FFFFFF"/>
                <w:sz w:val="24"/>
                <w:szCs w:val="24"/>
              </w:rPr>
              <w:t>Наименование показателя</w:t>
            </w:r>
          </w:p>
        </w:tc>
        <w:tc>
          <w:tcPr>
            <w:tcW w:w="554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D8F479" w14:textId="77777777" w:rsidR="00B10820" w:rsidRPr="009E31D7" w:rsidRDefault="00B10820" w:rsidP="00B10820">
            <w:pPr>
              <w:spacing w:after="0" w:line="240" w:lineRule="auto"/>
              <w:jc w:val="center"/>
              <w:rPr>
                <w:rFonts w:ascii="Myriad Pro" w:hAnsi="Myriad Pro" w:cstheme="minorHAnsi"/>
                <w:b/>
                <w:bCs/>
                <w:color w:val="FFFFFF"/>
                <w:sz w:val="24"/>
                <w:szCs w:val="24"/>
              </w:rPr>
            </w:pPr>
            <w:r w:rsidRPr="009E31D7">
              <w:rPr>
                <w:rFonts w:ascii="Myriad Pro" w:hAnsi="Myriad Pro" w:cstheme="minorHAnsi"/>
                <w:b/>
                <w:bCs/>
                <w:color w:val="FFFFFF"/>
                <w:sz w:val="24"/>
                <w:szCs w:val="24"/>
              </w:rPr>
              <w:t>Предложение на 2019 год</w:t>
            </w:r>
          </w:p>
        </w:tc>
      </w:tr>
      <w:tr w:rsidR="00B10820" w:rsidRPr="009E31D7" w14:paraId="5E32B7CF" w14:textId="77777777" w:rsidTr="009E31D7">
        <w:trPr>
          <w:trHeight w:val="20"/>
          <w:tblHeader/>
        </w:trPr>
        <w:tc>
          <w:tcPr>
            <w:tcW w:w="6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C9F14" w14:textId="77777777" w:rsidR="00B10820" w:rsidRPr="009E31D7" w:rsidRDefault="00B10820" w:rsidP="0016089B">
            <w:pPr>
              <w:spacing w:after="0" w:line="240" w:lineRule="auto"/>
              <w:jc w:val="center"/>
              <w:rPr>
                <w:rFonts w:ascii="Myriad Pro" w:hAnsi="Myriad Pro" w:cstheme="minorHAnsi"/>
                <w:b/>
                <w:bCs/>
                <w:color w:val="FFFFFF"/>
                <w:sz w:val="24"/>
                <w:szCs w:val="24"/>
              </w:rPr>
            </w:pPr>
          </w:p>
        </w:tc>
        <w:tc>
          <w:tcPr>
            <w:tcW w:w="34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8F9C8E" w14:textId="77777777" w:rsidR="00B10820" w:rsidRPr="009E31D7" w:rsidRDefault="00B10820" w:rsidP="0016089B">
            <w:pPr>
              <w:spacing w:after="0" w:line="240" w:lineRule="auto"/>
              <w:jc w:val="center"/>
              <w:rPr>
                <w:rFonts w:ascii="Myriad Pro" w:hAnsi="Myriad Pro" w:cstheme="minorHAnsi"/>
                <w:b/>
                <w:bCs/>
                <w:color w:val="FFFFFF"/>
                <w:sz w:val="24"/>
                <w:szCs w:val="24"/>
              </w:rPr>
            </w:pPr>
          </w:p>
        </w:tc>
        <w:tc>
          <w:tcPr>
            <w:tcW w:w="1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75C8B4" w14:textId="77777777" w:rsidR="00B10820" w:rsidRPr="009E31D7" w:rsidRDefault="00B10820" w:rsidP="0016089B">
            <w:pPr>
              <w:spacing w:after="0" w:line="240" w:lineRule="auto"/>
              <w:jc w:val="center"/>
              <w:rPr>
                <w:rFonts w:ascii="Myriad Pro" w:hAnsi="Myriad Pro" w:cstheme="minorHAnsi"/>
                <w:b/>
                <w:bCs/>
                <w:color w:val="FFFFFF"/>
                <w:sz w:val="24"/>
                <w:szCs w:val="24"/>
              </w:rPr>
            </w:pPr>
            <w:r w:rsidRPr="009E31D7">
              <w:rPr>
                <w:rFonts w:ascii="Myriad Pro" w:hAnsi="Myriad Pro" w:cstheme="minorHAnsi"/>
                <w:b/>
                <w:bCs/>
                <w:color w:val="FFFFFF"/>
                <w:sz w:val="24"/>
                <w:szCs w:val="24"/>
              </w:rPr>
              <w:t>Всего</w:t>
            </w:r>
          </w:p>
        </w:tc>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A1886B" w14:textId="77777777" w:rsidR="00B10820" w:rsidRPr="009E31D7" w:rsidRDefault="00B10820" w:rsidP="0016089B">
            <w:pPr>
              <w:spacing w:after="0" w:line="240" w:lineRule="auto"/>
              <w:jc w:val="center"/>
              <w:rPr>
                <w:rFonts w:ascii="Myriad Pro" w:hAnsi="Myriad Pro" w:cstheme="minorHAnsi"/>
                <w:b/>
                <w:bCs/>
                <w:color w:val="FFFFFF"/>
                <w:sz w:val="24"/>
                <w:szCs w:val="24"/>
              </w:rPr>
            </w:pPr>
            <w:r w:rsidRPr="009E31D7">
              <w:rPr>
                <w:rFonts w:ascii="Myriad Pro" w:hAnsi="Myriad Pro" w:cstheme="minorHAnsi"/>
                <w:b/>
                <w:bCs/>
                <w:color w:val="FFFFFF"/>
                <w:sz w:val="24"/>
                <w:szCs w:val="24"/>
              </w:rPr>
              <w:t>ВН</w:t>
            </w:r>
          </w:p>
        </w:tc>
        <w:tc>
          <w:tcPr>
            <w:tcW w:w="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FB4158" w14:textId="77777777" w:rsidR="00B10820" w:rsidRPr="009E31D7" w:rsidRDefault="00B10820" w:rsidP="0016089B">
            <w:pPr>
              <w:spacing w:after="0" w:line="240" w:lineRule="auto"/>
              <w:jc w:val="center"/>
              <w:rPr>
                <w:rFonts w:ascii="Myriad Pro" w:hAnsi="Myriad Pro" w:cstheme="minorHAnsi"/>
                <w:b/>
                <w:bCs/>
                <w:color w:val="FFFFFF"/>
                <w:sz w:val="24"/>
                <w:szCs w:val="24"/>
              </w:rPr>
            </w:pPr>
            <w:r w:rsidRPr="009E31D7">
              <w:rPr>
                <w:rFonts w:ascii="Myriad Pro" w:hAnsi="Myriad Pro" w:cstheme="minorHAnsi"/>
                <w:b/>
                <w:bCs/>
                <w:color w:val="FFFFFF"/>
                <w:sz w:val="24"/>
                <w:szCs w:val="24"/>
              </w:rPr>
              <w:t>СН I</w:t>
            </w:r>
          </w:p>
        </w:tc>
        <w:tc>
          <w:tcPr>
            <w:tcW w:w="10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06A9F4" w14:textId="77777777" w:rsidR="00B10820" w:rsidRPr="009E31D7" w:rsidRDefault="00B10820" w:rsidP="0016089B">
            <w:pPr>
              <w:spacing w:after="0" w:line="240" w:lineRule="auto"/>
              <w:jc w:val="center"/>
              <w:rPr>
                <w:rFonts w:ascii="Myriad Pro" w:hAnsi="Myriad Pro" w:cstheme="minorHAnsi"/>
                <w:b/>
                <w:bCs/>
                <w:color w:val="FFFFFF"/>
                <w:sz w:val="24"/>
                <w:szCs w:val="24"/>
              </w:rPr>
            </w:pPr>
            <w:r w:rsidRPr="009E31D7">
              <w:rPr>
                <w:rFonts w:ascii="Myriad Pro" w:hAnsi="Myriad Pro" w:cstheme="minorHAnsi"/>
                <w:b/>
                <w:bCs/>
                <w:color w:val="FFFFFF"/>
                <w:sz w:val="24"/>
                <w:szCs w:val="24"/>
              </w:rPr>
              <w:t>СН II</w:t>
            </w:r>
          </w:p>
        </w:tc>
        <w:tc>
          <w:tcPr>
            <w:tcW w:w="10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B2DF70" w14:textId="77777777" w:rsidR="00B10820" w:rsidRPr="009E31D7" w:rsidRDefault="00B10820" w:rsidP="0016089B">
            <w:pPr>
              <w:spacing w:after="0" w:line="240" w:lineRule="auto"/>
              <w:jc w:val="center"/>
              <w:rPr>
                <w:rFonts w:ascii="Myriad Pro" w:hAnsi="Myriad Pro" w:cstheme="minorHAnsi"/>
                <w:b/>
                <w:bCs/>
                <w:color w:val="FFFFFF"/>
                <w:sz w:val="24"/>
                <w:szCs w:val="24"/>
              </w:rPr>
            </w:pPr>
            <w:r w:rsidRPr="009E31D7">
              <w:rPr>
                <w:rFonts w:ascii="Myriad Pro" w:hAnsi="Myriad Pro" w:cstheme="minorHAnsi"/>
                <w:b/>
                <w:bCs/>
                <w:color w:val="FFFFFF"/>
                <w:sz w:val="24"/>
                <w:szCs w:val="24"/>
              </w:rPr>
              <w:t>НН</w:t>
            </w:r>
          </w:p>
        </w:tc>
      </w:tr>
      <w:tr w:rsidR="00B10820" w:rsidRPr="009E31D7" w14:paraId="20FE4C14" w14:textId="77777777" w:rsidTr="009E31D7">
        <w:trPr>
          <w:trHeight w:val="20"/>
        </w:trPr>
        <w:tc>
          <w:tcPr>
            <w:tcW w:w="4077" w:type="dxa"/>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5AC25E3C" w14:textId="77777777" w:rsidR="00B10820" w:rsidRPr="009E31D7" w:rsidRDefault="00B10820" w:rsidP="00B10820">
            <w:pPr>
              <w:spacing w:after="0" w:line="240" w:lineRule="auto"/>
              <w:rPr>
                <w:rFonts w:ascii="Myriad Pro" w:hAnsi="Myriad Pro" w:cstheme="minorHAnsi"/>
                <w:i/>
                <w:iCs/>
                <w:color w:val="000000"/>
                <w:sz w:val="24"/>
                <w:szCs w:val="24"/>
              </w:rPr>
            </w:pPr>
            <w:r w:rsidRPr="009E31D7">
              <w:rPr>
                <w:rFonts w:ascii="Myriad Pro" w:hAnsi="Myriad Pro" w:cstheme="minorHAnsi"/>
                <w:i/>
                <w:iCs/>
                <w:color w:val="000000"/>
                <w:sz w:val="24"/>
                <w:szCs w:val="24"/>
              </w:rPr>
              <w:t>Электроэнергия</w:t>
            </w:r>
          </w:p>
        </w:tc>
        <w:tc>
          <w:tcPr>
            <w:tcW w:w="1765"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6DA5FC0F" w14:textId="77777777" w:rsidR="00B10820" w:rsidRPr="009E31D7" w:rsidRDefault="00B10820" w:rsidP="00B10820">
            <w:pPr>
              <w:spacing w:after="0" w:line="240" w:lineRule="auto"/>
              <w:rPr>
                <w:rFonts w:ascii="Myriad Pro" w:hAnsi="Myriad Pro" w:cstheme="minorHAnsi"/>
                <w:i/>
                <w:iCs/>
                <w:color w:val="000000"/>
                <w:sz w:val="24"/>
                <w:szCs w:val="24"/>
              </w:rPr>
            </w:pPr>
            <w:r w:rsidRPr="009E31D7">
              <w:rPr>
                <w:rFonts w:ascii="Myriad Pro" w:hAnsi="Myriad Pro" w:cstheme="minorHAnsi"/>
                <w:i/>
                <w:iCs/>
                <w:color w:val="000000"/>
                <w:sz w:val="24"/>
                <w:szCs w:val="24"/>
              </w:rPr>
              <w:t> </w:t>
            </w:r>
          </w:p>
        </w:tc>
        <w:tc>
          <w:tcPr>
            <w:tcW w:w="889"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13C3CA9B" w14:textId="77777777" w:rsidR="00B10820" w:rsidRPr="009E31D7" w:rsidRDefault="00B10820" w:rsidP="00B10820">
            <w:pPr>
              <w:spacing w:after="0" w:line="240" w:lineRule="auto"/>
              <w:rPr>
                <w:rFonts w:ascii="Myriad Pro" w:hAnsi="Myriad Pro" w:cstheme="minorHAnsi"/>
                <w:i/>
                <w:iCs/>
                <w:color w:val="000000"/>
                <w:sz w:val="24"/>
                <w:szCs w:val="24"/>
              </w:rPr>
            </w:pPr>
            <w:r w:rsidRPr="009E31D7">
              <w:rPr>
                <w:rFonts w:ascii="Myriad Pro" w:hAnsi="Myriad Pro" w:cstheme="minorHAnsi"/>
                <w:i/>
                <w:iCs/>
                <w:color w:val="000000"/>
                <w:sz w:val="24"/>
                <w:szCs w:val="24"/>
              </w:rPr>
              <w:t> </w:t>
            </w:r>
          </w:p>
        </w:tc>
        <w:tc>
          <w:tcPr>
            <w:tcW w:w="840"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59405939" w14:textId="77777777" w:rsidR="00B10820" w:rsidRPr="009E31D7" w:rsidRDefault="00B10820" w:rsidP="00B10820">
            <w:pPr>
              <w:spacing w:after="0" w:line="240" w:lineRule="auto"/>
              <w:rPr>
                <w:rFonts w:ascii="Myriad Pro" w:hAnsi="Myriad Pro" w:cstheme="minorHAnsi"/>
                <w:i/>
                <w:iCs/>
                <w:color w:val="000000"/>
                <w:sz w:val="24"/>
                <w:szCs w:val="24"/>
              </w:rPr>
            </w:pPr>
            <w:r w:rsidRPr="009E31D7">
              <w:rPr>
                <w:rFonts w:ascii="Myriad Pro" w:hAnsi="Myriad Pro" w:cstheme="minorHAnsi"/>
                <w:i/>
                <w:iCs/>
                <w:color w:val="000000"/>
                <w:sz w:val="24"/>
                <w:szCs w:val="24"/>
              </w:rPr>
              <w:t> </w:t>
            </w:r>
          </w:p>
        </w:tc>
        <w:tc>
          <w:tcPr>
            <w:tcW w:w="1026"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14ABD366" w14:textId="77777777" w:rsidR="00B10820" w:rsidRPr="009E31D7" w:rsidRDefault="00B10820" w:rsidP="00B10820">
            <w:pPr>
              <w:spacing w:after="0" w:line="240" w:lineRule="auto"/>
              <w:rPr>
                <w:rFonts w:ascii="Myriad Pro" w:hAnsi="Myriad Pro" w:cstheme="minorHAnsi"/>
                <w:i/>
                <w:iCs/>
                <w:color w:val="000000"/>
                <w:sz w:val="24"/>
                <w:szCs w:val="24"/>
              </w:rPr>
            </w:pPr>
            <w:r w:rsidRPr="009E31D7">
              <w:rPr>
                <w:rFonts w:ascii="Myriad Pro" w:hAnsi="Myriad Pro" w:cstheme="minorHAnsi"/>
                <w:i/>
                <w:iCs/>
                <w:color w:val="000000"/>
                <w:sz w:val="24"/>
                <w:szCs w:val="24"/>
              </w:rPr>
              <w:t> </w:t>
            </w:r>
          </w:p>
        </w:tc>
        <w:tc>
          <w:tcPr>
            <w:tcW w:w="102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ED9B4EB" w14:textId="77777777" w:rsidR="00B10820" w:rsidRPr="009E31D7" w:rsidRDefault="00B10820" w:rsidP="00B10820">
            <w:pPr>
              <w:spacing w:after="0" w:line="240" w:lineRule="auto"/>
              <w:rPr>
                <w:rFonts w:ascii="Myriad Pro" w:hAnsi="Myriad Pro" w:cstheme="minorHAnsi"/>
                <w:i/>
                <w:iCs/>
                <w:color w:val="000000"/>
                <w:sz w:val="24"/>
                <w:szCs w:val="24"/>
              </w:rPr>
            </w:pPr>
            <w:r w:rsidRPr="009E31D7">
              <w:rPr>
                <w:rFonts w:ascii="Myriad Pro" w:hAnsi="Myriad Pro" w:cstheme="minorHAnsi"/>
                <w:i/>
                <w:iCs/>
                <w:color w:val="000000"/>
                <w:sz w:val="24"/>
                <w:szCs w:val="24"/>
              </w:rPr>
              <w:t> </w:t>
            </w:r>
          </w:p>
        </w:tc>
      </w:tr>
      <w:tr w:rsidR="000813CF" w:rsidRPr="009E31D7" w14:paraId="6B853C60" w14:textId="77777777" w:rsidTr="009E31D7">
        <w:trPr>
          <w:trHeight w:val="20"/>
        </w:trPr>
        <w:tc>
          <w:tcPr>
            <w:tcW w:w="600" w:type="dxa"/>
            <w:tcBorders>
              <w:top w:val="nil"/>
              <w:left w:val="single" w:sz="4" w:space="0" w:color="auto"/>
              <w:bottom w:val="single" w:sz="4" w:space="0" w:color="auto"/>
              <w:right w:val="single" w:sz="4" w:space="0" w:color="auto"/>
            </w:tcBorders>
            <w:shd w:val="clear" w:color="auto" w:fill="auto"/>
            <w:noWrap/>
            <w:hideMark/>
          </w:tcPr>
          <w:p w14:paraId="56B9514A" w14:textId="78EFE9CF" w:rsidR="000813CF" w:rsidRPr="009E31D7" w:rsidRDefault="000813CF" w:rsidP="000813CF">
            <w:pPr>
              <w:spacing w:after="0" w:line="240" w:lineRule="auto"/>
              <w:rPr>
                <w:rFonts w:ascii="Myriad Pro" w:hAnsi="Myriad Pro" w:cstheme="minorHAnsi"/>
                <w:color w:val="000000"/>
                <w:sz w:val="24"/>
                <w:szCs w:val="24"/>
              </w:rPr>
            </w:pPr>
            <w:r w:rsidRPr="009E31D7">
              <w:rPr>
                <w:rFonts w:ascii="Myriad Pro" w:hAnsi="Myriad Pro" w:cstheme="minorHAnsi"/>
                <w:sz w:val="24"/>
                <w:szCs w:val="24"/>
              </w:rPr>
              <w:t>1.1</w:t>
            </w:r>
          </w:p>
        </w:tc>
        <w:tc>
          <w:tcPr>
            <w:tcW w:w="3477" w:type="dxa"/>
            <w:tcBorders>
              <w:top w:val="nil"/>
              <w:left w:val="nil"/>
              <w:bottom w:val="single" w:sz="4" w:space="0" w:color="auto"/>
              <w:right w:val="single" w:sz="4" w:space="0" w:color="auto"/>
            </w:tcBorders>
            <w:shd w:val="clear" w:color="auto" w:fill="auto"/>
            <w:hideMark/>
          </w:tcPr>
          <w:p w14:paraId="1E705C4D" w14:textId="18E57C37" w:rsidR="000813CF" w:rsidRPr="009E31D7" w:rsidRDefault="000813CF" w:rsidP="000813CF">
            <w:pPr>
              <w:spacing w:after="0" w:line="240" w:lineRule="auto"/>
              <w:rPr>
                <w:rFonts w:ascii="Myriad Pro" w:hAnsi="Myriad Pro" w:cstheme="minorHAnsi"/>
                <w:color w:val="000000"/>
                <w:sz w:val="24"/>
                <w:szCs w:val="24"/>
              </w:rPr>
            </w:pPr>
            <w:r w:rsidRPr="009E31D7">
              <w:rPr>
                <w:rFonts w:ascii="Myriad Pro" w:hAnsi="Myriad Pro" w:cstheme="minorHAnsi"/>
                <w:sz w:val="24"/>
                <w:szCs w:val="24"/>
              </w:rPr>
              <w:t>Величина потерь электрической энергии в сет</w:t>
            </w:r>
            <w:r w:rsidR="0054236F" w:rsidRPr="009E31D7">
              <w:rPr>
                <w:rFonts w:ascii="Myriad Pro" w:hAnsi="Myriad Pro" w:cstheme="minorHAnsi"/>
                <w:sz w:val="24"/>
                <w:szCs w:val="24"/>
              </w:rPr>
              <w:t>ях</w:t>
            </w:r>
            <w:r w:rsidRPr="009E31D7">
              <w:rPr>
                <w:rFonts w:ascii="Myriad Pro" w:hAnsi="Myriad Pro" w:cstheme="minorHAnsi"/>
                <w:sz w:val="24"/>
                <w:szCs w:val="24"/>
              </w:rPr>
              <w:t xml:space="preserve"> ПАО «Ленэнерго», млн. </w:t>
            </w:r>
            <w:proofErr w:type="spellStart"/>
            <w:r w:rsidRPr="009E31D7">
              <w:rPr>
                <w:rFonts w:ascii="Myriad Pro" w:hAnsi="Myriad Pro" w:cstheme="minorHAnsi"/>
                <w:sz w:val="24"/>
                <w:szCs w:val="24"/>
              </w:rPr>
              <w:t>кВтч</w:t>
            </w:r>
            <w:proofErr w:type="spellEnd"/>
          </w:p>
        </w:tc>
        <w:tc>
          <w:tcPr>
            <w:tcW w:w="1765" w:type="dxa"/>
            <w:tcBorders>
              <w:top w:val="nil"/>
              <w:left w:val="nil"/>
              <w:bottom w:val="single" w:sz="4" w:space="0" w:color="auto"/>
              <w:right w:val="single" w:sz="4" w:space="0" w:color="auto"/>
            </w:tcBorders>
            <w:shd w:val="clear" w:color="auto" w:fill="auto"/>
            <w:noWrap/>
            <w:vAlign w:val="center"/>
          </w:tcPr>
          <w:p w14:paraId="5791B656" w14:textId="58DC7FCB"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1 380,00</w:t>
            </w:r>
          </w:p>
        </w:tc>
        <w:tc>
          <w:tcPr>
            <w:tcW w:w="889" w:type="dxa"/>
            <w:tcBorders>
              <w:top w:val="nil"/>
              <w:left w:val="nil"/>
              <w:bottom w:val="single" w:sz="4" w:space="0" w:color="auto"/>
              <w:right w:val="single" w:sz="4" w:space="0" w:color="auto"/>
            </w:tcBorders>
            <w:shd w:val="clear" w:color="auto" w:fill="auto"/>
            <w:noWrap/>
            <w:vAlign w:val="center"/>
          </w:tcPr>
          <w:p w14:paraId="0C0CDC35" w14:textId="369A2D0D"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351,91</w:t>
            </w:r>
          </w:p>
        </w:tc>
        <w:tc>
          <w:tcPr>
            <w:tcW w:w="840" w:type="dxa"/>
            <w:tcBorders>
              <w:top w:val="nil"/>
              <w:left w:val="nil"/>
              <w:bottom w:val="single" w:sz="4" w:space="0" w:color="auto"/>
              <w:right w:val="single" w:sz="4" w:space="0" w:color="auto"/>
            </w:tcBorders>
            <w:shd w:val="clear" w:color="auto" w:fill="auto"/>
            <w:noWrap/>
            <w:vAlign w:val="center"/>
          </w:tcPr>
          <w:p w14:paraId="6468A45C" w14:textId="6786B1AE"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59,28</w:t>
            </w:r>
          </w:p>
        </w:tc>
        <w:tc>
          <w:tcPr>
            <w:tcW w:w="1026" w:type="dxa"/>
            <w:tcBorders>
              <w:top w:val="nil"/>
              <w:left w:val="nil"/>
              <w:bottom w:val="single" w:sz="4" w:space="0" w:color="auto"/>
              <w:right w:val="single" w:sz="4" w:space="0" w:color="auto"/>
            </w:tcBorders>
            <w:shd w:val="clear" w:color="auto" w:fill="auto"/>
            <w:noWrap/>
            <w:vAlign w:val="center"/>
          </w:tcPr>
          <w:p w14:paraId="1D7645B9" w14:textId="0B2A4FBB"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553,30</w:t>
            </w:r>
          </w:p>
        </w:tc>
        <w:tc>
          <w:tcPr>
            <w:tcW w:w="1026" w:type="dxa"/>
            <w:tcBorders>
              <w:top w:val="nil"/>
              <w:left w:val="nil"/>
              <w:bottom w:val="single" w:sz="4" w:space="0" w:color="auto"/>
              <w:right w:val="single" w:sz="4" w:space="0" w:color="auto"/>
            </w:tcBorders>
            <w:shd w:val="clear" w:color="auto" w:fill="auto"/>
            <w:noWrap/>
            <w:vAlign w:val="center"/>
          </w:tcPr>
          <w:p w14:paraId="5D5D9E0D" w14:textId="7528327A"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415,51</w:t>
            </w:r>
          </w:p>
        </w:tc>
      </w:tr>
      <w:tr w:rsidR="000813CF" w:rsidRPr="009E31D7" w14:paraId="1CD4159B" w14:textId="77777777" w:rsidTr="009E31D7">
        <w:trPr>
          <w:trHeight w:val="20"/>
        </w:trPr>
        <w:tc>
          <w:tcPr>
            <w:tcW w:w="600" w:type="dxa"/>
            <w:tcBorders>
              <w:top w:val="nil"/>
              <w:left w:val="single" w:sz="4" w:space="0" w:color="auto"/>
              <w:bottom w:val="single" w:sz="4" w:space="0" w:color="auto"/>
              <w:right w:val="single" w:sz="4" w:space="0" w:color="auto"/>
            </w:tcBorders>
            <w:shd w:val="clear" w:color="auto" w:fill="auto"/>
            <w:noWrap/>
            <w:hideMark/>
          </w:tcPr>
          <w:p w14:paraId="716A1F0A" w14:textId="2F84BC64" w:rsidR="000813CF" w:rsidRPr="009E31D7" w:rsidRDefault="000813CF" w:rsidP="000813CF">
            <w:pPr>
              <w:spacing w:after="0" w:line="240" w:lineRule="auto"/>
              <w:rPr>
                <w:rFonts w:ascii="Myriad Pro" w:hAnsi="Myriad Pro" w:cstheme="minorHAnsi"/>
                <w:color w:val="000000"/>
                <w:sz w:val="24"/>
                <w:szCs w:val="24"/>
              </w:rPr>
            </w:pPr>
            <w:r w:rsidRPr="009E31D7">
              <w:rPr>
                <w:rFonts w:ascii="Myriad Pro" w:hAnsi="Myriad Pro" w:cstheme="minorHAnsi"/>
                <w:sz w:val="24"/>
                <w:szCs w:val="24"/>
              </w:rPr>
              <w:t>1.2</w:t>
            </w:r>
          </w:p>
        </w:tc>
        <w:tc>
          <w:tcPr>
            <w:tcW w:w="3477" w:type="dxa"/>
            <w:tcBorders>
              <w:top w:val="nil"/>
              <w:left w:val="nil"/>
              <w:bottom w:val="single" w:sz="4" w:space="0" w:color="auto"/>
              <w:right w:val="single" w:sz="4" w:space="0" w:color="auto"/>
            </w:tcBorders>
            <w:shd w:val="clear" w:color="auto" w:fill="auto"/>
            <w:hideMark/>
          </w:tcPr>
          <w:p w14:paraId="0F35BFB1" w14:textId="2473E5C6" w:rsidR="000813CF" w:rsidRPr="009E31D7" w:rsidRDefault="000813CF" w:rsidP="000813CF">
            <w:pPr>
              <w:spacing w:after="0" w:line="240" w:lineRule="auto"/>
              <w:rPr>
                <w:rFonts w:ascii="Myriad Pro" w:hAnsi="Myriad Pro" w:cstheme="minorHAnsi"/>
                <w:color w:val="000000"/>
                <w:sz w:val="24"/>
                <w:szCs w:val="24"/>
              </w:rPr>
            </w:pPr>
            <w:r w:rsidRPr="009E31D7">
              <w:rPr>
                <w:rFonts w:ascii="Myriad Pro" w:hAnsi="Myriad Pro" w:cstheme="minorHAnsi"/>
                <w:sz w:val="24"/>
                <w:szCs w:val="24"/>
              </w:rPr>
              <w:t>то же в %</w:t>
            </w:r>
          </w:p>
        </w:tc>
        <w:tc>
          <w:tcPr>
            <w:tcW w:w="1765" w:type="dxa"/>
            <w:tcBorders>
              <w:top w:val="nil"/>
              <w:left w:val="nil"/>
              <w:bottom w:val="single" w:sz="4" w:space="0" w:color="auto"/>
              <w:right w:val="single" w:sz="4" w:space="0" w:color="auto"/>
            </w:tcBorders>
            <w:shd w:val="clear" w:color="auto" w:fill="auto"/>
            <w:noWrap/>
            <w:vAlign w:val="center"/>
          </w:tcPr>
          <w:p w14:paraId="1C07A2EC" w14:textId="12BB4404"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10,38%</w:t>
            </w:r>
          </w:p>
        </w:tc>
        <w:tc>
          <w:tcPr>
            <w:tcW w:w="889" w:type="dxa"/>
            <w:tcBorders>
              <w:top w:val="nil"/>
              <w:left w:val="nil"/>
              <w:bottom w:val="single" w:sz="4" w:space="0" w:color="auto"/>
              <w:right w:val="single" w:sz="4" w:space="0" w:color="auto"/>
            </w:tcBorders>
            <w:shd w:val="clear" w:color="auto" w:fill="auto"/>
            <w:noWrap/>
            <w:vAlign w:val="center"/>
          </w:tcPr>
          <w:p w14:paraId="6C02055C" w14:textId="19B7A594"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2,94%</w:t>
            </w:r>
          </w:p>
        </w:tc>
        <w:tc>
          <w:tcPr>
            <w:tcW w:w="840" w:type="dxa"/>
            <w:tcBorders>
              <w:top w:val="nil"/>
              <w:left w:val="nil"/>
              <w:bottom w:val="single" w:sz="4" w:space="0" w:color="auto"/>
              <w:right w:val="single" w:sz="4" w:space="0" w:color="auto"/>
            </w:tcBorders>
            <w:shd w:val="clear" w:color="auto" w:fill="auto"/>
            <w:noWrap/>
            <w:vAlign w:val="center"/>
          </w:tcPr>
          <w:p w14:paraId="24947B28" w14:textId="042F5173"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3,64%</w:t>
            </w:r>
          </w:p>
        </w:tc>
        <w:tc>
          <w:tcPr>
            <w:tcW w:w="1026" w:type="dxa"/>
            <w:tcBorders>
              <w:top w:val="nil"/>
              <w:left w:val="nil"/>
              <w:bottom w:val="single" w:sz="4" w:space="0" w:color="auto"/>
              <w:right w:val="single" w:sz="4" w:space="0" w:color="auto"/>
            </w:tcBorders>
            <w:shd w:val="clear" w:color="auto" w:fill="auto"/>
            <w:noWrap/>
            <w:vAlign w:val="center"/>
          </w:tcPr>
          <w:p w14:paraId="6F457430" w14:textId="0F4F852C"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6,61%</w:t>
            </w:r>
          </w:p>
        </w:tc>
        <w:tc>
          <w:tcPr>
            <w:tcW w:w="1026" w:type="dxa"/>
            <w:tcBorders>
              <w:top w:val="nil"/>
              <w:left w:val="nil"/>
              <w:bottom w:val="single" w:sz="4" w:space="0" w:color="auto"/>
              <w:right w:val="single" w:sz="4" w:space="0" w:color="auto"/>
            </w:tcBorders>
            <w:shd w:val="clear" w:color="auto" w:fill="auto"/>
            <w:noWrap/>
            <w:vAlign w:val="center"/>
          </w:tcPr>
          <w:p w14:paraId="56873A4A" w14:textId="4772638B"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9,52%</w:t>
            </w:r>
          </w:p>
        </w:tc>
      </w:tr>
      <w:tr w:rsidR="00B10820" w:rsidRPr="009E31D7" w14:paraId="0519B635" w14:textId="77777777" w:rsidTr="009E31D7">
        <w:trPr>
          <w:trHeight w:val="20"/>
        </w:trPr>
        <w:tc>
          <w:tcPr>
            <w:tcW w:w="4077" w:type="dxa"/>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0F4DA44B" w14:textId="77777777" w:rsidR="00B10820" w:rsidRPr="009E31D7" w:rsidRDefault="00B10820" w:rsidP="00B10820">
            <w:pPr>
              <w:spacing w:after="0" w:line="240" w:lineRule="auto"/>
              <w:rPr>
                <w:rFonts w:ascii="Myriad Pro" w:hAnsi="Myriad Pro" w:cstheme="minorHAnsi"/>
                <w:i/>
                <w:iCs/>
                <w:color w:val="000000"/>
                <w:sz w:val="24"/>
                <w:szCs w:val="24"/>
              </w:rPr>
            </w:pPr>
            <w:r w:rsidRPr="009E31D7">
              <w:rPr>
                <w:rFonts w:ascii="Myriad Pro" w:hAnsi="Myriad Pro" w:cstheme="minorHAnsi"/>
                <w:i/>
                <w:iCs/>
                <w:color w:val="000000"/>
                <w:sz w:val="24"/>
                <w:szCs w:val="24"/>
              </w:rPr>
              <w:t>Мощность</w:t>
            </w:r>
          </w:p>
        </w:tc>
        <w:tc>
          <w:tcPr>
            <w:tcW w:w="1765" w:type="dxa"/>
            <w:tcBorders>
              <w:top w:val="nil"/>
              <w:left w:val="nil"/>
              <w:bottom w:val="single" w:sz="4" w:space="0" w:color="auto"/>
              <w:right w:val="nil"/>
            </w:tcBorders>
            <w:shd w:val="clear" w:color="auto" w:fill="D6E3BC" w:themeFill="accent3" w:themeFillTint="66"/>
            <w:noWrap/>
            <w:vAlign w:val="center"/>
            <w:hideMark/>
          </w:tcPr>
          <w:p w14:paraId="30A48193" w14:textId="1862CD2C" w:rsidR="00B10820" w:rsidRPr="009E31D7" w:rsidRDefault="00B10820" w:rsidP="0016089B">
            <w:pPr>
              <w:spacing w:after="0" w:line="240" w:lineRule="auto"/>
              <w:jc w:val="center"/>
              <w:rPr>
                <w:rFonts w:ascii="Myriad Pro" w:hAnsi="Myriad Pro" w:cstheme="minorHAnsi"/>
                <w:i/>
                <w:iCs/>
                <w:color w:val="000000"/>
                <w:sz w:val="24"/>
                <w:szCs w:val="24"/>
              </w:rPr>
            </w:pPr>
          </w:p>
        </w:tc>
        <w:tc>
          <w:tcPr>
            <w:tcW w:w="889" w:type="dxa"/>
            <w:tcBorders>
              <w:top w:val="nil"/>
              <w:left w:val="nil"/>
              <w:bottom w:val="single" w:sz="4" w:space="0" w:color="auto"/>
              <w:right w:val="nil"/>
            </w:tcBorders>
            <w:shd w:val="clear" w:color="auto" w:fill="D6E3BC" w:themeFill="accent3" w:themeFillTint="66"/>
            <w:noWrap/>
            <w:vAlign w:val="center"/>
            <w:hideMark/>
          </w:tcPr>
          <w:p w14:paraId="320BC450" w14:textId="2165D878" w:rsidR="00B10820" w:rsidRPr="009E31D7" w:rsidRDefault="00B10820" w:rsidP="0016089B">
            <w:pPr>
              <w:spacing w:after="0" w:line="240" w:lineRule="auto"/>
              <w:jc w:val="center"/>
              <w:rPr>
                <w:rFonts w:ascii="Myriad Pro" w:hAnsi="Myriad Pro" w:cstheme="minorHAnsi"/>
                <w:i/>
                <w:iCs/>
                <w:color w:val="000000"/>
                <w:sz w:val="24"/>
                <w:szCs w:val="24"/>
              </w:rPr>
            </w:pPr>
          </w:p>
        </w:tc>
        <w:tc>
          <w:tcPr>
            <w:tcW w:w="840" w:type="dxa"/>
            <w:tcBorders>
              <w:top w:val="nil"/>
              <w:left w:val="nil"/>
              <w:bottom w:val="single" w:sz="4" w:space="0" w:color="auto"/>
              <w:right w:val="nil"/>
            </w:tcBorders>
            <w:shd w:val="clear" w:color="auto" w:fill="D6E3BC" w:themeFill="accent3" w:themeFillTint="66"/>
            <w:noWrap/>
            <w:vAlign w:val="center"/>
            <w:hideMark/>
          </w:tcPr>
          <w:p w14:paraId="0876F7B9" w14:textId="5B2E3202" w:rsidR="00B10820" w:rsidRPr="009E31D7" w:rsidRDefault="00B10820" w:rsidP="0016089B">
            <w:pPr>
              <w:spacing w:after="0" w:line="240" w:lineRule="auto"/>
              <w:jc w:val="center"/>
              <w:rPr>
                <w:rFonts w:ascii="Myriad Pro" w:hAnsi="Myriad Pro" w:cstheme="minorHAnsi"/>
                <w:i/>
                <w:iCs/>
                <w:color w:val="000000"/>
                <w:sz w:val="24"/>
                <w:szCs w:val="24"/>
              </w:rPr>
            </w:pPr>
          </w:p>
        </w:tc>
        <w:tc>
          <w:tcPr>
            <w:tcW w:w="1026" w:type="dxa"/>
            <w:tcBorders>
              <w:top w:val="nil"/>
              <w:left w:val="nil"/>
              <w:bottom w:val="single" w:sz="4" w:space="0" w:color="auto"/>
              <w:right w:val="nil"/>
            </w:tcBorders>
            <w:shd w:val="clear" w:color="auto" w:fill="D6E3BC" w:themeFill="accent3" w:themeFillTint="66"/>
            <w:noWrap/>
            <w:vAlign w:val="center"/>
            <w:hideMark/>
          </w:tcPr>
          <w:p w14:paraId="570A32B2" w14:textId="16415C55" w:rsidR="00B10820" w:rsidRPr="009E31D7" w:rsidRDefault="00B10820" w:rsidP="0016089B">
            <w:pPr>
              <w:spacing w:after="0" w:line="240" w:lineRule="auto"/>
              <w:jc w:val="center"/>
              <w:rPr>
                <w:rFonts w:ascii="Myriad Pro" w:hAnsi="Myriad Pro" w:cstheme="minorHAnsi"/>
                <w:i/>
                <w:iCs/>
                <w:color w:val="000000"/>
                <w:sz w:val="24"/>
                <w:szCs w:val="24"/>
              </w:rPr>
            </w:pPr>
          </w:p>
        </w:tc>
        <w:tc>
          <w:tcPr>
            <w:tcW w:w="1026" w:type="dxa"/>
            <w:tcBorders>
              <w:top w:val="nil"/>
              <w:left w:val="nil"/>
              <w:bottom w:val="single" w:sz="4" w:space="0" w:color="auto"/>
              <w:right w:val="single" w:sz="4" w:space="0" w:color="auto"/>
            </w:tcBorders>
            <w:shd w:val="clear" w:color="auto" w:fill="D6E3BC" w:themeFill="accent3" w:themeFillTint="66"/>
            <w:noWrap/>
            <w:vAlign w:val="center"/>
            <w:hideMark/>
          </w:tcPr>
          <w:p w14:paraId="3D47C33C" w14:textId="647FE80B" w:rsidR="00B10820" w:rsidRPr="009E31D7" w:rsidRDefault="00B10820" w:rsidP="0016089B">
            <w:pPr>
              <w:spacing w:after="0" w:line="240" w:lineRule="auto"/>
              <w:jc w:val="center"/>
              <w:rPr>
                <w:rFonts w:ascii="Myriad Pro" w:hAnsi="Myriad Pro" w:cstheme="minorHAnsi"/>
                <w:i/>
                <w:iCs/>
                <w:color w:val="000000"/>
                <w:sz w:val="24"/>
                <w:szCs w:val="24"/>
              </w:rPr>
            </w:pPr>
          </w:p>
        </w:tc>
      </w:tr>
      <w:tr w:rsidR="000813CF" w:rsidRPr="009E31D7" w14:paraId="5EDCCA84" w14:textId="77777777" w:rsidTr="009E31D7">
        <w:trPr>
          <w:trHeight w:val="20"/>
        </w:trPr>
        <w:tc>
          <w:tcPr>
            <w:tcW w:w="600" w:type="dxa"/>
            <w:tcBorders>
              <w:top w:val="nil"/>
              <w:left w:val="single" w:sz="4" w:space="0" w:color="auto"/>
              <w:bottom w:val="single" w:sz="4" w:space="0" w:color="auto"/>
              <w:right w:val="single" w:sz="4" w:space="0" w:color="auto"/>
            </w:tcBorders>
            <w:shd w:val="clear" w:color="auto" w:fill="auto"/>
            <w:noWrap/>
            <w:hideMark/>
          </w:tcPr>
          <w:p w14:paraId="466FC7D3" w14:textId="62452ECB" w:rsidR="000813CF" w:rsidRPr="009E31D7" w:rsidRDefault="000813CF" w:rsidP="000813CF">
            <w:pPr>
              <w:spacing w:after="0" w:line="240" w:lineRule="auto"/>
              <w:rPr>
                <w:rFonts w:ascii="Myriad Pro" w:hAnsi="Myriad Pro" w:cstheme="minorHAnsi"/>
                <w:color w:val="000000"/>
                <w:sz w:val="24"/>
                <w:szCs w:val="24"/>
              </w:rPr>
            </w:pPr>
            <w:r w:rsidRPr="009E31D7">
              <w:rPr>
                <w:rFonts w:ascii="Myriad Pro" w:hAnsi="Myriad Pro" w:cstheme="minorHAnsi"/>
                <w:sz w:val="24"/>
                <w:szCs w:val="24"/>
              </w:rPr>
              <w:t>2.1.</w:t>
            </w:r>
          </w:p>
        </w:tc>
        <w:tc>
          <w:tcPr>
            <w:tcW w:w="3477" w:type="dxa"/>
            <w:tcBorders>
              <w:top w:val="nil"/>
              <w:left w:val="nil"/>
              <w:bottom w:val="single" w:sz="4" w:space="0" w:color="auto"/>
              <w:right w:val="single" w:sz="4" w:space="0" w:color="auto"/>
            </w:tcBorders>
            <w:shd w:val="clear" w:color="auto" w:fill="auto"/>
            <w:hideMark/>
          </w:tcPr>
          <w:p w14:paraId="4951C8D0" w14:textId="1DA91C21" w:rsidR="000813CF" w:rsidRPr="009E31D7" w:rsidRDefault="000813CF" w:rsidP="000813CF">
            <w:pPr>
              <w:spacing w:after="0" w:line="240" w:lineRule="auto"/>
              <w:rPr>
                <w:rFonts w:ascii="Myriad Pro" w:hAnsi="Myriad Pro" w:cstheme="minorHAnsi"/>
                <w:color w:val="000000"/>
                <w:sz w:val="24"/>
                <w:szCs w:val="24"/>
              </w:rPr>
            </w:pPr>
            <w:r w:rsidRPr="009E31D7">
              <w:rPr>
                <w:rFonts w:ascii="Myriad Pro" w:hAnsi="Myriad Pro" w:cstheme="minorHAnsi"/>
                <w:sz w:val="24"/>
                <w:szCs w:val="24"/>
              </w:rPr>
              <w:t xml:space="preserve">Величина потерь электрической мощности в </w:t>
            </w:r>
            <w:r w:rsidR="0054236F" w:rsidRPr="009E31D7">
              <w:rPr>
                <w:rFonts w:ascii="Myriad Pro" w:hAnsi="Myriad Pro" w:cstheme="minorHAnsi"/>
                <w:sz w:val="24"/>
                <w:szCs w:val="24"/>
              </w:rPr>
              <w:t xml:space="preserve">сетях </w:t>
            </w:r>
            <w:r w:rsidRPr="009E31D7">
              <w:rPr>
                <w:rFonts w:ascii="Myriad Pro" w:hAnsi="Myriad Pro" w:cstheme="minorHAnsi"/>
                <w:sz w:val="24"/>
                <w:szCs w:val="24"/>
              </w:rPr>
              <w:t>ПАО «Ленэнерго», МВт</w:t>
            </w:r>
          </w:p>
        </w:tc>
        <w:tc>
          <w:tcPr>
            <w:tcW w:w="1765" w:type="dxa"/>
            <w:tcBorders>
              <w:top w:val="nil"/>
              <w:left w:val="nil"/>
              <w:bottom w:val="single" w:sz="4" w:space="0" w:color="auto"/>
              <w:right w:val="single" w:sz="4" w:space="0" w:color="auto"/>
            </w:tcBorders>
            <w:shd w:val="clear" w:color="auto" w:fill="auto"/>
            <w:noWrap/>
            <w:vAlign w:val="center"/>
          </w:tcPr>
          <w:p w14:paraId="6191A143" w14:textId="7064B141"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183,78</w:t>
            </w:r>
          </w:p>
        </w:tc>
        <w:tc>
          <w:tcPr>
            <w:tcW w:w="889" w:type="dxa"/>
            <w:tcBorders>
              <w:top w:val="nil"/>
              <w:left w:val="nil"/>
              <w:bottom w:val="single" w:sz="4" w:space="0" w:color="auto"/>
              <w:right w:val="single" w:sz="4" w:space="0" w:color="auto"/>
            </w:tcBorders>
            <w:shd w:val="clear" w:color="auto" w:fill="auto"/>
            <w:noWrap/>
            <w:vAlign w:val="center"/>
          </w:tcPr>
          <w:p w14:paraId="2AE46F0B" w14:textId="74926431"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46,92</w:t>
            </w:r>
          </w:p>
        </w:tc>
        <w:tc>
          <w:tcPr>
            <w:tcW w:w="840" w:type="dxa"/>
            <w:tcBorders>
              <w:top w:val="nil"/>
              <w:left w:val="nil"/>
              <w:bottom w:val="single" w:sz="4" w:space="0" w:color="auto"/>
              <w:right w:val="single" w:sz="4" w:space="0" w:color="auto"/>
            </w:tcBorders>
            <w:shd w:val="clear" w:color="auto" w:fill="auto"/>
            <w:noWrap/>
            <w:vAlign w:val="center"/>
          </w:tcPr>
          <w:p w14:paraId="1884BB76" w14:textId="2A8533DF"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7,90</w:t>
            </w:r>
          </w:p>
        </w:tc>
        <w:tc>
          <w:tcPr>
            <w:tcW w:w="1026" w:type="dxa"/>
            <w:tcBorders>
              <w:top w:val="nil"/>
              <w:left w:val="nil"/>
              <w:bottom w:val="single" w:sz="4" w:space="0" w:color="auto"/>
              <w:right w:val="single" w:sz="4" w:space="0" w:color="auto"/>
            </w:tcBorders>
            <w:shd w:val="clear" w:color="auto" w:fill="auto"/>
            <w:noWrap/>
            <w:vAlign w:val="center"/>
          </w:tcPr>
          <w:p w14:paraId="371855C4" w14:textId="1D6A71BA"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73,55</w:t>
            </w:r>
          </w:p>
        </w:tc>
        <w:tc>
          <w:tcPr>
            <w:tcW w:w="1026" w:type="dxa"/>
            <w:tcBorders>
              <w:top w:val="nil"/>
              <w:left w:val="nil"/>
              <w:bottom w:val="single" w:sz="4" w:space="0" w:color="auto"/>
              <w:right w:val="single" w:sz="4" w:space="0" w:color="auto"/>
            </w:tcBorders>
            <w:shd w:val="clear" w:color="auto" w:fill="auto"/>
            <w:noWrap/>
            <w:vAlign w:val="center"/>
          </w:tcPr>
          <w:p w14:paraId="3B9F0703" w14:textId="7C6F9496"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55,40</w:t>
            </w:r>
          </w:p>
        </w:tc>
      </w:tr>
      <w:tr w:rsidR="000813CF" w:rsidRPr="009E31D7" w14:paraId="79CD94AF" w14:textId="77777777" w:rsidTr="009E31D7">
        <w:trPr>
          <w:trHeight w:val="20"/>
        </w:trPr>
        <w:tc>
          <w:tcPr>
            <w:tcW w:w="600" w:type="dxa"/>
            <w:tcBorders>
              <w:top w:val="nil"/>
              <w:left w:val="single" w:sz="4" w:space="0" w:color="auto"/>
              <w:bottom w:val="single" w:sz="4" w:space="0" w:color="auto"/>
              <w:right w:val="single" w:sz="4" w:space="0" w:color="auto"/>
            </w:tcBorders>
            <w:shd w:val="clear" w:color="auto" w:fill="auto"/>
            <w:noWrap/>
            <w:hideMark/>
          </w:tcPr>
          <w:p w14:paraId="57520E48" w14:textId="14B05757" w:rsidR="000813CF" w:rsidRPr="009E31D7" w:rsidRDefault="000813CF" w:rsidP="000813CF">
            <w:pPr>
              <w:spacing w:after="0" w:line="240" w:lineRule="auto"/>
              <w:rPr>
                <w:rFonts w:ascii="Myriad Pro" w:hAnsi="Myriad Pro" w:cstheme="minorHAnsi"/>
                <w:color w:val="000000"/>
                <w:sz w:val="24"/>
                <w:szCs w:val="24"/>
              </w:rPr>
            </w:pPr>
            <w:r w:rsidRPr="009E31D7">
              <w:rPr>
                <w:rFonts w:ascii="Myriad Pro" w:hAnsi="Myriad Pro" w:cstheme="minorHAnsi"/>
                <w:sz w:val="24"/>
                <w:szCs w:val="24"/>
              </w:rPr>
              <w:t>2.2</w:t>
            </w:r>
          </w:p>
        </w:tc>
        <w:tc>
          <w:tcPr>
            <w:tcW w:w="3477" w:type="dxa"/>
            <w:tcBorders>
              <w:top w:val="nil"/>
              <w:left w:val="nil"/>
              <w:bottom w:val="single" w:sz="4" w:space="0" w:color="auto"/>
              <w:right w:val="single" w:sz="4" w:space="0" w:color="auto"/>
            </w:tcBorders>
            <w:shd w:val="clear" w:color="auto" w:fill="auto"/>
            <w:hideMark/>
          </w:tcPr>
          <w:p w14:paraId="01FAC251" w14:textId="206E498A" w:rsidR="000813CF" w:rsidRPr="009E31D7" w:rsidRDefault="000813CF" w:rsidP="000813CF">
            <w:pPr>
              <w:spacing w:after="0" w:line="240" w:lineRule="auto"/>
              <w:rPr>
                <w:rFonts w:ascii="Myriad Pro" w:hAnsi="Myriad Pro" w:cstheme="minorHAnsi"/>
                <w:color w:val="000000"/>
                <w:sz w:val="24"/>
                <w:szCs w:val="24"/>
              </w:rPr>
            </w:pPr>
            <w:r w:rsidRPr="009E31D7">
              <w:rPr>
                <w:rFonts w:ascii="Myriad Pro" w:hAnsi="Myriad Pro" w:cstheme="minorHAnsi"/>
                <w:sz w:val="24"/>
                <w:szCs w:val="24"/>
              </w:rPr>
              <w:t>то же в %</w:t>
            </w:r>
          </w:p>
        </w:tc>
        <w:tc>
          <w:tcPr>
            <w:tcW w:w="1765" w:type="dxa"/>
            <w:tcBorders>
              <w:top w:val="nil"/>
              <w:left w:val="nil"/>
              <w:bottom w:val="single" w:sz="4" w:space="0" w:color="auto"/>
              <w:right w:val="single" w:sz="4" w:space="0" w:color="auto"/>
            </w:tcBorders>
            <w:shd w:val="clear" w:color="auto" w:fill="auto"/>
            <w:noWrap/>
            <w:vAlign w:val="center"/>
          </w:tcPr>
          <w:p w14:paraId="0BFD4EF5" w14:textId="3BDD9AC9"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10,23%</w:t>
            </w:r>
          </w:p>
        </w:tc>
        <w:tc>
          <w:tcPr>
            <w:tcW w:w="889" w:type="dxa"/>
            <w:tcBorders>
              <w:top w:val="nil"/>
              <w:left w:val="nil"/>
              <w:bottom w:val="single" w:sz="4" w:space="0" w:color="auto"/>
              <w:right w:val="single" w:sz="4" w:space="0" w:color="auto"/>
            </w:tcBorders>
            <w:shd w:val="clear" w:color="auto" w:fill="auto"/>
            <w:noWrap/>
            <w:vAlign w:val="center"/>
          </w:tcPr>
          <w:p w14:paraId="0FCAC2F5" w14:textId="5DFBD810"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2,95%</w:t>
            </w:r>
          </w:p>
        </w:tc>
        <w:tc>
          <w:tcPr>
            <w:tcW w:w="840" w:type="dxa"/>
            <w:tcBorders>
              <w:top w:val="nil"/>
              <w:left w:val="nil"/>
              <w:bottom w:val="single" w:sz="4" w:space="0" w:color="auto"/>
              <w:right w:val="single" w:sz="4" w:space="0" w:color="auto"/>
            </w:tcBorders>
            <w:shd w:val="clear" w:color="auto" w:fill="auto"/>
            <w:noWrap/>
            <w:vAlign w:val="center"/>
          </w:tcPr>
          <w:p w14:paraId="70A5F314" w14:textId="18A80084"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3,65%</w:t>
            </w:r>
          </w:p>
        </w:tc>
        <w:tc>
          <w:tcPr>
            <w:tcW w:w="1026" w:type="dxa"/>
            <w:tcBorders>
              <w:top w:val="nil"/>
              <w:left w:val="nil"/>
              <w:bottom w:val="single" w:sz="4" w:space="0" w:color="auto"/>
              <w:right w:val="single" w:sz="4" w:space="0" w:color="auto"/>
            </w:tcBorders>
            <w:shd w:val="clear" w:color="auto" w:fill="auto"/>
            <w:noWrap/>
            <w:vAlign w:val="center"/>
          </w:tcPr>
          <w:p w14:paraId="296B3F2A" w14:textId="3083698D"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6,50%</w:t>
            </w:r>
          </w:p>
        </w:tc>
        <w:tc>
          <w:tcPr>
            <w:tcW w:w="1026" w:type="dxa"/>
            <w:tcBorders>
              <w:top w:val="nil"/>
              <w:left w:val="nil"/>
              <w:bottom w:val="single" w:sz="4" w:space="0" w:color="auto"/>
              <w:right w:val="single" w:sz="4" w:space="0" w:color="auto"/>
            </w:tcBorders>
            <w:shd w:val="clear" w:color="auto" w:fill="auto"/>
            <w:noWrap/>
            <w:vAlign w:val="center"/>
          </w:tcPr>
          <w:p w14:paraId="1262F7EA" w14:textId="71CF633A" w:rsidR="000813CF" w:rsidRPr="009E31D7" w:rsidRDefault="000813CF" w:rsidP="000813CF">
            <w:pPr>
              <w:spacing w:after="0" w:line="240" w:lineRule="auto"/>
              <w:jc w:val="center"/>
              <w:rPr>
                <w:rFonts w:ascii="Myriad Pro" w:hAnsi="Myriad Pro" w:cstheme="minorHAnsi"/>
                <w:color w:val="000000"/>
                <w:sz w:val="24"/>
                <w:szCs w:val="24"/>
              </w:rPr>
            </w:pPr>
            <w:r w:rsidRPr="009E31D7">
              <w:rPr>
                <w:rFonts w:ascii="Myriad Pro" w:hAnsi="Myriad Pro" w:cstheme="minorHAnsi"/>
                <w:color w:val="000000"/>
                <w:sz w:val="24"/>
                <w:szCs w:val="24"/>
              </w:rPr>
              <w:t>9,33%</w:t>
            </w:r>
          </w:p>
        </w:tc>
      </w:tr>
    </w:tbl>
    <w:p w14:paraId="47B8E89A" w14:textId="77777777" w:rsidR="0044489C" w:rsidRPr="009E31D7" w:rsidRDefault="0044489C" w:rsidP="00B10820">
      <w:pPr>
        <w:spacing w:after="0" w:line="360" w:lineRule="auto"/>
        <w:ind w:firstLine="567"/>
        <w:contextualSpacing/>
        <w:jc w:val="both"/>
        <w:rPr>
          <w:rFonts w:ascii="Myriad Pro" w:eastAsia="Calibri" w:hAnsi="Myriad Pro" w:cs="Times New Roman"/>
          <w:color w:val="000000" w:themeColor="text1"/>
          <w:sz w:val="26"/>
          <w:szCs w:val="26"/>
        </w:rPr>
      </w:pPr>
    </w:p>
    <w:p w14:paraId="5ECE051E" w14:textId="6E130990"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Предложение электросетевой организации в части прогнозной величины потерь электрической энергии в сетях ПАО «Ленэнерго» на территории </w:t>
      </w:r>
      <w:r w:rsidR="00011776" w:rsidRPr="009E31D7">
        <w:rPr>
          <w:rFonts w:ascii="Myriad Pro" w:eastAsia="Calibri" w:hAnsi="Myriad Pro" w:cs="Times New Roman"/>
          <w:color w:val="000000" w:themeColor="text1"/>
          <w:sz w:val="26"/>
          <w:szCs w:val="26"/>
        </w:rPr>
        <w:t>Ленинградской области</w:t>
      </w:r>
      <w:r w:rsidRPr="009E31D7">
        <w:rPr>
          <w:rFonts w:ascii="Myriad Pro" w:eastAsia="Calibri" w:hAnsi="Myriad Pro" w:cs="Times New Roman"/>
          <w:color w:val="000000" w:themeColor="text1"/>
          <w:sz w:val="26"/>
          <w:szCs w:val="26"/>
        </w:rPr>
        <w:t xml:space="preserve"> сформировано исходя из фактических показателей за </w:t>
      </w:r>
      <w:r w:rsidRPr="009E31D7">
        <w:rPr>
          <w:rFonts w:ascii="Myriad Pro" w:eastAsia="Calibri" w:hAnsi="Myriad Pro" w:cs="Times New Roman"/>
          <w:color w:val="000000" w:themeColor="text1"/>
          <w:sz w:val="26"/>
          <w:szCs w:val="26"/>
        </w:rPr>
        <w:lastRenderedPageBreak/>
        <w:t xml:space="preserve">2017 год (величина потерь </w:t>
      </w:r>
      <w:r w:rsidR="00F74FCB"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w:t>
      </w:r>
      <w:r w:rsidR="00F74FCB" w:rsidRPr="009E31D7">
        <w:rPr>
          <w:rFonts w:ascii="Myriad Pro" w:eastAsia="Calibri" w:hAnsi="Myriad Pro" w:cs="Times New Roman"/>
          <w:color w:val="000000" w:themeColor="text1"/>
          <w:sz w:val="26"/>
          <w:szCs w:val="26"/>
        </w:rPr>
        <w:t>10,5</w:t>
      </w:r>
      <w:r w:rsidRPr="009E31D7">
        <w:rPr>
          <w:rFonts w:ascii="Myriad Pro" w:eastAsia="Calibri" w:hAnsi="Myriad Pro" w:cs="Times New Roman"/>
          <w:color w:val="000000" w:themeColor="text1"/>
          <w:sz w:val="26"/>
          <w:szCs w:val="26"/>
        </w:rPr>
        <w:t xml:space="preserve">%) и </w:t>
      </w:r>
      <w:r w:rsidR="00F74FCB" w:rsidRPr="009E31D7">
        <w:rPr>
          <w:rFonts w:ascii="Myriad Pro" w:eastAsia="Calibri" w:hAnsi="Myriad Pro" w:cs="Times New Roman"/>
          <w:color w:val="000000" w:themeColor="text1"/>
          <w:sz w:val="26"/>
          <w:szCs w:val="26"/>
        </w:rPr>
        <w:t>соответствует суммарной величине, учтенной в Сводном прогнозном балансе, утвержденном ФАС России на 201</w:t>
      </w:r>
      <w:r w:rsidR="00F1231C" w:rsidRPr="009E31D7">
        <w:rPr>
          <w:rFonts w:ascii="Myriad Pro" w:eastAsia="Calibri" w:hAnsi="Myriad Pro" w:cs="Times New Roman"/>
          <w:color w:val="000000" w:themeColor="text1"/>
          <w:sz w:val="26"/>
          <w:szCs w:val="26"/>
        </w:rPr>
        <w:t>9</w:t>
      </w:r>
      <w:r w:rsidR="00F74FCB" w:rsidRPr="009E31D7">
        <w:rPr>
          <w:rFonts w:ascii="Myriad Pro" w:eastAsia="Calibri" w:hAnsi="Myriad Pro" w:cs="Times New Roman"/>
          <w:color w:val="000000" w:themeColor="text1"/>
          <w:sz w:val="26"/>
          <w:szCs w:val="26"/>
        </w:rPr>
        <w:t xml:space="preserve"> год</w:t>
      </w:r>
      <w:r w:rsidRPr="009E31D7">
        <w:rPr>
          <w:rFonts w:ascii="Myriad Pro" w:eastAsia="Calibri" w:hAnsi="Myriad Pro" w:cs="Times New Roman"/>
          <w:color w:val="000000" w:themeColor="text1"/>
          <w:sz w:val="26"/>
          <w:szCs w:val="26"/>
        </w:rPr>
        <w:t>.</w:t>
      </w:r>
    </w:p>
    <w:p w14:paraId="20A7405E" w14:textId="77777777"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B5D2246" w14:textId="77777777" w:rsidR="00B10820" w:rsidRPr="009E31D7" w:rsidRDefault="00B10820" w:rsidP="009E31D7">
      <w:pPr>
        <w:spacing w:after="0" w:line="360" w:lineRule="auto"/>
        <w:contextualSpacing/>
        <w:jc w:val="both"/>
        <w:rPr>
          <w:rFonts w:ascii="Myriad Pro" w:hAnsi="Myriad Pro" w:cs="Times New Roman"/>
          <w:b/>
          <w:bCs/>
          <w:sz w:val="26"/>
          <w:szCs w:val="26"/>
        </w:rPr>
      </w:pPr>
      <w:r w:rsidRPr="009E31D7">
        <w:rPr>
          <w:rFonts w:ascii="Myriad Pro" w:hAnsi="Myriad Pro" w:cs="Times New Roman"/>
          <w:b/>
          <w:bCs/>
          <w:sz w:val="26"/>
          <w:szCs w:val="26"/>
        </w:rPr>
        <w:t>ПОЗИЦИЯ ОРГАНА РЕГУЛИРОВАНИЯ</w:t>
      </w:r>
    </w:p>
    <w:p w14:paraId="3C9B7522" w14:textId="281C4D9F" w:rsidR="00D51519" w:rsidRPr="009E31D7" w:rsidRDefault="00B10820" w:rsidP="00D51519">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Относительная величина технологического расхода электрической энергии (потерь) в электрических сетях, утвержденная </w:t>
      </w:r>
      <w:r w:rsidR="00C31B7C" w:rsidRPr="009E31D7">
        <w:rPr>
          <w:rFonts w:ascii="Myriad Pro" w:eastAsia="Calibri" w:hAnsi="Myriad Pro" w:cs="Times New Roman"/>
          <w:color w:val="000000" w:themeColor="text1"/>
          <w:sz w:val="26"/>
          <w:szCs w:val="26"/>
        </w:rPr>
        <w:t>Комитетом по тарифам и ценовой политике Ленинградской области</w:t>
      </w:r>
      <w:r w:rsidRPr="009E31D7">
        <w:rPr>
          <w:rFonts w:ascii="Myriad Pro" w:eastAsia="Calibri" w:hAnsi="Myriad Pro" w:cs="Times New Roman"/>
          <w:color w:val="000000" w:themeColor="text1"/>
          <w:sz w:val="26"/>
          <w:szCs w:val="26"/>
        </w:rPr>
        <w:t xml:space="preserve"> в рамках тарифно-балансовых решений на </w:t>
      </w:r>
      <w:r w:rsidR="00D703C7" w:rsidRPr="009E31D7">
        <w:rPr>
          <w:rFonts w:ascii="Myriad Pro" w:eastAsia="Calibri" w:hAnsi="Myriad Pro" w:cs="Times New Roman"/>
          <w:color w:val="000000" w:themeColor="text1"/>
          <w:sz w:val="26"/>
          <w:szCs w:val="26"/>
        </w:rPr>
        <w:t>2019 </w:t>
      </w:r>
      <w:r w:rsidRPr="009E31D7">
        <w:rPr>
          <w:rFonts w:ascii="Myriad Pro" w:eastAsia="Calibri" w:hAnsi="Myriad Pro" w:cs="Times New Roman"/>
          <w:color w:val="000000" w:themeColor="text1"/>
          <w:sz w:val="26"/>
          <w:szCs w:val="26"/>
        </w:rPr>
        <w:t>год</w:t>
      </w:r>
      <w:r w:rsidR="00C31B7C"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принята</w:t>
      </w:r>
      <w:r w:rsidR="00F74FCB"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в соответствии со сводным прогнозным балансом производства и поставок электрической энергии (мощности) в рамках ЕЭС России, утвержденного приказом ФАС России от 27.11.2018 № 1649а/18-ДСП (далее – сводный прогнозный баланс) по </w:t>
      </w:r>
      <w:r w:rsidR="00F74FCB" w:rsidRPr="009E31D7">
        <w:rPr>
          <w:rFonts w:ascii="Myriad Pro" w:eastAsia="Calibri" w:hAnsi="Myriad Pro" w:cs="Times New Roman"/>
          <w:color w:val="000000" w:themeColor="text1"/>
          <w:sz w:val="26"/>
          <w:szCs w:val="26"/>
        </w:rPr>
        <w:t>Ленинградской области</w:t>
      </w:r>
      <w:r w:rsidRPr="009E31D7">
        <w:rPr>
          <w:rFonts w:ascii="Myriad Pro" w:eastAsia="Calibri" w:hAnsi="Myriad Pro" w:cs="Times New Roman"/>
          <w:color w:val="000000" w:themeColor="text1"/>
          <w:sz w:val="26"/>
          <w:szCs w:val="26"/>
        </w:rPr>
        <w:t xml:space="preserve"> </w:t>
      </w:r>
      <w:r w:rsidR="00D51519" w:rsidRPr="009E31D7">
        <w:rPr>
          <w:rFonts w:ascii="Myriad Pro" w:eastAsia="Calibri" w:hAnsi="Myriad Pro" w:cs="Times New Roman"/>
          <w:color w:val="000000" w:themeColor="text1"/>
          <w:sz w:val="26"/>
          <w:szCs w:val="26"/>
        </w:rPr>
        <w:t xml:space="preserve"> </w:t>
      </w:r>
      <w:r w:rsidR="0079789A" w:rsidRPr="009E31D7">
        <w:rPr>
          <w:rFonts w:ascii="Myriad Pro" w:eastAsia="Calibri" w:hAnsi="Myriad Pro" w:cs="Times New Roman"/>
          <w:color w:val="000000" w:themeColor="text1"/>
          <w:sz w:val="26"/>
          <w:szCs w:val="26"/>
        </w:rPr>
        <w:t xml:space="preserve">в целом </w:t>
      </w:r>
      <w:r w:rsidR="00D51519" w:rsidRPr="009E31D7">
        <w:rPr>
          <w:rFonts w:ascii="Myriad Pro" w:eastAsia="Calibri" w:hAnsi="Myriad Pro" w:cs="Times New Roman"/>
          <w:color w:val="000000" w:themeColor="text1"/>
          <w:sz w:val="26"/>
          <w:szCs w:val="26"/>
        </w:rPr>
        <w:t>в размере</w:t>
      </w:r>
      <w:r w:rsidRPr="009E31D7">
        <w:rPr>
          <w:rFonts w:ascii="Myriad Pro" w:eastAsia="Calibri" w:hAnsi="Myriad Pro" w:cs="Times New Roman"/>
          <w:color w:val="000000" w:themeColor="text1"/>
          <w:sz w:val="26"/>
          <w:szCs w:val="26"/>
        </w:rPr>
        <w:t xml:space="preserve"> </w:t>
      </w:r>
      <w:r w:rsidR="00993058" w:rsidRPr="009E31D7">
        <w:rPr>
          <w:rFonts w:ascii="Myriad Pro" w:eastAsia="Calibri" w:hAnsi="Myriad Pro" w:cs="Times New Roman"/>
          <w:color w:val="000000" w:themeColor="text1"/>
          <w:sz w:val="26"/>
          <w:szCs w:val="26"/>
        </w:rPr>
        <w:t>12,45</w:t>
      </w:r>
      <w:r w:rsidRPr="009E31D7">
        <w:rPr>
          <w:rFonts w:ascii="Myriad Pro" w:eastAsia="Calibri" w:hAnsi="Myriad Pro" w:cs="Times New Roman"/>
          <w:color w:val="000000" w:themeColor="text1"/>
          <w:sz w:val="26"/>
          <w:szCs w:val="26"/>
        </w:rPr>
        <w:t xml:space="preserve">%. </w:t>
      </w:r>
    </w:p>
    <w:p w14:paraId="38DA5187" w14:textId="76FAC5D1"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Плановая величина потерь мощности в электрических сетях, принятая регулирующим органом на 2019 год, сформирована согласно параметрам сводного прогнозного баланса</w:t>
      </w:r>
      <w:r w:rsidR="00CF1438" w:rsidRPr="009E31D7">
        <w:rPr>
          <w:rFonts w:ascii="Myriad Pro" w:eastAsia="Calibri" w:hAnsi="Myriad Pro" w:cs="Times New Roman"/>
          <w:color w:val="000000" w:themeColor="text1"/>
          <w:sz w:val="26"/>
          <w:szCs w:val="26"/>
        </w:rPr>
        <w:t>.</w:t>
      </w:r>
    </w:p>
    <w:p w14:paraId="2A767E70" w14:textId="62F313A2"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Утвержденные </w:t>
      </w:r>
      <w:r w:rsidR="00C31B7C" w:rsidRPr="009E31D7">
        <w:rPr>
          <w:rFonts w:ascii="Myriad Pro" w:eastAsia="Calibri" w:hAnsi="Myriad Pro" w:cs="Times New Roman"/>
          <w:color w:val="000000" w:themeColor="text1"/>
          <w:sz w:val="26"/>
          <w:szCs w:val="26"/>
        </w:rPr>
        <w:t>Комитетом</w:t>
      </w:r>
      <w:r w:rsidRPr="009E31D7">
        <w:rPr>
          <w:rFonts w:ascii="Myriad Pro" w:eastAsia="Calibri" w:hAnsi="Myriad Pro" w:cs="Times New Roman"/>
          <w:color w:val="000000" w:themeColor="text1"/>
          <w:sz w:val="26"/>
          <w:szCs w:val="26"/>
        </w:rPr>
        <w:t xml:space="preserve"> </w:t>
      </w:r>
      <w:r w:rsidR="00C31B7C" w:rsidRPr="009E31D7">
        <w:rPr>
          <w:rFonts w:ascii="Myriad Pro" w:eastAsia="Calibri" w:hAnsi="Myriad Pro" w:cs="Times New Roman"/>
          <w:color w:val="000000" w:themeColor="text1"/>
          <w:sz w:val="26"/>
          <w:szCs w:val="26"/>
        </w:rPr>
        <w:t xml:space="preserve">по тарифам и ценовой политике Ленинградской области </w:t>
      </w:r>
      <w:r w:rsidRPr="009E31D7">
        <w:rPr>
          <w:rFonts w:ascii="Myriad Pro" w:eastAsia="Calibri" w:hAnsi="Myriad Pro" w:cs="Times New Roman"/>
          <w:color w:val="000000" w:themeColor="text1"/>
          <w:sz w:val="26"/>
          <w:szCs w:val="26"/>
        </w:rPr>
        <w:t>параметры на 2019 год</w:t>
      </w:r>
      <w:r w:rsidR="00C31B7C" w:rsidRPr="009E31D7">
        <w:rPr>
          <w:rFonts w:ascii="Myriad Pro" w:eastAsia="Calibri" w:hAnsi="Myriad Pro" w:cs="Times New Roman"/>
          <w:color w:val="000000" w:themeColor="text1"/>
          <w:sz w:val="26"/>
          <w:szCs w:val="26"/>
        </w:rPr>
        <w:t xml:space="preserve"> в части</w:t>
      </w:r>
      <w:r w:rsidRPr="009E31D7">
        <w:rPr>
          <w:rFonts w:ascii="Myriad Pro" w:eastAsia="Calibri" w:hAnsi="Myriad Pro" w:cs="Times New Roman"/>
          <w:color w:val="000000" w:themeColor="text1"/>
          <w:sz w:val="26"/>
          <w:szCs w:val="26"/>
        </w:rPr>
        <w:t xml:space="preserve"> величины технологического расхода (потерь) в электрических сетях </w:t>
      </w:r>
      <w:r w:rsidR="00C31B7C" w:rsidRPr="009E31D7">
        <w:rPr>
          <w:rFonts w:ascii="Myriad Pro" w:eastAsia="Calibri" w:hAnsi="Myriad Pro" w:cs="Times New Roman"/>
          <w:color w:val="000000" w:themeColor="text1"/>
          <w:sz w:val="26"/>
          <w:szCs w:val="26"/>
        </w:rPr>
        <w:t>следующие</w:t>
      </w:r>
      <w:r w:rsidRPr="009E31D7">
        <w:rPr>
          <w:rFonts w:ascii="Myriad Pro" w:eastAsia="Calibri" w:hAnsi="Myriad Pro" w:cs="Times New Roman"/>
          <w:color w:val="000000" w:themeColor="text1"/>
          <w:sz w:val="26"/>
          <w:szCs w:val="26"/>
        </w:rPr>
        <w:t>.</w:t>
      </w:r>
    </w:p>
    <w:p w14:paraId="2245097E" w14:textId="77777777" w:rsidR="00D703C7" w:rsidRPr="009E31D7" w:rsidRDefault="00D703C7" w:rsidP="00B10820">
      <w:pPr>
        <w:spacing w:after="0" w:line="360" w:lineRule="auto"/>
        <w:ind w:firstLine="567"/>
        <w:contextualSpacing/>
        <w:jc w:val="both"/>
        <w:rPr>
          <w:rFonts w:ascii="Myriad Pro" w:eastAsia="Calibri" w:hAnsi="Myriad Pro" w:cs="Times New Roman"/>
          <w:color w:val="000000" w:themeColor="text1"/>
          <w:sz w:val="26"/>
          <w:szCs w:val="26"/>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3364"/>
        <w:gridCol w:w="1171"/>
        <w:gridCol w:w="930"/>
        <w:gridCol w:w="877"/>
        <w:gridCol w:w="1171"/>
        <w:gridCol w:w="1171"/>
      </w:tblGrid>
      <w:tr w:rsidR="002E6D56" w:rsidRPr="009E31D7" w14:paraId="5BB02589" w14:textId="77777777" w:rsidTr="00ED1867">
        <w:trPr>
          <w:trHeight w:val="20"/>
          <w:tblHeader/>
        </w:trPr>
        <w:tc>
          <w:tcPr>
            <w:tcW w:w="6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B5A5A" w14:textId="77777777" w:rsidR="00B10820" w:rsidRPr="009E31D7" w:rsidRDefault="00B10820" w:rsidP="00B10820">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 п/п</w:t>
            </w:r>
          </w:p>
        </w:tc>
        <w:tc>
          <w:tcPr>
            <w:tcW w:w="33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85EBB0" w14:textId="77777777" w:rsidR="00B10820" w:rsidRPr="009E31D7" w:rsidRDefault="00B10820" w:rsidP="00B10820">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Наименование показателя</w:t>
            </w:r>
          </w:p>
        </w:tc>
        <w:tc>
          <w:tcPr>
            <w:tcW w:w="532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F933C" w14:textId="77777777" w:rsidR="00B10820" w:rsidRPr="009E31D7" w:rsidRDefault="00B10820" w:rsidP="001876A9">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Утверждено на 2019 год</w:t>
            </w:r>
          </w:p>
        </w:tc>
      </w:tr>
      <w:tr w:rsidR="002E6D56" w:rsidRPr="009E31D7" w14:paraId="6ED5FAA9" w14:textId="77777777" w:rsidTr="00ED1867">
        <w:trPr>
          <w:trHeight w:val="20"/>
          <w:tblHeader/>
        </w:trPr>
        <w:tc>
          <w:tcPr>
            <w:tcW w:w="6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CD037" w14:textId="77777777" w:rsidR="00B10820" w:rsidRPr="009E31D7" w:rsidRDefault="00B10820" w:rsidP="0016089B">
            <w:pPr>
              <w:spacing w:after="0" w:line="240" w:lineRule="auto"/>
              <w:jc w:val="center"/>
              <w:rPr>
                <w:rFonts w:ascii="Myriad Pro" w:hAnsi="Myriad Pro"/>
                <w:b/>
                <w:bCs/>
                <w:color w:val="FFFFFF" w:themeColor="background1"/>
              </w:rPr>
            </w:pPr>
          </w:p>
        </w:tc>
        <w:tc>
          <w:tcPr>
            <w:tcW w:w="33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EC807C" w14:textId="77777777" w:rsidR="00B10820" w:rsidRPr="009E31D7" w:rsidRDefault="00B10820" w:rsidP="0016089B">
            <w:pPr>
              <w:spacing w:after="0" w:line="240" w:lineRule="auto"/>
              <w:jc w:val="center"/>
              <w:rPr>
                <w:rFonts w:ascii="Myriad Pro" w:hAnsi="Myriad Pro"/>
                <w:b/>
                <w:bCs/>
                <w:color w:val="FFFFFF" w:themeColor="background1"/>
              </w:rPr>
            </w:pP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09D8DB" w14:textId="77777777" w:rsidR="00B10820" w:rsidRPr="009E31D7" w:rsidRDefault="00B10820" w:rsidP="001876A9">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Утв.</w:t>
            </w:r>
          </w:p>
        </w:tc>
        <w:tc>
          <w:tcPr>
            <w:tcW w:w="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D13229" w14:textId="77777777" w:rsidR="00B10820" w:rsidRPr="009E31D7" w:rsidRDefault="00B10820" w:rsidP="001876A9">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ВН</w:t>
            </w:r>
          </w:p>
        </w:tc>
        <w:tc>
          <w:tcPr>
            <w:tcW w:w="8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7E183F" w14:textId="77777777" w:rsidR="00B10820" w:rsidRPr="009E31D7" w:rsidRDefault="00B10820" w:rsidP="001876A9">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СН I</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75226C" w14:textId="77777777" w:rsidR="00B10820" w:rsidRPr="009E31D7" w:rsidRDefault="00B10820" w:rsidP="001876A9">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СН II</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B65489" w14:textId="77777777" w:rsidR="00B10820" w:rsidRPr="009E31D7" w:rsidRDefault="00B10820" w:rsidP="001876A9">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НН</w:t>
            </w:r>
          </w:p>
        </w:tc>
      </w:tr>
      <w:tr w:rsidR="00B10820" w:rsidRPr="009E31D7" w14:paraId="69F25080" w14:textId="77777777" w:rsidTr="00ED1867">
        <w:trPr>
          <w:trHeight w:val="20"/>
        </w:trPr>
        <w:tc>
          <w:tcPr>
            <w:tcW w:w="3964" w:type="dxa"/>
            <w:gridSpan w:val="2"/>
            <w:tcBorders>
              <w:top w:val="single" w:sz="4" w:space="0" w:color="FFFFFF" w:themeColor="background1"/>
            </w:tcBorders>
            <w:shd w:val="clear" w:color="auto" w:fill="D6E3BC" w:themeFill="accent3" w:themeFillTint="66"/>
            <w:noWrap/>
            <w:vAlign w:val="center"/>
            <w:hideMark/>
          </w:tcPr>
          <w:p w14:paraId="21FE1F01" w14:textId="77777777" w:rsidR="00B10820" w:rsidRPr="009E31D7" w:rsidRDefault="00B10820" w:rsidP="00B10820">
            <w:pPr>
              <w:spacing w:after="0" w:line="240" w:lineRule="auto"/>
              <w:rPr>
                <w:rFonts w:ascii="Myriad Pro" w:hAnsi="Myriad Pro"/>
                <w:i/>
                <w:iCs/>
                <w:color w:val="000000"/>
              </w:rPr>
            </w:pPr>
            <w:r w:rsidRPr="009E31D7">
              <w:rPr>
                <w:rFonts w:ascii="Myriad Pro" w:hAnsi="Myriad Pro"/>
                <w:i/>
                <w:iCs/>
                <w:color w:val="000000"/>
              </w:rPr>
              <w:t>Электроэнергия</w:t>
            </w:r>
          </w:p>
        </w:tc>
        <w:tc>
          <w:tcPr>
            <w:tcW w:w="1171" w:type="dxa"/>
            <w:tcBorders>
              <w:top w:val="single" w:sz="4" w:space="0" w:color="FFFFFF" w:themeColor="background1"/>
            </w:tcBorders>
            <w:shd w:val="clear" w:color="auto" w:fill="D6E3BC" w:themeFill="accent3" w:themeFillTint="66"/>
            <w:noWrap/>
            <w:vAlign w:val="center"/>
            <w:hideMark/>
          </w:tcPr>
          <w:p w14:paraId="2CF83BB6" w14:textId="6A24B29D" w:rsidR="00B10820" w:rsidRPr="009E31D7" w:rsidRDefault="00B10820" w:rsidP="001876A9">
            <w:pPr>
              <w:spacing w:after="0" w:line="240" w:lineRule="auto"/>
              <w:jc w:val="center"/>
              <w:rPr>
                <w:rFonts w:ascii="Myriad Pro" w:hAnsi="Myriad Pro"/>
                <w:i/>
                <w:iCs/>
                <w:color w:val="000000"/>
              </w:rPr>
            </w:pPr>
          </w:p>
        </w:tc>
        <w:tc>
          <w:tcPr>
            <w:tcW w:w="930" w:type="dxa"/>
            <w:tcBorders>
              <w:top w:val="single" w:sz="4" w:space="0" w:color="FFFFFF" w:themeColor="background1"/>
            </w:tcBorders>
            <w:shd w:val="clear" w:color="auto" w:fill="D6E3BC" w:themeFill="accent3" w:themeFillTint="66"/>
            <w:noWrap/>
            <w:vAlign w:val="center"/>
            <w:hideMark/>
          </w:tcPr>
          <w:p w14:paraId="4A17807F" w14:textId="1CE52002" w:rsidR="00B10820" w:rsidRPr="009E31D7" w:rsidRDefault="00B10820" w:rsidP="001876A9">
            <w:pPr>
              <w:spacing w:after="0" w:line="240" w:lineRule="auto"/>
              <w:jc w:val="center"/>
              <w:rPr>
                <w:rFonts w:ascii="Myriad Pro" w:hAnsi="Myriad Pro"/>
                <w:i/>
                <w:iCs/>
                <w:color w:val="000000"/>
              </w:rPr>
            </w:pPr>
          </w:p>
        </w:tc>
        <w:tc>
          <w:tcPr>
            <w:tcW w:w="877" w:type="dxa"/>
            <w:tcBorders>
              <w:top w:val="single" w:sz="4" w:space="0" w:color="FFFFFF" w:themeColor="background1"/>
            </w:tcBorders>
            <w:shd w:val="clear" w:color="auto" w:fill="D6E3BC" w:themeFill="accent3" w:themeFillTint="66"/>
            <w:noWrap/>
            <w:vAlign w:val="center"/>
            <w:hideMark/>
          </w:tcPr>
          <w:p w14:paraId="02A957A4" w14:textId="1D09A094" w:rsidR="00B10820" w:rsidRPr="009E31D7" w:rsidRDefault="00B10820" w:rsidP="001876A9">
            <w:pPr>
              <w:spacing w:after="0" w:line="240" w:lineRule="auto"/>
              <w:jc w:val="center"/>
              <w:rPr>
                <w:rFonts w:ascii="Myriad Pro" w:hAnsi="Myriad Pro"/>
                <w:i/>
                <w:iCs/>
                <w:color w:val="000000"/>
              </w:rPr>
            </w:pPr>
          </w:p>
        </w:tc>
        <w:tc>
          <w:tcPr>
            <w:tcW w:w="1171" w:type="dxa"/>
            <w:tcBorders>
              <w:top w:val="single" w:sz="4" w:space="0" w:color="FFFFFF" w:themeColor="background1"/>
            </w:tcBorders>
            <w:shd w:val="clear" w:color="auto" w:fill="D6E3BC" w:themeFill="accent3" w:themeFillTint="66"/>
            <w:noWrap/>
            <w:vAlign w:val="center"/>
            <w:hideMark/>
          </w:tcPr>
          <w:p w14:paraId="3593D757" w14:textId="15621BEB" w:rsidR="00B10820" w:rsidRPr="009E31D7" w:rsidRDefault="00B10820" w:rsidP="001876A9">
            <w:pPr>
              <w:spacing w:after="0" w:line="240" w:lineRule="auto"/>
              <w:jc w:val="center"/>
              <w:rPr>
                <w:rFonts w:ascii="Myriad Pro" w:hAnsi="Myriad Pro"/>
                <w:i/>
                <w:iCs/>
                <w:color w:val="000000"/>
              </w:rPr>
            </w:pPr>
          </w:p>
        </w:tc>
        <w:tc>
          <w:tcPr>
            <w:tcW w:w="1171" w:type="dxa"/>
            <w:tcBorders>
              <w:top w:val="single" w:sz="4" w:space="0" w:color="FFFFFF" w:themeColor="background1"/>
            </w:tcBorders>
            <w:shd w:val="clear" w:color="auto" w:fill="D6E3BC" w:themeFill="accent3" w:themeFillTint="66"/>
            <w:noWrap/>
            <w:vAlign w:val="center"/>
            <w:hideMark/>
          </w:tcPr>
          <w:p w14:paraId="03B8F742" w14:textId="6FD5CB27" w:rsidR="00B10820" w:rsidRPr="009E31D7" w:rsidRDefault="00B10820" w:rsidP="001876A9">
            <w:pPr>
              <w:spacing w:after="0" w:line="240" w:lineRule="auto"/>
              <w:jc w:val="center"/>
              <w:rPr>
                <w:rFonts w:ascii="Myriad Pro" w:hAnsi="Myriad Pro"/>
                <w:i/>
                <w:iCs/>
                <w:color w:val="000000"/>
              </w:rPr>
            </w:pPr>
          </w:p>
        </w:tc>
      </w:tr>
      <w:tr w:rsidR="00993058" w:rsidRPr="009E31D7" w14:paraId="3A8317A8" w14:textId="77777777" w:rsidTr="001876A9">
        <w:trPr>
          <w:trHeight w:val="20"/>
        </w:trPr>
        <w:tc>
          <w:tcPr>
            <w:tcW w:w="600" w:type="dxa"/>
            <w:shd w:val="clear" w:color="auto" w:fill="auto"/>
            <w:noWrap/>
            <w:vAlign w:val="center"/>
            <w:hideMark/>
          </w:tcPr>
          <w:p w14:paraId="1007412E" w14:textId="04415C9F" w:rsidR="00993058" w:rsidRPr="009E31D7" w:rsidRDefault="00993058" w:rsidP="0016089B">
            <w:pPr>
              <w:spacing w:after="0" w:line="240" w:lineRule="auto"/>
              <w:rPr>
                <w:rFonts w:ascii="Myriad Pro" w:hAnsi="Myriad Pro"/>
                <w:color w:val="000000"/>
              </w:rPr>
            </w:pPr>
            <w:r w:rsidRPr="009E31D7">
              <w:rPr>
                <w:rFonts w:ascii="Myriad Pro" w:hAnsi="Myriad Pro"/>
                <w:color w:val="000000"/>
              </w:rPr>
              <w:t>1</w:t>
            </w:r>
            <w:r w:rsidR="00C65D4A" w:rsidRPr="009E31D7">
              <w:rPr>
                <w:rFonts w:ascii="Myriad Pro" w:hAnsi="Myriad Pro"/>
                <w:color w:val="000000"/>
              </w:rPr>
              <w:t>.1.</w:t>
            </w:r>
          </w:p>
        </w:tc>
        <w:tc>
          <w:tcPr>
            <w:tcW w:w="3364" w:type="dxa"/>
            <w:shd w:val="clear" w:color="auto" w:fill="auto"/>
            <w:vAlign w:val="center"/>
            <w:hideMark/>
          </w:tcPr>
          <w:p w14:paraId="015C2CCD" w14:textId="6DD01E7A" w:rsidR="00993058" w:rsidRPr="009E31D7" w:rsidRDefault="00D51519" w:rsidP="0016089B">
            <w:pPr>
              <w:spacing w:after="0" w:line="240" w:lineRule="auto"/>
              <w:rPr>
                <w:rFonts w:ascii="Myriad Pro" w:hAnsi="Myriad Pro"/>
                <w:sz w:val="24"/>
                <w:szCs w:val="24"/>
              </w:rPr>
            </w:pPr>
            <w:r w:rsidRPr="009E31D7">
              <w:rPr>
                <w:rFonts w:ascii="Myriad Pro" w:hAnsi="Myriad Pro"/>
                <w:sz w:val="24"/>
                <w:szCs w:val="24"/>
              </w:rPr>
              <w:t>Величина п</w:t>
            </w:r>
            <w:r w:rsidR="00993058" w:rsidRPr="009E31D7">
              <w:rPr>
                <w:rFonts w:ascii="Myriad Pro" w:hAnsi="Myriad Pro"/>
                <w:sz w:val="24"/>
                <w:szCs w:val="24"/>
              </w:rPr>
              <w:t>отер</w:t>
            </w:r>
            <w:r w:rsidRPr="009E31D7">
              <w:rPr>
                <w:rFonts w:ascii="Myriad Pro" w:hAnsi="Myriad Pro"/>
                <w:sz w:val="24"/>
                <w:szCs w:val="24"/>
              </w:rPr>
              <w:t>ь электрической энергии</w:t>
            </w:r>
            <w:r w:rsidR="00993058" w:rsidRPr="009E31D7">
              <w:rPr>
                <w:rFonts w:ascii="Myriad Pro" w:hAnsi="Myriad Pro"/>
                <w:sz w:val="24"/>
                <w:szCs w:val="24"/>
              </w:rPr>
              <w:t xml:space="preserve"> в </w:t>
            </w:r>
            <w:r w:rsidR="00C65D4A" w:rsidRPr="009E31D7">
              <w:rPr>
                <w:rFonts w:ascii="Myriad Pro" w:hAnsi="Myriad Pro"/>
                <w:sz w:val="24"/>
                <w:szCs w:val="24"/>
              </w:rPr>
              <w:t>сетях ПАО «Ленэнерго» и прочих ТСО</w:t>
            </w:r>
            <w:r w:rsidR="00993058" w:rsidRPr="009E31D7">
              <w:rPr>
                <w:rFonts w:ascii="Myriad Pro" w:hAnsi="Myriad Pro"/>
                <w:sz w:val="24"/>
                <w:szCs w:val="24"/>
              </w:rPr>
              <w:t xml:space="preserve">, млн. </w:t>
            </w:r>
            <w:proofErr w:type="spellStart"/>
            <w:r w:rsidR="00993058" w:rsidRPr="009E31D7">
              <w:rPr>
                <w:rFonts w:ascii="Myriad Pro" w:hAnsi="Myriad Pro"/>
                <w:sz w:val="24"/>
                <w:szCs w:val="24"/>
              </w:rPr>
              <w:t>кВтч</w:t>
            </w:r>
            <w:proofErr w:type="spellEnd"/>
          </w:p>
        </w:tc>
        <w:tc>
          <w:tcPr>
            <w:tcW w:w="1171" w:type="dxa"/>
            <w:shd w:val="clear" w:color="auto" w:fill="auto"/>
            <w:noWrap/>
            <w:vAlign w:val="center"/>
          </w:tcPr>
          <w:p w14:paraId="482F5298" w14:textId="143A4C05" w:rsidR="00993058" w:rsidRPr="009E31D7" w:rsidRDefault="00993058" w:rsidP="001876A9">
            <w:pPr>
              <w:spacing w:after="0" w:line="240" w:lineRule="auto"/>
              <w:jc w:val="center"/>
              <w:rPr>
                <w:rFonts w:ascii="Myriad Pro" w:hAnsi="Myriad Pro"/>
                <w:color w:val="000000"/>
              </w:rPr>
            </w:pPr>
            <w:r w:rsidRPr="009E31D7">
              <w:rPr>
                <w:rFonts w:ascii="Myriad Pro" w:hAnsi="Myriad Pro"/>
                <w:color w:val="000000"/>
              </w:rPr>
              <w:t>1 908,14</w:t>
            </w:r>
          </w:p>
        </w:tc>
        <w:tc>
          <w:tcPr>
            <w:tcW w:w="930" w:type="dxa"/>
            <w:shd w:val="clear" w:color="auto" w:fill="auto"/>
            <w:noWrap/>
            <w:vAlign w:val="center"/>
          </w:tcPr>
          <w:p w14:paraId="5A806BCF" w14:textId="0F0B151E" w:rsidR="00993058" w:rsidRPr="009E31D7" w:rsidRDefault="00993058" w:rsidP="001876A9">
            <w:pPr>
              <w:spacing w:after="0" w:line="240" w:lineRule="auto"/>
              <w:jc w:val="center"/>
              <w:rPr>
                <w:rFonts w:ascii="Myriad Pro" w:hAnsi="Myriad Pro"/>
                <w:color w:val="000000"/>
              </w:rPr>
            </w:pPr>
            <w:r w:rsidRPr="009E31D7">
              <w:rPr>
                <w:rFonts w:ascii="Myriad Pro" w:hAnsi="Myriad Pro"/>
                <w:color w:val="000000"/>
              </w:rPr>
              <w:t>324,02</w:t>
            </w:r>
          </w:p>
        </w:tc>
        <w:tc>
          <w:tcPr>
            <w:tcW w:w="877" w:type="dxa"/>
            <w:shd w:val="clear" w:color="auto" w:fill="auto"/>
            <w:noWrap/>
            <w:vAlign w:val="center"/>
          </w:tcPr>
          <w:p w14:paraId="0BB4BA4C" w14:textId="29032424" w:rsidR="00993058" w:rsidRPr="009E31D7" w:rsidRDefault="00993058" w:rsidP="001876A9">
            <w:pPr>
              <w:spacing w:after="0" w:line="240" w:lineRule="auto"/>
              <w:jc w:val="center"/>
              <w:rPr>
                <w:rFonts w:ascii="Myriad Pro" w:hAnsi="Myriad Pro"/>
                <w:color w:val="000000"/>
              </w:rPr>
            </w:pPr>
            <w:r w:rsidRPr="009E31D7">
              <w:rPr>
                <w:rFonts w:ascii="Myriad Pro" w:hAnsi="Myriad Pro"/>
                <w:color w:val="000000"/>
              </w:rPr>
              <w:t>75,24</w:t>
            </w:r>
          </w:p>
        </w:tc>
        <w:tc>
          <w:tcPr>
            <w:tcW w:w="1171" w:type="dxa"/>
            <w:shd w:val="clear" w:color="auto" w:fill="auto"/>
            <w:noWrap/>
            <w:vAlign w:val="center"/>
          </w:tcPr>
          <w:p w14:paraId="2F5B9DC6" w14:textId="0472112E" w:rsidR="00993058" w:rsidRPr="009E31D7" w:rsidRDefault="00993058" w:rsidP="001876A9">
            <w:pPr>
              <w:spacing w:after="0" w:line="240" w:lineRule="auto"/>
              <w:jc w:val="center"/>
              <w:rPr>
                <w:rFonts w:ascii="Myriad Pro" w:hAnsi="Myriad Pro"/>
                <w:color w:val="000000"/>
              </w:rPr>
            </w:pPr>
            <w:r w:rsidRPr="009E31D7">
              <w:rPr>
                <w:rFonts w:ascii="Myriad Pro" w:hAnsi="Myriad Pro"/>
                <w:color w:val="000000"/>
              </w:rPr>
              <w:t>714,25</w:t>
            </w:r>
          </w:p>
        </w:tc>
        <w:tc>
          <w:tcPr>
            <w:tcW w:w="1171" w:type="dxa"/>
            <w:shd w:val="clear" w:color="auto" w:fill="auto"/>
            <w:noWrap/>
            <w:vAlign w:val="center"/>
          </w:tcPr>
          <w:p w14:paraId="68C07631" w14:textId="3CFB52D1" w:rsidR="00993058" w:rsidRPr="009E31D7" w:rsidRDefault="00993058" w:rsidP="001876A9">
            <w:pPr>
              <w:spacing w:after="0" w:line="240" w:lineRule="auto"/>
              <w:jc w:val="center"/>
              <w:rPr>
                <w:rFonts w:ascii="Myriad Pro" w:hAnsi="Myriad Pro"/>
                <w:color w:val="000000"/>
              </w:rPr>
            </w:pPr>
            <w:r w:rsidRPr="009E31D7">
              <w:rPr>
                <w:rFonts w:ascii="Myriad Pro" w:hAnsi="Myriad Pro"/>
                <w:color w:val="000000"/>
              </w:rPr>
              <w:t>794,63</w:t>
            </w:r>
          </w:p>
        </w:tc>
      </w:tr>
      <w:tr w:rsidR="005F7A65" w:rsidRPr="009E31D7" w14:paraId="5AF5E587" w14:textId="77777777" w:rsidTr="001876A9">
        <w:trPr>
          <w:trHeight w:val="20"/>
        </w:trPr>
        <w:tc>
          <w:tcPr>
            <w:tcW w:w="600" w:type="dxa"/>
            <w:shd w:val="clear" w:color="auto" w:fill="auto"/>
            <w:noWrap/>
            <w:vAlign w:val="center"/>
          </w:tcPr>
          <w:p w14:paraId="28213FC0" w14:textId="21966655" w:rsidR="005F7A65" w:rsidRPr="009E31D7" w:rsidRDefault="00C65D4A" w:rsidP="0016089B">
            <w:pPr>
              <w:spacing w:after="0" w:line="240" w:lineRule="auto"/>
              <w:rPr>
                <w:rFonts w:ascii="Myriad Pro" w:hAnsi="Myriad Pro"/>
                <w:color w:val="000000"/>
              </w:rPr>
            </w:pPr>
            <w:r w:rsidRPr="009E31D7">
              <w:rPr>
                <w:rFonts w:ascii="Myriad Pro" w:hAnsi="Myriad Pro"/>
                <w:color w:val="000000"/>
              </w:rPr>
              <w:t>1.</w:t>
            </w:r>
            <w:r w:rsidR="002A50BF" w:rsidRPr="009E31D7">
              <w:rPr>
                <w:rFonts w:ascii="Myriad Pro" w:hAnsi="Myriad Pro"/>
                <w:color w:val="000000"/>
              </w:rPr>
              <w:t>2</w:t>
            </w:r>
          </w:p>
        </w:tc>
        <w:tc>
          <w:tcPr>
            <w:tcW w:w="3364" w:type="dxa"/>
            <w:shd w:val="clear" w:color="auto" w:fill="auto"/>
            <w:vAlign w:val="center"/>
          </w:tcPr>
          <w:p w14:paraId="1E977927" w14:textId="18BD39C8" w:rsidR="005F7A65" w:rsidRPr="009E31D7" w:rsidRDefault="00C65D4A" w:rsidP="0016089B">
            <w:pPr>
              <w:spacing w:after="0" w:line="240" w:lineRule="auto"/>
              <w:rPr>
                <w:rFonts w:ascii="Myriad Pro" w:hAnsi="Myriad Pro"/>
                <w:sz w:val="24"/>
                <w:szCs w:val="24"/>
              </w:rPr>
            </w:pPr>
            <w:r w:rsidRPr="009E31D7">
              <w:rPr>
                <w:rFonts w:ascii="Myriad Pro" w:hAnsi="Myriad Pro"/>
                <w:sz w:val="24"/>
                <w:szCs w:val="24"/>
              </w:rPr>
              <w:t xml:space="preserve">Величина потерь электрической энергии в </w:t>
            </w:r>
            <w:r w:rsidR="0054236F" w:rsidRPr="009E31D7">
              <w:rPr>
                <w:rFonts w:ascii="Myriad Pro" w:hAnsi="Myriad Pro"/>
                <w:sz w:val="24"/>
                <w:szCs w:val="24"/>
              </w:rPr>
              <w:t>сетях</w:t>
            </w:r>
            <w:r w:rsidR="0054236F" w:rsidRPr="009E31D7">
              <w:rPr>
                <w:rFonts w:ascii="Myriad Pro" w:hAnsi="Myriad Pro" w:cstheme="minorHAnsi"/>
                <w:sz w:val="26"/>
                <w:szCs w:val="26"/>
              </w:rPr>
              <w:t xml:space="preserve"> </w:t>
            </w:r>
            <w:r w:rsidRPr="009E31D7">
              <w:rPr>
                <w:rFonts w:ascii="Myriad Pro" w:hAnsi="Myriad Pro"/>
                <w:sz w:val="24"/>
                <w:szCs w:val="24"/>
              </w:rPr>
              <w:t xml:space="preserve">ПАО «Ленэнерго», млн. </w:t>
            </w:r>
            <w:proofErr w:type="spellStart"/>
            <w:r w:rsidRPr="009E31D7">
              <w:rPr>
                <w:rFonts w:ascii="Myriad Pro" w:hAnsi="Myriad Pro"/>
                <w:sz w:val="24"/>
                <w:szCs w:val="24"/>
              </w:rPr>
              <w:t>кВтч</w:t>
            </w:r>
            <w:proofErr w:type="spellEnd"/>
          </w:p>
        </w:tc>
        <w:tc>
          <w:tcPr>
            <w:tcW w:w="1171" w:type="dxa"/>
            <w:shd w:val="clear" w:color="auto" w:fill="auto"/>
            <w:noWrap/>
            <w:vAlign w:val="center"/>
          </w:tcPr>
          <w:p w14:paraId="340F7CD3" w14:textId="320E4CDE" w:rsidR="002A50BF" w:rsidRPr="009E31D7" w:rsidRDefault="002A50BF" w:rsidP="001876A9">
            <w:pPr>
              <w:spacing w:after="0" w:line="240" w:lineRule="auto"/>
              <w:jc w:val="center"/>
              <w:rPr>
                <w:rFonts w:ascii="Myriad Pro" w:hAnsi="Myriad Pro"/>
                <w:color w:val="000000"/>
              </w:rPr>
            </w:pPr>
            <w:r w:rsidRPr="009E31D7">
              <w:rPr>
                <w:rFonts w:ascii="Myriad Pro" w:hAnsi="Myriad Pro"/>
                <w:color w:val="000000"/>
              </w:rPr>
              <w:t>1 385,59</w:t>
            </w:r>
          </w:p>
        </w:tc>
        <w:tc>
          <w:tcPr>
            <w:tcW w:w="930" w:type="dxa"/>
            <w:shd w:val="clear" w:color="auto" w:fill="auto"/>
            <w:noWrap/>
            <w:vAlign w:val="center"/>
          </w:tcPr>
          <w:p w14:paraId="51347235" w14:textId="77777777" w:rsidR="005F7A65" w:rsidRPr="009E31D7" w:rsidRDefault="005F7A65" w:rsidP="001876A9">
            <w:pPr>
              <w:spacing w:after="0" w:line="240" w:lineRule="auto"/>
              <w:jc w:val="center"/>
              <w:rPr>
                <w:rFonts w:ascii="Myriad Pro" w:hAnsi="Myriad Pro"/>
                <w:color w:val="000000"/>
              </w:rPr>
            </w:pPr>
          </w:p>
        </w:tc>
        <w:tc>
          <w:tcPr>
            <w:tcW w:w="877" w:type="dxa"/>
            <w:shd w:val="clear" w:color="auto" w:fill="auto"/>
            <w:noWrap/>
            <w:vAlign w:val="center"/>
          </w:tcPr>
          <w:p w14:paraId="640E4700" w14:textId="77777777" w:rsidR="005F7A65" w:rsidRPr="009E31D7" w:rsidRDefault="005F7A65" w:rsidP="001876A9">
            <w:pPr>
              <w:spacing w:after="0" w:line="240" w:lineRule="auto"/>
              <w:jc w:val="center"/>
              <w:rPr>
                <w:rFonts w:ascii="Myriad Pro" w:hAnsi="Myriad Pro"/>
                <w:color w:val="000000"/>
              </w:rPr>
            </w:pPr>
          </w:p>
        </w:tc>
        <w:tc>
          <w:tcPr>
            <w:tcW w:w="1171" w:type="dxa"/>
            <w:shd w:val="clear" w:color="auto" w:fill="auto"/>
            <w:noWrap/>
            <w:vAlign w:val="center"/>
          </w:tcPr>
          <w:p w14:paraId="12C6AC7C" w14:textId="77777777" w:rsidR="005F7A65" w:rsidRPr="009E31D7" w:rsidRDefault="005F7A65" w:rsidP="001876A9">
            <w:pPr>
              <w:spacing w:after="0" w:line="240" w:lineRule="auto"/>
              <w:jc w:val="center"/>
              <w:rPr>
                <w:rFonts w:ascii="Myriad Pro" w:hAnsi="Myriad Pro"/>
                <w:color w:val="000000"/>
              </w:rPr>
            </w:pPr>
          </w:p>
        </w:tc>
        <w:tc>
          <w:tcPr>
            <w:tcW w:w="1171" w:type="dxa"/>
            <w:shd w:val="clear" w:color="auto" w:fill="auto"/>
            <w:noWrap/>
            <w:vAlign w:val="center"/>
          </w:tcPr>
          <w:p w14:paraId="6AD3D095" w14:textId="77777777" w:rsidR="005F7A65" w:rsidRPr="009E31D7" w:rsidRDefault="005F7A65" w:rsidP="001876A9">
            <w:pPr>
              <w:spacing w:after="0" w:line="240" w:lineRule="auto"/>
              <w:jc w:val="center"/>
              <w:rPr>
                <w:rFonts w:ascii="Myriad Pro" w:hAnsi="Myriad Pro"/>
                <w:color w:val="000000"/>
              </w:rPr>
            </w:pPr>
          </w:p>
        </w:tc>
      </w:tr>
      <w:tr w:rsidR="005F7A65" w:rsidRPr="009E31D7" w14:paraId="22C30BD7" w14:textId="77777777" w:rsidTr="001876A9">
        <w:trPr>
          <w:trHeight w:val="20"/>
        </w:trPr>
        <w:tc>
          <w:tcPr>
            <w:tcW w:w="600" w:type="dxa"/>
            <w:shd w:val="clear" w:color="auto" w:fill="auto"/>
            <w:noWrap/>
            <w:vAlign w:val="center"/>
            <w:hideMark/>
          </w:tcPr>
          <w:p w14:paraId="522F6A69" w14:textId="5B1F8A82" w:rsidR="005F7A65" w:rsidRPr="009E31D7" w:rsidRDefault="00C65D4A" w:rsidP="0016089B">
            <w:pPr>
              <w:spacing w:after="0" w:line="240" w:lineRule="auto"/>
              <w:rPr>
                <w:rFonts w:ascii="Myriad Pro" w:hAnsi="Myriad Pro"/>
                <w:color w:val="000000"/>
              </w:rPr>
            </w:pPr>
            <w:r w:rsidRPr="009E31D7">
              <w:rPr>
                <w:rFonts w:ascii="Myriad Pro" w:hAnsi="Myriad Pro"/>
                <w:color w:val="000000"/>
              </w:rPr>
              <w:t>1.3.</w:t>
            </w:r>
          </w:p>
        </w:tc>
        <w:tc>
          <w:tcPr>
            <w:tcW w:w="3364" w:type="dxa"/>
            <w:shd w:val="clear" w:color="auto" w:fill="auto"/>
            <w:vAlign w:val="center"/>
            <w:hideMark/>
          </w:tcPr>
          <w:p w14:paraId="00122AF2" w14:textId="36352F34" w:rsidR="005F7A65" w:rsidRPr="009E31D7" w:rsidRDefault="005F7A65" w:rsidP="0016089B">
            <w:pPr>
              <w:spacing w:after="0" w:line="240" w:lineRule="auto"/>
              <w:rPr>
                <w:rFonts w:ascii="Myriad Pro" w:hAnsi="Myriad Pro"/>
                <w:sz w:val="24"/>
                <w:szCs w:val="24"/>
              </w:rPr>
            </w:pPr>
            <w:r w:rsidRPr="009E31D7">
              <w:rPr>
                <w:rFonts w:ascii="Myriad Pro" w:hAnsi="Myriad Pro"/>
                <w:sz w:val="24"/>
                <w:szCs w:val="24"/>
              </w:rPr>
              <w:t>то же в %</w:t>
            </w:r>
            <w:r w:rsidR="00DC3C97" w:rsidRPr="009E31D7">
              <w:rPr>
                <w:rFonts w:ascii="Myriad Pro" w:hAnsi="Myriad Pro"/>
                <w:sz w:val="24"/>
                <w:szCs w:val="24"/>
              </w:rPr>
              <w:t>*</w:t>
            </w:r>
          </w:p>
        </w:tc>
        <w:tc>
          <w:tcPr>
            <w:tcW w:w="1171" w:type="dxa"/>
            <w:shd w:val="clear" w:color="auto" w:fill="auto"/>
            <w:noWrap/>
            <w:vAlign w:val="center"/>
          </w:tcPr>
          <w:p w14:paraId="54062F80" w14:textId="22F6B791"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12,45%</w:t>
            </w:r>
          </w:p>
        </w:tc>
        <w:tc>
          <w:tcPr>
            <w:tcW w:w="930" w:type="dxa"/>
            <w:shd w:val="clear" w:color="auto" w:fill="auto"/>
            <w:noWrap/>
            <w:vAlign w:val="center"/>
          </w:tcPr>
          <w:p w14:paraId="0C591413" w14:textId="38D55F82"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2,52%</w:t>
            </w:r>
          </w:p>
        </w:tc>
        <w:tc>
          <w:tcPr>
            <w:tcW w:w="877" w:type="dxa"/>
            <w:shd w:val="clear" w:color="auto" w:fill="auto"/>
            <w:noWrap/>
            <w:vAlign w:val="center"/>
          </w:tcPr>
          <w:p w14:paraId="5063E475" w14:textId="4833EB93"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4,22%</w:t>
            </w:r>
          </w:p>
        </w:tc>
        <w:tc>
          <w:tcPr>
            <w:tcW w:w="1171" w:type="dxa"/>
            <w:shd w:val="clear" w:color="auto" w:fill="auto"/>
            <w:noWrap/>
            <w:vAlign w:val="center"/>
          </w:tcPr>
          <w:p w14:paraId="23404841" w14:textId="7EA3D99B"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8,47%</w:t>
            </w:r>
          </w:p>
        </w:tc>
        <w:tc>
          <w:tcPr>
            <w:tcW w:w="1171" w:type="dxa"/>
            <w:shd w:val="clear" w:color="auto" w:fill="auto"/>
            <w:noWrap/>
            <w:vAlign w:val="center"/>
          </w:tcPr>
          <w:p w14:paraId="7420A0BB" w14:textId="23D430F2"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16,76%</w:t>
            </w:r>
          </w:p>
        </w:tc>
      </w:tr>
      <w:tr w:rsidR="005F7A65" w:rsidRPr="009E31D7" w14:paraId="2EB90345" w14:textId="77777777" w:rsidTr="001876A9">
        <w:trPr>
          <w:trHeight w:val="20"/>
        </w:trPr>
        <w:tc>
          <w:tcPr>
            <w:tcW w:w="3964" w:type="dxa"/>
            <w:gridSpan w:val="2"/>
            <w:shd w:val="clear" w:color="auto" w:fill="D6E3BC" w:themeFill="accent3" w:themeFillTint="66"/>
            <w:noWrap/>
            <w:vAlign w:val="center"/>
            <w:hideMark/>
          </w:tcPr>
          <w:p w14:paraId="2FA9EBC8" w14:textId="77777777" w:rsidR="005F7A65" w:rsidRPr="009E31D7" w:rsidRDefault="005F7A65" w:rsidP="005F7A65">
            <w:pPr>
              <w:spacing w:after="0" w:line="240" w:lineRule="auto"/>
              <w:rPr>
                <w:rFonts w:ascii="Myriad Pro" w:hAnsi="Myriad Pro"/>
                <w:i/>
                <w:iCs/>
                <w:color w:val="000000"/>
              </w:rPr>
            </w:pPr>
            <w:r w:rsidRPr="009E31D7">
              <w:rPr>
                <w:rFonts w:ascii="Myriad Pro" w:hAnsi="Myriad Pro"/>
                <w:i/>
                <w:iCs/>
                <w:color w:val="000000"/>
              </w:rPr>
              <w:t>Мощность</w:t>
            </w:r>
          </w:p>
        </w:tc>
        <w:tc>
          <w:tcPr>
            <w:tcW w:w="1171" w:type="dxa"/>
            <w:shd w:val="clear" w:color="auto" w:fill="D6E3BC" w:themeFill="accent3" w:themeFillTint="66"/>
            <w:noWrap/>
            <w:vAlign w:val="center"/>
            <w:hideMark/>
          </w:tcPr>
          <w:p w14:paraId="24C725BC" w14:textId="57A46BE9" w:rsidR="005F7A65" w:rsidRPr="009E31D7" w:rsidRDefault="005F7A65" w:rsidP="001876A9">
            <w:pPr>
              <w:spacing w:after="0" w:line="240" w:lineRule="auto"/>
              <w:jc w:val="center"/>
              <w:rPr>
                <w:rFonts w:ascii="Myriad Pro" w:hAnsi="Myriad Pro"/>
                <w:i/>
                <w:iCs/>
                <w:color w:val="000000"/>
              </w:rPr>
            </w:pPr>
          </w:p>
        </w:tc>
        <w:tc>
          <w:tcPr>
            <w:tcW w:w="930" w:type="dxa"/>
            <w:shd w:val="clear" w:color="auto" w:fill="D6E3BC" w:themeFill="accent3" w:themeFillTint="66"/>
            <w:noWrap/>
            <w:vAlign w:val="center"/>
            <w:hideMark/>
          </w:tcPr>
          <w:p w14:paraId="06FF5B1E" w14:textId="59CCB7F0" w:rsidR="005F7A65" w:rsidRPr="009E31D7" w:rsidRDefault="005F7A65" w:rsidP="001876A9">
            <w:pPr>
              <w:spacing w:after="0" w:line="240" w:lineRule="auto"/>
              <w:jc w:val="center"/>
              <w:rPr>
                <w:rFonts w:ascii="Myriad Pro" w:hAnsi="Myriad Pro"/>
                <w:i/>
                <w:iCs/>
                <w:color w:val="000000"/>
              </w:rPr>
            </w:pPr>
          </w:p>
        </w:tc>
        <w:tc>
          <w:tcPr>
            <w:tcW w:w="877" w:type="dxa"/>
            <w:shd w:val="clear" w:color="auto" w:fill="D6E3BC" w:themeFill="accent3" w:themeFillTint="66"/>
            <w:noWrap/>
            <w:vAlign w:val="center"/>
            <w:hideMark/>
          </w:tcPr>
          <w:p w14:paraId="0D573BC2" w14:textId="1DB95A6A" w:rsidR="005F7A65" w:rsidRPr="009E31D7" w:rsidRDefault="005F7A65" w:rsidP="001876A9">
            <w:pPr>
              <w:spacing w:after="0" w:line="240" w:lineRule="auto"/>
              <w:jc w:val="center"/>
              <w:rPr>
                <w:rFonts w:ascii="Myriad Pro" w:hAnsi="Myriad Pro"/>
                <w:i/>
                <w:iCs/>
                <w:color w:val="000000"/>
              </w:rPr>
            </w:pPr>
          </w:p>
        </w:tc>
        <w:tc>
          <w:tcPr>
            <w:tcW w:w="1171" w:type="dxa"/>
            <w:shd w:val="clear" w:color="auto" w:fill="D6E3BC" w:themeFill="accent3" w:themeFillTint="66"/>
            <w:noWrap/>
            <w:vAlign w:val="center"/>
            <w:hideMark/>
          </w:tcPr>
          <w:p w14:paraId="669C3B3F" w14:textId="6ACE6162" w:rsidR="005F7A65" w:rsidRPr="009E31D7" w:rsidRDefault="005F7A65" w:rsidP="001876A9">
            <w:pPr>
              <w:spacing w:after="0" w:line="240" w:lineRule="auto"/>
              <w:jc w:val="center"/>
              <w:rPr>
                <w:rFonts w:ascii="Myriad Pro" w:hAnsi="Myriad Pro"/>
                <w:i/>
                <w:iCs/>
                <w:color w:val="000000"/>
              </w:rPr>
            </w:pPr>
          </w:p>
        </w:tc>
        <w:tc>
          <w:tcPr>
            <w:tcW w:w="1171" w:type="dxa"/>
            <w:shd w:val="clear" w:color="auto" w:fill="D6E3BC" w:themeFill="accent3" w:themeFillTint="66"/>
            <w:noWrap/>
            <w:vAlign w:val="center"/>
            <w:hideMark/>
          </w:tcPr>
          <w:p w14:paraId="1299BB74" w14:textId="0A7AD461" w:rsidR="005F7A65" w:rsidRPr="009E31D7" w:rsidRDefault="005F7A65" w:rsidP="001876A9">
            <w:pPr>
              <w:spacing w:after="0" w:line="240" w:lineRule="auto"/>
              <w:jc w:val="center"/>
              <w:rPr>
                <w:rFonts w:ascii="Myriad Pro" w:hAnsi="Myriad Pro"/>
                <w:i/>
                <w:iCs/>
                <w:color w:val="000000"/>
              </w:rPr>
            </w:pPr>
          </w:p>
        </w:tc>
      </w:tr>
      <w:tr w:rsidR="005F7A65" w:rsidRPr="009E31D7" w14:paraId="72B1D36E" w14:textId="77777777" w:rsidTr="001876A9">
        <w:trPr>
          <w:trHeight w:val="20"/>
        </w:trPr>
        <w:tc>
          <w:tcPr>
            <w:tcW w:w="600" w:type="dxa"/>
            <w:shd w:val="clear" w:color="auto" w:fill="auto"/>
            <w:noWrap/>
            <w:vAlign w:val="center"/>
            <w:hideMark/>
          </w:tcPr>
          <w:p w14:paraId="0ABF3567" w14:textId="327C916A" w:rsidR="005F7A65" w:rsidRPr="009E31D7" w:rsidRDefault="00C65D4A" w:rsidP="0016089B">
            <w:pPr>
              <w:spacing w:after="0" w:line="240" w:lineRule="auto"/>
              <w:rPr>
                <w:rFonts w:ascii="Myriad Pro" w:hAnsi="Myriad Pro"/>
                <w:color w:val="000000"/>
              </w:rPr>
            </w:pPr>
            <w:r w:rsidRPr="009E31D7">
              <w:rPr>
                <w:rFonts w:ascii="Myriad Pro" w:hAnsi="Myriad Pro"/>
                <w:color w:val="000000"/>
              </w:rPr>
              <w:t>2.1.</w:t>
            </w:r>
          </w:p>
        </w:tc>
        <w:tc>
          <w:tcPr>
            <w:tcW w:w="3364" w:type="dxa"/>
            <w:shd w:val="clear" w:color="auto" w:fill="auto"/>
            <w:vAlign w:val="center"/>
            <w:hideMark/>
          </w:tcPr>
          <w:p w14:paraId="647060E5" w14:textId="7E70D590" w:rsidR="005F7A65" w:rsidRPr="009E31D7" w:rsidRDefault="00C65D4A" w:rsidP="0016089B">
            <w:pPr>
              <w:spacing w:after="0" w:line="240" w:lineRule="auto"/>
              <w:rPr>
                <w:rFonts w:ascii="Myriad Pro" w:hAnsi="Myriad Pro"/>
                <w:color w:val="000000"/>
              </w:rPr>
            </w:pPr>
            <w:r w:rsidRPr="009E31D7">
              <w:rPr>
                <w:rFonts w:ascii="Myriad Pro" w:hAnsi="Myriad Pro"/>
                <w:sz w:val="24"/>
                <w:szCs w:val="24"/>
              </w:rPr>
              <w:t xml:space="preserve">Величина потерь электрической мощности в </w:t>
            </w:r>
            <w:r w:rsidR="0054236F" w:rsidRPr="009E31D7">
              <w:rPr>
                <w:rFonts w:ascii="Myriad Pro" w:hAnsi="Myriad Pro"/>
                <w:sz w:val="24"/>
                <w:szCs w:val="24"/>
              </w:rPr>
              <w:t>сетях</w:t>
            </w:r>
            <w:r w:rsidR="0054236F" w:rsidRPr="009E31D7">
              <w:rPr>
                <w:rFonts w:ascii="Myriad Pro" w:hAnsi="Myriad Pro" w:cstheme="minorHAnsi"/>
                <w:sz w:val="26"/>
                <w:szCs w:val="26"/>
              </w:rPr>
              <w:t xml:space="preserve"> </w:t>
            </w:r>
            <w:r w:rsidRPr="009E31D7">
              <w:rPr>
                <w:rFonts w:ascii="Myriad Pro" w:hAnsi="Myriad Pro"/>
                <w:sz w:val="24"/>
                <w:szCs w:val="24"/>
              </w:rPr>
              <w:t>ПАО «Ленэнерго» и прочих ТСО,</w:t>
            </w:r>
            <w:r w:rsidRPr="009E31D7">
              <w:rPr>
                <w:rFonts w:ascii="Myriad Pro" w:hAnsi="Myriad Pro"/>
                <w:color w:val="FF0000"/>
                <w:sz w:val="24"/>
                <w:szCs w:val="24"/>
              </w:rPr>
              <w:t xml:space="preserve"> </w:t>
            </w:r>
            <w:r w:rsidRPr="009E31D7">
              <w:rPr>
                <w:rFonts w:ascii="Myriad Pro" w:hAnsi="Myriad Pro"/>
                <w:sz w:val="24"/>
                <w:szCs w:val="24"/>
              </w:rPr>
              <w:t>МВт</w:t>
            </w:r>
          </w:p>
        </w:tc>
        <w:tc>
          <w:tcPr>
            <w:tcW w:w="1171" w:type="dxa"/>
            <w:shd w:val="clear" w:color="auto" w:fill="auto"/>
            <w:noWrap/>
            <w:vAlign w:val="center"/>
          </w:tcPr>
          <w:p w14:paraId="46421F09" w14:textId="1C8E5CEB"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267,05</w:t>
            </w:r>
          </w:p>
        </w:tc>
        <w:tc>
          <w:tcPr>
            <w:tcW w:w="930" w:type="dxa"/>
            <w:shd w:val="clear" w:color="auto" w:fill="auto"/>
            <w:noWrap/>
            <w:vAlign w:val="center"/>
          </w:tcPr>
          <w:p w14:paraId="71AD810C" w14:textId="439BC224"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34,71</w:t>
            </w:r>
          </w:p>
        </w:tc>
        <w:tc>
          <w:tcPr>
            <w:tcW w:w="877" w:type="dxa"/>
            <w:shd w:val="clear" w:color="auto" w:fill="auto"/>
            <w:noWrap/>
            <w:vAlign w:val="center"/>
          </w:tcPr>
          <w:p w14:paraId="283C8EF7" w14:textId="7602F2A1"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8,34</w:t>
            </w:r>
          </w:p>
        </w:tc>
        <w:tc>
          <w:tcPr>
            <w:tcW w:w="1171" w:type="dxa"/>
            <w:shd w:val="clear" w:color="auto" w:fill="auto"/>
            <w:noWrap/>
            <w:vAlign w:val="center"/>
          </w:tcPr>
          <w:p w14:paraId="364558E5" w14:textId="5B0DD4B0"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88,44</w:t>
            </w:r>
          </w:p>
        </w:tc>
        <w:tc>
          <w:tcPr>
            <w:tcW w:w="1171" w:type="dxa"/>
            <w:shd w:val="clear" w:color="auto" w:fill="auto"/>
            <w:noWrap/>
            <w:vAlign w:val="center"/>
          </w:tcPr>
          <w:p w14:paraId="1D7027C1" w14:textId="2BF7992E"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135,54</w:t>
            </w:r>
          </w:p>
        </w:tc>
      </w:tr>
      <w:tr w:rsidR="002A50BF" w:rsidRPr="009E31D7" w14:paraId="3BC36EC5" w14:textId="77777777" w:rsidTr="001876A9">
        <w:trPr>
          <w:trHeight w:val="20"/>
        </w:trPr>
        <w:tc>
          <w:tcPr>
            <w:tcW w:w="600" w:type="dxa"/>
            <w:shd w:val="clear" w:color="auto" w:fill="auto"/>
            <w:noWrap/>
            <w:vAlign w:val="center"/>
          </w:tcPr>
          <w:p w14:paraId="24C610A4" w14:textId="5D7DF685" w:rsidR="002A50BF" w:rsidRPr="009E31D7" w:rsidRDefault="002A50BF" w:rsidP="0016089B">
            <w:pPr>
              <w:spacing w:after="0" w:line="240" w:lineRule="auto"/>
              <w:rPr>
                <w:rFonts w:ascii="Myriad Pro" w:hAnsi="Myriad Pro"/>
                <w:color w:val="000000"/>
              </w:rPr>
            </w:pPr>
            <w:r w:rsidRPr="009E31D7">
              <w:rPr>
                <w:rFonts w:ascii="Myriad Pro" w:hAnsi="Myriad Pro"/>
                <w:color w:val="000000"/>
              </w:rPr>
              <w:t>2</w:t>
            </w:r>
            <w:r w:rsidR="00C65D4A" w:rsidRPr="009E31D7">
              <w:rPr>
                <w:rFonts w:ascii="Myriad Pro" w:hAnsi="Myriad Pro"/>
                <w:color w:val="000000"/>
              </w:rPr>
              <w:t>.2.</w:t>
            </w:r>
          </w:p>
        </w:tc>
        <w:tc>
          <w:tcPr>
            <w:tcW w:w="3364" w:type="dxa"/>
            <w:shd w:val="clear" w:color="auto" w:fill="auto"/>
            <w:vAlign w:val="center"/>
          </w:tcPr>
          <w:p w14:paraId="5D7924C4" w14:textId="165E47D7" w:rsidR="002A50BF" w:rsidRPr="009E31D7" w:rsidRDefault="00C65D4A" w:rsidP="0016089B">
            <w:pPr>
              <w:spacing w:after="0" w:line="240" w:lineRule="auto"/>
              <w:rPr>
                <w:rFonts w:ascii="Myriad Pro" w:hAnsi="Myriad Pro"/>
                <w:color w:val="000000"/>
              </w:rPr>
            </w:pPr>
            <w:r w:rsidRPr="009E31D7">
              <w:rPr>
                <w:rFonts w:ascii="Myriad Pro" w:hAnsi="Myriad Pro"/>
                <w:sz w:val="24"/>
                <w:szCs w:val="24"/>
              </w:rPr>
              <w:t xml:space="preserve">Величина потерь электрической мощности в </w:t>
            </w:r>
            <w:r w:rsidR="0054236F" w:rsidRPr="009E31D7">
              <w:rPr>
                <w:rFonts w:ascii="Myriad Pro" w:hAnsi="Myriad Pro"/>
                <w:sz w:val="24"/>
                <w:szCs w:val="24"/>
              </w:rPr>
              <w:lastRenderedPageBreak/>
              <w:t>сетях</w:t>
            </w:r>
            <w:r w:rsidR="0054236F" w:rsidRPr="009E31D7">
              <w:rPr>
                <w:rFonts w:ascii="Myriad Pro" w:hAnsi="Myriad Pro" w:cstheme="minorHAnsi"/>
                <w:sz w:val="26"/>
                <w:szCs w:val="26"/>
              </w:rPr>
              <w:t xml:space="preserve"> </w:t>
            </w:r>
            <w:r w:rsidRPr="009E31D7">
              <w:rPr>
                <w:rFonts w:ascii="Myriad Pro" w:hAnsi="Myriad Pro"/>
                <w:sz w:val="24"/>
                <w:szCs w:val="24"/>
              </w:rPr>
              <w:t>ПАО «Ленэнерго»,</w:t>
            </w:r>
            <w:r w:rsidRPr="009E31D7">
              <w:rPr>
                <w:rFonts w:ascii="Myriad Pro" w:hAnsi="Myriad Pro"/>
                <w:color w:val="FF0000"/>
                <w:sz w:val="24"/>
                <w:szCs w:val="24"/>
              </w:rPr>
              <w:t xml:space="preserve"> </w:t>
            </w:r>
            <w:r w:rsidRPr="009E31D7">
              <w:rPr>
                <w:rFonts w:ascii="Myriad Pro" w:hAnsi="Myriad Pro"/>
                <w:sz w:val="24"/>
                <w:szCs w:val="24"/>
              </w:rPr>
              <w:t>МВт</w:t>
            </w:r>
          </w:p>
        </w:tc>
        <w:tc>
          <w:tcPr>
            <w:tcW w:w="1171" w:type="dxa"/>
            <w:shd w:val="clear" w:color="auto" w:fill="auto"/>
            <w:noWrap/>
            <w:vAlign w:val="center"/>
          </w:tcPr>
          <w:p w14:paraId="0B844E18" w14:textId="1C6444D5" w:rsidR="002A50BF" w:rsidRPr="009E31D7" w:rsidRDefault="002A50BF" w:rsidP="001876A9">
            <w:pPr>
              <w:spacing w:after="0" w:line="240" w:lineRule="auto"/>
              <w:jc w:val="center"/>
              <w:rPr>
                <w:rFonts w:ascii="Myriad Pro" w:hAnsi="Myriad Pro"/>
                <w:color w:val="000000"/>
              </w:rPr>
            </w:pPr>
            <w:r w:rsidRPr="009E31D7">
              <w:rPr>
                <w:rFonts w:ascii="Myriad Pro" w:hAnsi="Myriad Pro"/>
                <w:color w:val="000000"/>
              </w:rPr>
              <w:lastRenderedPageBreak/>
              <w:t>188,69</w:t>
            </w:r>
          </w:p>
        </w:tc>
        <w:tc>
          <w:tcPr>
            <w:tcW w:w="930" w:type="dxa"/>
            <w:shd w:val="clear" w:color="auto" w:fill="auto"/>
            <w:noWrap/>
            <w:vAlign w:val="center"/>
          </w:tcPr>
          <w:p w14:paraId="6DB4AEDB" w14:textId="77777777" w:rsidR="002A50BF" w:rsidRPr="009E31D7" w:rsidRDefault="002A50BF" w:rsidP="001876A9">
            <w:pPr>
              <w:spacing w:after="0" w:line="240" w:lineRule="auto"/>
              <w:jc w:val="center"/>
              <w:rPr>
                <w:rFonts w:ascii="Myriad Pro" w:hAnsi="Myriad Pro"/>
                <w:color w:val="000000"/>
              </w:rPr>
            </w:pPr>
          </w:p>
        </w:tc>
        <w:tc>
          <w:tcPr>
            <w:tcW w:w="877" w:type="dxa"/>
            <w:shd w:val="clear" w:color="auto" w:fill="auto"/>
            <w:noWrap/>
            <w:vAlign w:val="center"/>
          </w:tcPr>
          <w:p w14:paraId="47A4F3FB" w14:textId="77777777" w:rsidR="002A50BF" w:rsidRPr="009E31D7" w:rsidRDefault="002A50BF" w:rsidP="001876A9">
            <w:pPr>
              <w:spacing w:after="0" w:line="240" w:lineRule="auto"/>
              <w:jc w:val="center"/>
              <w:rPr>
                <w:rFonts w:ascii="Myriad Pro" w:hAnsi="Myriad Pro"/>
                <w:color w:val="000000"/>
              </w:rPr>
            </w:pPr>
          </w:p>
        </w:tc>
        <w:tc>
          <w:tcPr>
            <w:tcW w:w="1171" w:type="dxa"/>
            <w:shd w:val="clear" w:color="auto" w:fill="auto"/>
            <w:noWrap/>
            <w:vAlign w:val="center"/>
          </w:tcPr>
          <w:p w14:paraId="1E30B7BB" w14:textId="77777777" w:rsidR="002A50BF" w:rsidRPr="009E31D7" w:rsidRDefault="002A50BF" w:rsidP="001876A9">
            <w:pPr>
              <w:spacing w:after="0" w:line="240" w:lineRule="auto"/>
              <w:jc w:val="center"/>
              <w:rPr>
                <w:rFonts w:ascii="Myriad Pro" w:hAnsi="Myriad Pro"/>
                <w:color w:val="000000"/>
              </w:rPr>
            </w:pPr>
          </w:p>
        </w:tc>
        <w:tc>
          <w:tcPr>
            <w:tcW w:w="1171" w:type="dxa"/>
            <w:shd w:val="clear" w:color="auto" w:fill="auto"/>
            <w:noWrap/>
            <w:vAlign w:val="center"/>
          </w:tcPr>
          <w:p w14:paraId="4E0548B7" w14:textId="77777777" w:rsidR="002A50BF" w:rsidRPr="009E31D7" w:rsidRDefault="002A50BF" w:rsidP="001876A9">
            <w:pPr>
              <w:spacing w:after="0" w:line="240" w:lineRule="auto"/>
              <w:jc w:val="center"/>
              <w:rPr>
                <w:rFonts w:ascii="Myriad Pro" w:hAnsi="Myriad Pro"/>
                <w:color w:val="000000"/>
              </w:rPr>
            </w:pPr>
          </w:p>
        </w:tc>
      </w:tr>
      <w:tr w:rsidR="005F7A65" w:rsidRPr="009E31D7" w14:paraId="051B8189" w14:textId="77777777" w:rsidTr="001876A9">
        <w:trPr>
          <w:trHeight w:val="20"/>
        </w:trPr>
        <w:tc>
          <w:tcPr>
            <w:tcW w:w="600" w:type="dxa"/>
            <w:shd w:val="clear" w:color="auto" w:fill="auto"/>
            <w:noWrap/>
            <w:vAlign w:val="center"/>
            <w:hideMark/>
          </w:tcPr>
          <w:p w14:paraId="2B090545" w14:textId="27D71774" w:rsidR="005F7A65" w:rsidRPr="009E31D7" w:rsidRDefault="00C65D4A" w:rsidP="0016089B">
            <w:pPr>
              <w:spacing w:after="0" w:line="240" w:lineRule="auto"/>
              <w:rPr>
                <w:rFonts w:ascii="Myriad Pro" w:hAnsi="Myriad Pro"/>
                <w:sz w:val="24"/>
                <w:szCs w:val="24"/>
              </w:rPr>
            </w:pPr>
            <w:r w:rsidRPr="009E31D7">
              <w:rPr>
                <w:rFonts w:ascii="Myriad Pro" w:hAnsi="Myriad Pro"/>
                <w:sz w:val="24"/>
                <w:szCs w:val="24"/>
              </w:rPr>
              <w:t>2.3.</w:t>
            </w:r>
          </w:p>
        </w:tc>
        <w:tc>
          <w:tcPr>
            <w:tcW w:w="3364" w:type="dxa"/>
            <w:shd w:val="clear" w:color="auto" w:fill="auto"/>
            <w:vAlign w:val="center"/>
            <w:hideMark/>
          </w:tcPr>
          <w:p w14:paraId="141BE789" w14:textId="086C1A2F" w:rsidR="005F7A65" w:rsidRPr="009E31D7" w:rsidRDefault="005F7A65" w:rsidP="0016089B">
            <w:pPr>
              <w:spacing w:after="0" w:line="240" w:lineRule="auto"/>
              <w:rPr>
                <w:rFonts w:ascii="Myriad Pro" w:hAnsi="Myriad Pro"/>
                <w:sz w:val="24"/>
                <w:szCs w:val="24"/>
              </w:rPr>
            </w:pPr>
            <w:r w:rsidRPr="009E31D7">
              <w:rPr>
                <w:rFonts w:ascii="Myriad Pro" w:hAnsi="Myriad Pro"/>
                <w:sz w:val="24"/>
                <w:szCs w:val="24"/>
              </w:rPr>
              <w:t>то же в %</w:t>
            </w:r>
            <w:r w:rsidR="00DC3C97" w:rsidRPr="009E31D7">
              <w:rPr>
                <w:rFonts w:ascii="Myriad Pro" w:hAnsi="Myriad Pro"/>
                <w:sz w:val="24"/>
                <w:szCs w:val="24"/>
              </w:rPr>
              <w:t>*</w:t>
            </w:r>
          </w:p>
        </w:tc>
        <w:tc>
          <w:tcPr>
            <w:tcW w:w="1171" w:type="dxa"/>
            <w:shd w:val="clear" w:color="auto" w:fill="auto"/>
            <w:noWrap/>
            <w:vAlign w:val="center"/>
          </w:tcPr>
          <w:p w14:paraId="0D8E207B" w14:textId="554BD782"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13,56%</w:t>
            </w:r>
          </w:p>
        </w:tc>
        <w:tc>
          <w:tcPr>
            <w:tcW w:w="930" w:type="dxa"/>
            <w:shd w:val="clear" w:color="auto" w:fill="auto"/>
            <w:noWrap/>
            <w:vAlign w:val="center"/>
          </w:tcPr>
          <w:p w14:paraId="2080BA85" w14:textId="251446EC"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2,19%</w:t>
            </w:r>
          </w:p>
        </w:tc>
        <w:tc>
          <w:tcPr>
            <w:tcW w:w="877" w:type="dxa"/>
            <w:shd w:val="clear" w:color="auto" w:fill="auto"/>
            <w:noWrap/>
            <w:vAlign w:val="center"/>
          </w:tcPr>
          <w:p w14:paraId="05803DC3" w14:textId="706D00F6"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1,94%</w:t>
            </w:r>
          </w:p>
        </w:tc>
        <w:tc>
          <w:tcPr>
            <w:tcW w:w="1171" w:type="dxa"/>
            <w:shd w:val="clear" w:color="auto" w:fill="auto"/>
            <w:noWrap/>
            <w:vAlign w:val="center"/>
          </w:tcPr>
          <w:p w14:paraId="23CE1338" w14:textId="21A5DB95"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7,02%</w:t>
            </w:r>
          </w:p>
        </w:tc>
        <w:tc>
          <w:tcPr>
            <w:tcW w:w="1171" w:type="dxa"/>
            <w:shd w:val="clear" w:color="auto" w:fill="auto"/>
            <w:noWrap/>
            <w:vAlign w:val="center"/>
          </w:tcPr>
          <w:p w14:paraId="33C419B8" w14:textId="71DFEFA7" w:rsidR="005F7A65" w:rsidRPr="009E31D7" w:rsidRDefault="005F7A65" w:rsidP="001876A9">
            <w:pPr>
              <w:spacing w:after="0" w:line="240" w:lineRule="auto"/>
              <w:jc w:val="center"/>
              <w:rPr>
                <w:rFonts w:ascii="Myriad Pro" w:hAnsi="Myriad Pro"/>
                <w:color w:val="000000"/>
              </w:rPr>
            </w:pPr>
            <w:r w:rsidRPr="009E31D7">
              <w:rPr>
                <w:rFonts w:ascii="Myriad Pro" w:hAnsi="Myriad Pro"/>
                <w:color w:val="000000"/>
              </w:rPr>
              <w:t>18,19%</w:t>
            </w:r>
          </w:p>
        </w:tc>
      </w:tr>
    </w:tbl>
    <w:p w14:paraId="0B452882" w14:textId="28135337" w:rsidR="00B10820" w:rsidRPr="009E31D7" w:rsidRDefault="00DC3C97" w:rsidP="00DC3C97">
      <w:pPr>
        <w:spacing w:after="0" w:line="240" w:lineRule="auto"/>
        <w:ind w:firstLine="567"/>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*Относительная величина потерь указана в целом по Ленинградской области в связи с отсутствием утвержденных балансовых показателей в части отпуска электрической энергии (мощности) в отношении ПАО «Ленэнерго».</w:t>
      </w:r>
    </w:p>
    <w:p w14:paraId="0B6555BA" w14:textId="4996734C" w:rsidR="00DC3C97" w:rsidRPr="009E31D7" w:rsidRDefault="00DC3C97" w:rsidP="00B10820">
      <w:pPr>
        <w:spacing w:after="0" w:line="360" w:lineRule="auto"/>
        <w:ind w:firstLine="567"/>
        <w:contextualSpacing/>
        <w:jc w:val="both"/>
        <w:rPr>
          <w:rFonts w:ascii="Myriad Pro" w:eastAsia="Calibri" w:hAnsi="Myriad Pro" w:cs="Times New Roman"/>
          <w:color w:val="000000" w:themeColor="text1"/>
          <w:sz w:val="26"/>
          <w:szCs w:val="26"/>
        </w:rPr>
      </w:pPr>
    </w:p>
    <w:p w14:paraId="772FBE7E" w14:textId="77777777" w:rsidR="00B10820" w:rsidRPr="009E31D7" w:rsidRDefault="00B10820" w:rsidP="009E31D7">
      <w:pPr>
        <w:spacing w:after="0" w:line="360" w:lineRule="auto"/>
        <w:jc w:val="both"/>
        <w:rPr>
          <w:rFonts w:ascii="Myriad Pro" w:hAnsi="Myriad Pro" w:cs="Times New Roman"/>
          <w:b/>
          <w:bCs/>
          <w:sz w:val="26"/>
          <w:szCs w:val="26"/>
          <w:lang w:eastAsia="ru-RU"/>
        </w:rPr>
      </w:pPr>
      <w:r w:rsidRPr="009E31D7">
        <w:rPr>
          <w:rFonts w:ascii="Myriad Pro" w:hAnsi="Myriad Pro" w:cs="Times New Roman"/>
          <w:b/>
          <w:bCs/>
          <w:sz w:val="26"/>
          <w:szCs w:val="26"/>
          <w:lang w:eastAsia="ru-RU"/>
        </w:rPr>
        <w:t>ПОЗИЦИЯ ИСПОЛНИТЕЛЯ</w:t>
      </w:r>
    </w:p>
    <w:p w14:paraId="450569F7" w14:textId="3AA45F42" w:rsidR="00EA5268" w:rsidRPr="009E31D7" w:rsidRDefault="00EA5268" w:rsidP="00ED1867">
      <w:pPr>
        <w:autoSpaceDE w:val="0"/>
        <w:autoSpaceDN w:val="0"/>
        <w:adjustRightInd w:val="0"/>
        <w:spacing w:after="0" w:line="360" w:lineRule="auto"/>
        <w:ind w:firstLine="567"/>
        <w:jc w:val="both"/>
        <w:rPr>
          <w:rFonts w:ascii="Myriad Pro" w:hAnsi="Myriad Pro" w:cs="Myriad Pro"/>
          <w:sz w:val="26"/>
          <w:szCs w:val="26"/>
        </w:rPr>
      </w:pPr>
      <w:r w:rsidRPr="009E31D7">
        <w:rPr>
          <w:rFonts w:ascii="Myriad Pro" w:hAnsi="Myriad Pro" w:cs="Myriad Pro"/>
          <w:sz w:val="26"/>
          <w:szCs w:val="26"/>
        </w:rPr>
        <w:t>В рамках экспертизы тарифно-балансового решения в отношении ПАО</w:t>
      </w:r>
      <w:r w:rsidR="00D703C7" w:rsidRPr="009E31D7">
        <w:rPr>
          <w:rFonts w:ascii="Myriad Pro" w:hAnsi="Myriad Pro" w:cs="Myriad Pro"/>
          <w:sz w:val="26"/>
          <w:szCs w:val="26"/>
        </w:rPr>
        <w:t> </w:t>
      </w:r>
      <w:r w:rsidRPr="009E31D7">
        <w:rPr>
          <w:rFonts w:ascii="Myriad Pro" w:hAnsi="Myriad Pro" w:cs="Myriad Pro"/>
          <w:sz w:val="26"/>
          <w:szCs w:val="26"/>
        </w:rPr>
        <w:t>«Ленэнерго» на 2019 г</w:t>
      </w:r>
      <w:r w:rsidR="006F2A39" w:rsidRPr="009E31D7">
        <w:rPr>
          <w:rFonts w:ascii="Myriad Pro" w:hAnsi="Myriad Pro" w:cs="Myriad Pro"/>
          <w:sz w:val="26"/>
          <w:szCs w:val="26"/>
        </w:rPr>
        <w:t>од</w:t>
      </w:r>
      <w:r w:rsidRPr="009E31D7">
        <w:rPr>
          <w:rFonts w:ascii="Myriad Pro" w:hAnsi="Myriad Pro" w:cs="Myriad Pro"/>
          <w:sz w:val="26"/>
          <w:szCs w:val="26"/>
        </w:rPr>
        <w:t xml:space="preserve"> Исполнителю представлены выписки из Сводного прогнозного баланса электрической энергии и мощности, утвержденные приказом ФАС России от </w:t>
      </w:r>
      <w:bookmarkStart w:id="35" w:name="_Hlk35203523"/>
      <w:r w:rsidRPr="009E31D7">
        <w:rPr>
          <w:rFonts w:ascii="Myriad Pro" w:hAnsi="Myriad Pro" w:cs="Myriad Pro"/>
          <w:sz w:val="26"/>
          <w:szCs w:val="26"/>
        </w:rPr>
        <w:t>16.11.2018 № 1570/18-ДСП</w:t>
      </w:r>
      <w:bookmarkEnd w:id="35"/>
      <w:r w:rsidRPr="009E31D7">
        <w:rPr>
          <w:rFonts w:ascii="Myriad Pro" w:hAnsi="Myriad Pro" w:cs="Myriad Pro"/>
          <w:sz w:val="26"/>
          <w:szCs w:val="26"/>
        </w:rPr>
        <w:t>.</w:t>
      </w:r>
    </w:p>
    <w:p w14:paraId="7BBEF12F" w14:textId="15A64685" w:rsidR="00EA5268" w:rsidRPr="009E31D7" w:rsidRDefault="00EA5268" w:rsidP="00ED1867">
      <w:pPr>
        <w:autoSpaceDE w:val="0"/>
        <w:autoSpaceDN w:val="0"/>
        <w:adjustRightInd w:val="0"/>
        <w:spacing w:after="0" w:line="360" w:lineRule="auto"/>
        <w:ind w:firstLine="567"/>
        <w:jc w:val="both"/>
        <w:rPr>
          <w:rFonts w:ascii="Myriad Pro" w:hAnsi="Myriad Pro"/>
          <w:sz w:val="26"/>
          <w:szCs w:val="26"/>
        </w:rPr>
      </w:pPr>
      <w:r w:rsidRPr="009E31D7">
        <w:rPr>
          <w:rFonts w:ascii="Myriad Pro" w:hAnsi="Myriad Pro" w:cs="Myriad Pro"/>
          <w:sz w:val="26"/>
          <w:szCs w:val="26"/>
        </w:rPr>
        <w:t>Выписки из Сводного прогнозного баланса, утвержденного приказом ФАС</w:t>
      </w:r>
      <w:r w:rsidR="00D703C7" w:rsidRPr="009E31D7">
        <w:rPr>
          <w:rFonts w:ascii="Myriad Pro" w:hAnsi="Myriad Pro" w:cs="Myriad Pro"/>
          <w:sz w:val="26"/>
          <w:szCs w:val="26"/>
        </w:rPr>
        <w:t> </w:t>
      </w:r>
      <w:r w:rsidRPr="009E31D7">
        <w:rPr>
          <w:rFonts w:ascii="Myriad Pro" w:hAnsi="Myriad Pro" w:cs="Myriad Pro"/>
          <w:sz w:val="26"/>
          <w:szCs w:val="26"/>
        </w:rPr>
        <w:t xml:space="preserve">России от 27.11.2018 № </w:t>
      </w:r>
      <w:r w:rsidRPr="009E31D7">
        <w:rPr>
          <w:rFonts w:ascii="Myriad Pro" w:hAnsi="Myriad Pro"/>
          <w:sz w:val="26"/>
          <w:szCs w:val="26"/>
        </w:rPr>
        <w:t>1649а/18-ДСП</w:t>
      </w:r>
      <w:r w:rsidR="006F2A39" w:rsidRPr="009E31D7">
        <w:rPr>
          <w:rFonts w:ascii="Myriad Pro" w:hAnsi="Myriad Pro"/>
          <w:sz w:val="26"/>
          <w:szCs w:val="26"/>
        </w:rPr>
        <w:t>,</w:t>
      </w:r>
      <w:r w:rsidRPr="009E31D7">
        <w:rPr>
          <w:rFonts w:ascii="Myriad Pro" w:hAnsi="Myriad Pro"/>
          <w:sz w:val="26"/>
          <w:szCs w:val="26"/>
        </w:rPr>
        <w:t xml:space="preserve"> в адрес Исполнителя не представлены.</w:t>
      </w:r>
    </w:p>
    <w:p w14:paraId="7BFBED70" w14:textId="076D21E2" w:rsidR="00206DC3" w:rsidRPr="009E31D7" w:rsidRDefault="00206DC3" w:rsidP="002A48AB">
      <w:pPr>
        <w:spacing w:after="0" w:line="360" w:lineRule="auto"/>
        <w:ind w:firstLine="567"/>
        <w:contextualSpacing/>
        <w:jc w:val="both"/>
        <w:rPr>
          <w:rFonts w:ascii="Myriad Pro" w:eastAsia="Calibri" w:hAnsi="Myriad Pro" w:cs="Times New Roman"/>
          <w:b/>
          <w:bCs/>
          <w:color w:val="000000" w:themeColor="text1"/>
          <w:sz w:val="26"/>
          <w:szCs w:val="26"/>
        </w:rPr>
      </w:pPr>
      <w:r w:rsidRPr="009E31D7">
        <w:rPr>
          <w:rFonts w:ascii="Myriad Pro" w:eastAsia="Calibri" w:hAnsi="Myriad Pro" w:cs="Times New Roman"/>
          <w:color w:val="000000" w:themeColor="text1"/>
          <w:sz w:val="26"/>
          <w:szCs w:val="26"/>
        </w:rPr>
        <w:t xml:space="preserve">Величина технологического расхода электрической энергии (потерь) в электрических сетях </w:t>
      </w:r>
      <w:r w:rsidR="003E6FA0" w:rsidRPr="009E31D7">
        <w:rPr>
          <w:rFonts w:ascii="Myriad Pro" w:eastAsia="Calibri" w:hAnsi="Myriad Pro" w:cs="Times New Roman"/>
          <w:color w:val="000000" w:themeColor="text1"/>
          <w:sz w:val="26"/>
          <w:szCs w:val="26"/>
        </w:rPr>
        <w:t xml:space="preserve">в части ПАО «Ленэнерго» </w:t>
      </w:r>
      <w:r w:rsidRPr="009E31D7">
        <w:rPr>
          <w:rFonts w:ascii="Myriad Pro" w:eastAsia="Calibri" w:hAnsi="Myriad Pro" w:cs="Times New Roman"/>
          <w:color w:val="000000" w:themeColor="text1"/>
          <w:sz w:val="26"/>
          <w:szCs w:val="26"/>
        </w:rPr>
        <w:t xml:space="preserve">установлена на 2019 год на уровне, превышающем фактическое значение данного параметра за 2018 год </w:t>
      </w:r>
      <w:r w:rsidR="00D703C7" w:rsidRPr="009E31D7">
        <w:rPr>
          <w:rFonts w:ascii="Myriad Pro" w:eastAsia="Calibri" w:hAnsi="Myriad Pro" w:cs="Times New Roman"/>
          <w:color w:val="000000" w:themeColor="text1"/>
          <w:sz w:val="26"/>
          <w:szCs w:val="26"/>
        </w:rPr>
        <w:br/>
      </w:r>
      <w:r w:rsidRPr="009E31D7">
        <w:rPr>
          <w:rFonts w:ascii="Myriad Pro" w:eastAsia="Calibri" w:hAnsi="Myriad Pro" w:cs="Times New Roman"/>
          <w:color w:val="000000" w:themeColor="text1"/>
          <w:sz w:val="26"/>
          <w:szCs w:val="26"/>
        </w:rPr>
        <w:t>(в абсолютном выражении):</w:t>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1889"/>
        <w:gridCol w:w="1202"/>
        <w:gridCol w:w="1122"/>
        <w:gridCol w:w="1307"/>
        <w:gridCol w:w="1562"/>
      </w:tblGrid>
      <w:tr w:rsidR="004E33A5" w:rsidRPr="009E31D7" w14:paraId="08666C0F" w14:textId="77777777" w:rsidTr="003E6FA0">
        <w:trPr>
          <w:trHeight w:val="23"/>
          <w:tblHeader/>
        </w:trPr>
        <w:tc>
          <w:tcPr>
            <w:tcW w:w="2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491BE" w14:textId="77777777" w:rsidR="004E33A5" w:rsidRPr="009E31D7" w:rsidRDefault="004E33A5" w:rsidP="008B7FCD">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Наименование показателя</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D8051B" w14:textId="77777777" w:rsidR="004E33A5" w:rsidRPr="009E31D7" w:rsidRDefault="004E33A5" w:rsidP="008B7FCD">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Утвержденный норматив потерь 2012-2020 гг.</w:t>
            </w:r>
          </w:p>
        </w:tc>
        <w:tc>
          <w:tcPr>
            <w:tcW w:w="12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48C9E7" w14:textId="77777777" w:rsidR="004E33A5" w:rsidRPr="009E31D7" w:rsidRDefault="004E33A5" w:rsidP="008B7FCD">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Факт 2017 г.</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768EBE" w14:textId="77777777" w:rsidR="004E33A5" w:rsidRPr="009E31D7" w:rsidRDefault="004E33A5" w:rsidP="008B7FCD">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Факт 2018 г.</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4ED11D" w14:textId="6D5E0B21" w:rsidR="004E33A5" w:rsidRPr="009E31D7" w:rsidRDefault="004E33A5" w:rsidP="008B7FCD">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Заявлено на 2019</w:t>
            </w:r>
            <w:r w:rsidR="00EB7C85" w:rsidRPr="009E31D7">
              <w:rPr>
                <w:rFonts w:ascii="Myriad Pro" w:hAnsi="Myriad Pro"/>
                <w:b/>
                <w:bCs/>
                <w:color w:val="FFFFFF" w:themeColor="background1"/>
              </w:rPr>
              <w:t xml:space="preserve"> </w:t>
            </w:r>
            <w:r w:rsidRPr="009E31D7">
              <w:rPr>
                <w:rFonts w:ascii="Myriad Pro" w:hAnsi="Myriad Pro"/>
                <w:b/>
                <w:bCs/>
                <w:color w:val="FFFFFF" w:themeColor="background1"/>
              </w:rPr>
              <w:t>г.</w:t>
            </w:r>
          </w:p>
        </w:tc>
        <w:tc>
          <w:tcPr>
            <w:tcW w:w="1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B900F4" w14:textId="48F42051" w:rsidR="004E33A5" w:rsidRPr="009E31D7" w:rsidRDefault="004E33A5" w:rsidP="008B7FCD">
            <w:pPr>
              <w:spacing w:after="0" w:line="240" w:lineRule="auto"/>
              <w:jc w:val="center"/>
              <w:rPr>
                <w:rFonts w:ascii="Myriad Pro" w:hAnsi="Myriad Pro"/>
                <w:b/>
                <w:bCs/>
                <w:color w:val="FFFFFF" w:themeColor="background1"/>
              </w:rPr>
            </w:pPr>
            <w:r w:rsidRPr="009E31D7">
              <w:rPr>
                <w:rFonts w:ascii="Myriad Pro" w:hAnsi="Myriad Pro"/>
                <w:b/>
                <w:bCs/>
                <w:color w:val="FFFFFF" w:themeColor="background1"/>
              </w:rPr>
              <w:t>Утверждено на 2019 г.</w:t>
            </w:r>
          </w:p>
        </w:tc>
      </w:tr>
      <w:tr w:rsidR="004E33A5" w:rsidRPr="009E31D7" w14:paraId="41485E15" w14:textId="77777777" w:rsidTr="008B7FCD">
        <w:trPr>
          <w:trHeight w:val="23"/>
        </w:trPr>
        <w:tc>
          <w:tcPr>
            <w:tcW w:w="2480" w:type="dxa"/>
            <w:tcBorders>
              <w:top w:val="single" w:sz="4" w:space="0" w:color="FFFFFF" w:themeColor="background1"/>
            </w:tcBorders>
            <w:shd w:val="clear" w:color="auto" w:fill="auto"/>
            <w:vAlign w:val="center"/>
          </w:tcPr>
          <w:p w14:paraId="5C4C1FA3" w14:textId="77777777" w:rsidR="004E33A5" w:rsidRPr="009E31D7" w:rsidRDefault="004E33A5" w:rsidP="008B7FCD">
            <w:pPr>
              <w:spacing w:after="0" w:line="240" w:lineRule="auto"/>
              <w:rPr>
                <w:rFonts w:ascii="Myriad Pro" w:hAnsi="Myriad Pro"/>
              </w:rPr>
            </w:pPr>
            <w:r w:rsidRPr="009E31D7">
              <w:rPr>
                <w:rFonts w:ascii="Myriad Pro" w:hAnsi="Myriad Pro"/>
              </w:rPr>
              <w:t xml:space="preserve">Величина потерь электрической энергии в сети ПАО «Ленэнерго», млн. </w:t>
            </w:r>
            <w:proofErr w:type="spellStart"/>
            <w:r w:rsidRPr="009E31D7">
              <w:rPr>
                <w:rFonts w:ascii="Myriad Pro" w:hAnsi="Myriad Pro"/>
              </w:rPr>
              <w:t>кВтч</w:t>
            </w:r>
            <w:proofErr w:type="spellEnd"/>
          </w:p>
        </w:tc>
        <w:tc>
          <w:tcPr>
            <w:tcW w:w="1889" w:type="dxa"/>
            <w:tcBorders>
              <w:top w:val="single" w:sz="4" w:space="0" w:color="FFFFFF" w:themeColor="background1"/>
            </w:tcBorders>
            <w:vAlign w:val="center"/>
          </w:tcPr>
          <w:p w14:paraId="6F66A626"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х</w:t>
            </w:r>
          </w:p>
        </w:tc>
        <w:tc>
          <w:tcPr>
            <w:tcW w:w="1202" w:type="dxa"/>
            <w:tcBorders>
              <w:top w:val="single" w:sz="4" w:space="0" w:color="FFFFFF" w:themeColor="background1"/>
            </w:tcBorders>
            <w:vAlign w:val="center"/>
          </w:tcPr>
          <w:p w14:paraId="5000FC43"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1 365,66</w:t>
            </w:r>
          </w:p>
        </w:tc>
        <w:tc>
          <w:tcPr>
            <w:tcW w:w="1122" w:type="dxa"/>
            <w:tcBorders>
              <w:top w:val="single" w:sz="4" w:space="0" w:color="FFFFFF" w:themeColor="background1"/>
            </w:tcBorders>
            <w:vAlign w:val="center"/>
          </w:tcPr>
          <w:p w14:paraId="50DA64F0"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1 374,12</w:t>
            </w:r>
          </w:p>
        </w:tc>
        <w:tc>
          <w:tcPr>
            <w:tcW w:w="1307" w:type="dxa"/>
            <w:tcBorders>
              <w:top w:val="single" w:sz="4" w:space="0" w:color="FFFFFF" w:themeColor="background1"/>
            </w:tcBorders>
            <w:vAlign w:val="center"/>
          </w:tcPr>
          <w:p w14:paraId="655F39C8"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1 380,00</w:t>
            </w:r>
          </w:p>
        </w:tc>
        <w:tc>
          <w:tcPr>
            <w:tcW w:w="1562" w:type="dxa"/>
            <w:tcBorders>
              <w:top w:val="single" w:sz="4" w:space="0" w:color="FFFFFF" w:themeColor="background1"/>
            </w:tcBorders>
            <w:vAlign w:val="center"/>
          </w:tcPr>
          <w:p w14:paraId="11388B65"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1 385,59</w:t>
            </w:r>
          </w:p>
        </w:tc>
      </w:tr>
      <w:tr w:rsidR="004E33A5" w:rsidRPr="009E31D7" w14:paraId="63F0D0C8" w14:textId="77777777" w:rsidTr="008B7FCD">
        <w:trPr>
          <w:trHeight w:val="23"/>
        </w:trPr>
        <w:tc>
          <w:tcPr>
            <w:tcW w:w="2480" w:type="dxa"/>
            <w:shd w:val="clear" w:color="auto" w:fill="auto"/>
            <w:vAlign w:val="center"/>
            <w:hideMark/>
          </w:tcPr>
          <w:p w14:paraId="104E34E8" w14:textId="77777777" w:rsidR="004E33A5" w:rsidRPr="009E31D7" w:rsidRDefault="004E33A5" w:rsidP="008B7FCD">
            <w:pPr>
              <w:spacing w:after="0" w:line="240" w:lineRule="auto"/>
              <w:rPr>
                <w:rFonts w:ascii="Myriad Pro" w:hAnsi="Myriad Pro"/>
              </w:rPr>
            </w:pPr>
            <w:r w:rsidRPr="009E31D7">
              <w:rPr>
                <w:rFonts w:ascii="Myriad Pro" w:hAnsi="Myriad Pro"/>
              </w:rPr>
              <w:t>то же в %</w:t>
            </w:r>
          </w:p>
        </w:tc>
        <w:tc>
          <w:tcPr>
            <w:tcW w:w="1889" w:type="dxa"/>
            <w:vAlign w:val="center"/>
          </w:tcPr>
          <w:p w14:paraId="235063A0"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10,3</w:t>
            </w:r>
          </w:p>
        </w:tc>
        <w:tc>
          <w:tcPr>
            <w:tcW w:w="1202" w:type="dxa"/>
            <w:vAlign w:val="center"/>
          </w:tcPr>
          <w:p w14:paraId="5E0AC591"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10,5</w:t>
            </w:r>
          </w:p>
        </w:tc>
        <w:tc>
          <w:tcPr>
            <w:tcW w:w="1122" w:type="dxa"/>
            <w:vAlign w:val="center"/>
          </w:tcPr>
          <w:p w14:paraId="5E4A40B6"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10,3</w:t>
            </w:r>
          </w:p>
        </w:tc>
        <w:tc>
          <w:tcPr>
            <w:tcW w:w="1307" w:type="dxa"/>
            <w:vAlign w:val="center"/>
          </w:tcPr>
          <w:p w14:paraId="61A17BAE"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10,4</w:t>
            </w:r>
          </w:p>
        </w:tc>
        <w:tc>
          <w:tcPr>
            <w:tcW w:w="1562" w:type="dxa"/>
            <w:vAlign w:val="center"/>
          </w:tcPr>
          <w:p w14:paraId="0B129BD4" w14:textId="4D7FE0D0" w:rsidR="004E33A5" w:rsidRPr="009E31D7" w:rsidRDefault="00206DC3" w:rsidP="008B7FCD">
            <w:pPr>
              <w:spacing w:after="0" w:line="240" w:lineRule="auto"/>
              <w:jc w:val="center"/>
              <w:rPr>
                <w:rFonts w:ascii="Myriad Pro" w:hAnsi="Myriad Pro"/>
                <w:color w:val="000000"/>
              </w:rPr>
            </w:pPr>
            <w:r w:rsidRPr="009E31D7">
              <w:rPr>
                <w:rFonts w:ascii="Myriad Pro" w:hAnsi="Myriad Pro"/>
                <w:color w:val="000000"/>
              </w:rPr>
              <w:t>12,45*</w:t>
            </w:r>
          </w:p>
        </w:tc>
      </w:tr>
      <w:tr w:rsidR="004E33A5" w:rsidRPr="009E31D7" w14:paraId="22D82F35" w14:textId="77777777" w:rsidTr="008B7FCD">
        <w:trPr>
          <w:trHeight w:val="23"/>
        </w:trPr>
        <w:tc>
          <w:tcPr>
            <w:tcW w:w="2480" w:type="dxa"/>
            <w:shd w:val="clear" w:color="auto" w:fill="auto"/>
            <w:vAlign w:val="center"/>
          </w:tcPr>
          <w:p w14:paraId="28866E69" w14:textId="77777777" w:rsidR="004E33A5" w:rsidRPr="009E31D7" w:rsidRDefault="004E33A5" w:rsidP="008B7FCD">
            <w:pPr>
              <w:spacing w:after="0" w:line="240" w:lineRule="auto"/>
              <w:rPr>
                <w:rFonts w:ascii="Myriad Pro" w:hAnsi="Myriad Pro"/>
              </w:rPr>
            </w:pPr>
            <w:r w:rsidRPr="009E31D7">
              <w:rPr>
                <w:rFonts w:ascii="Myriad Pro" w:hAnsi="Myriad Pro"/>
              </w:rPr>
              <w:t>Величина потерь электрической мощности в сети ПАО «Ленэнерго», МВт</w:t>
            </w:r>
          </w:p>
        </w:tc>
        <w:tc>
          <w:tcPr>
            <w:tcW w:w="1889" w:type="dxa"/>
            <w:vAlign w:val="center"/>
          </w:tcPr>
          <w:p w14:paraId="48467F3F"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х</w:t>
            </w:r>
          </w:p>
        </w:tc>
        <w:tc>
          <w:tcPr>
            <w:tcW w:w="1202" w:type="dxa"/>
            <w:vAlign w:val="center"/>
          </w:tcPr>
          <w:p w14:paraId="538C6A34"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196,39</w:t>
            </w:r>
          </w:p>
        </w:tc>
        <w:tc>
          <w:tcPr>
            <w:tcW w:w="1122" w:type="dxa"/>
            <w:vAlign w:val="center"/>
          </w:tcPr>
          <w:p w14:paraId="4CD33052"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183,22</w:t>
            </w:r>
          </w:p>
        </w:tc>
        <w:tc>
          <w:tcPr>
            <w:tcW w:w="1307" w:type="dxa"/>
            <w:vAlign w:val="center"/>
          </w:tcPr>
          <w:p w14:paraId="5CF1950D"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183,78</w:t>
            </w:r>
          </w:p>
        </w:tc>
        <w:tc>
          <w:tcPr>
            <w:tcW w:w="1562" w:type="dxa"/>
            <w:vAlign w:val="center"/>
          </w:tcPr>
          <w:p w14:paraId="3AEFF6B4"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188,69</w:t>
            </w:r>
          </w:p>
        </w:tc>
      </w:tr>
      <w:tr w:rsidR="004E33A5" w:rsidRPr="009E31D7" w14:paraId="12B62F53" w14:textId="77777777" w:rsidTr="008B7FCD">
        <w:trPr>
          <w:trHeight w:val="23"/>
        </w:trPr>
        <w:tc>
          <w:tcPr>
            <w:tcW w:w="2480" w:type="dxa"/>
            <w:shd w:val="clear" w:color="auto" w:fill="auto"/>
            <w:vAlign w:val="center"/>
          </w:tcPr>
          <w:p w14:paraId="5A97D999" w14:textId="77777777" w:rsidR="004E33A5" w:rsidRPr="009E31D7" w:rsidRDefault="004E33A5" w:rsidP="008B7FCD">
            <w:pPr>
              <w:spacing w:after="0" w:line="240" w:lineRule="auto"/>
              <w:rPr>
                <w:rFonts w:ascii="Myriad Pro" w:hAnsi="Myriad Pro"/>
                <w:color w:val="000000"/>
              </w:rPr>
            </w:pPr>
            <w:r w:rsidRPr="009E31D7">
              <w:rPr>
                <w:rFonts w:ascii="Myriad Pro" w:hAnsi="Myriad Pro"/>
                <w:color w:val="000000"/>
              </w:rPr>
              <w:t>то же в %</w:t>
            </w:r>
          </w:p>
        </w:tc>
        <w:tc>
          <w:tcPr>
            <w:tcW w:w="1889" w:type="dxa"/>
            <w:vAlign w:val="center"/>
          </w:tcPr>
          <w:p w14:paraId="0E839827"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х</w:t>
            </w:r>
          </w:p>
        </w:tc>
        <w:tc>
          <w:tcPr>
            <w:tcW w:w="1202" w:type="dxa"/>
            <w:vAlign w:val="center"/>
          </w:tcPr>
          <w:p w14:paraId="6970D447"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10,3</w:t>
            </w:r>
          </w:p>
        </w:tc>
        <w:tc>
          <w:tcPr>
            <w:tcW w:w="1122" w:type="dxa"/>
            <w:vAlign w:val="center"/>
          </w:tcPr>
          <w:p w14:paraId="288C85E8"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9,5</w:t>
            </w:r>
          </w:p>
        </w:tc>
        <w:tc>
          <w:tcPr>
            <w:tcW w:w="1307" w:type="dxa"/>
            <w:vAlign w:val="center"/>
          </w:tcPr>
          <w:p w14:paraId="31F9CE27" w14:textId="77777777" w:rsidR="004E33A5" w:rsidRPr="009E31D7" w:rsidRDefault="004E33A5" w:rsidP="008B7FCD">
            <w:pPr>
              <w:spacing w:after="0" w:line="240" w:lineRule="auto"/>
              <w:jc w:val="center"/>
              <w:rPr>
                <w:rFonts w:ascii="Myriad Pro" w:hAnsi="Myriad Pro"/>
                <w:color w:val="000000"/>
              </w:rPr>
            </w:pPr>
            <w:r w:rsidRPr="009E31D7">
              <w:rPr>
                <w:rFonts w:ascii="Myriad Pro" w:hAnsi="Myriad Pro"/>
                <w:color w:val="000000"/>
              </w:rPr>
              <w:t>10,2</w:t>
            </w:r>
          </w:p>
        </w:tc>
        <w:tc>
          <w:tcPr>
            <w:tcW w:w="1562" w:type="dxa"/>
            <w:vAlign w:val="center"/>
          </w:tcPr>
          <w:p w14:paraId="576682D6" w14:textId="4A4ACD6B" w:rsidR="004E33A5" w:rsidRPr="009E31D7" w:rsidRDefault="003E6FA0" w:rsidP="008B7FCD">
            <w:pPr>
              <w:spacing w:after="0" w:line="240" w:lineRule="auto"/>
              <w:jc w:val="center"/>
              <w:rPr>
                <w:rFonts w:ascii="Myriad Pro" w:hAnsi="Myriad Pro"/>
                <w:color w:val="000000"/>
              </w:rPr>
            </w:pPr>
            <w:r w:rsidRPr="009E31D7">
              <w:rPr>
                <w:rFonts w:ascii="Myriad Pro" w:hAnsi="Myriad Pro"/>
                <w:color w:val="000000"/>
              </w:rPr>
              <w:t>13,59*</w:t>
            </w:r>
          </w:p>
        </w:tc>
      </w:tr>
    </w:tbl>
    <w:p w14:paraId="24B9DF55" w14:textId="315263E1" w:rsidR="00186A2F" w:rsidRPr="009E31D7" w:rsidRDefault="00815D00" w:rsidP="00186A2F">
      <w:pPr>
        <w:spacing w:after="0" w:line="240" w:lineRule="auto"/>
        <w:ind w:firstLine="567"/>
        <w:contextualSpacing/>
        <w:jc w:val="both"/>
        <w:rPr>
          <w:rFonts w:ascii="Myriad Pro" w:eastAsia="Calibri" w:hAnsi="Myriad Pro" w:cs="Times New Roman"/>
          <w:color w:val="000000" w:themeColor="text1"/>
        </w:rPr>
      </w:pPr>
      <w:r w:rsidRPr="009E31D7">
        <w:rPr>
          <w:rFonts w:ascii="Myriad Pro" w:eastAsia="Calibri" w:hAnsi="Myriad Pro" w:cs="Times New Roman"/>
          <w:sz w:val="26"/>
          <w:szCs w:val="26"/>
        </w:rPr>
        <w:t xml:space="preserve">* </w:t>
      </w:r>
      <w:r w:rsidR="00186A2F" w:rsidRPr="009E31D7">
        <w:rPr>
          <w:rFonts w:ascii="Myriad Pro" w:eastAsia="Calibri" w:hAnsi="Myriad Pro" w:cs="Times New Roman"/>
          <w:color w:val="000000" w:themeColor="text1"/>
        </w:rPr>
        <w:t>за 2019 г. относительная величина потерь указана в целом по Ленинградской области в связи с отсутствием утвержденных балансовых показателей в части отпуска электрической энергии (мощности) в отношении ПАО «Ленэнерго».</w:t>
      </w:r>
    </w:p>
    <w:p w14:paraId="75690715" w14:textId="09B97AA0" w:rsidR="004E33A5" w:rsidRPr="009E31D7" w:rsidRDefault="004E33A5" w:rsidP="00B10820">
      <w:pPr>
        <w:spacing w:after="0" w:line="360" w:lineRule="auto"/>
        <w:ind w:firstLine="567"/>
        <w:contextualSpacing/>
        <w:jc w:val="both"/>
        <w:rPr>
          <w:rFonts w:ascii="Myriad Pro" w:eastAsia="Calibri" w:hAnsi="Myriad Pro" w:cs="Times New Roman"/>
          <w:sz w:val="26"/>
          <w:szCs w:val="26"/>
        </w:rPr>
      </w:pPr>
    </w:p>
    <w:p w14:paraId="7648FC3B" w14:textId="491B30EF" w:rsidR="00677CE4" w:rsidRPr="009E31D7" w:rsidRDefault="0079789A" w:rsidP="00D52F3E">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Величины</w:t>
      </w:r>
      <w:r w:rsidR="00D52F3E" w:rsidRPr="009E31D7">
        <w:rPr>
          <w:rFonts w:ascii="Myriad Pro" w:eastAsia="Calibri" w:hAnsi="Myriad Pro" w:cs="Times New Roman"/>
          <w:color w:val="000000" w:themeColor="text1"/>
          <w:sz w:val="26"/>
          <w:szCs w:val="26"/>
        </w:rPr>
        <w:t xml:space="preserve"> потерь электрической энергии и мощности, принятые Комитетом по тарифам и ценовой политике Ленинградской области в рамках тарифно-</w:t>
      </w:r>
      <w:r w:rsidR="00D52F3E" w:rsidRPr="009E31D7">
        <w:rPr>
          <w:rFonts w:ascii="Myriad Pro" w:eastAsia="Calibri" w:hAnsi="Myriad Pro" w:cs="Times New Roman"/>
          <w:color w:val="000000" w:themeColor="text1"/>
          <w:sz w:val="26"/>
          <w:szCs w:val="26"/>
        </w:rPr>
        <w:lastRenderedPageBreak/>
        <w:t>балансовых решений на 2019 год, в абсолютном выражении выше заявленных ПАО</w:t>
      </w:r>
      <w:r w:rsidR="00D703C7" w:rsidRPr="009E31D7">
        <w:rPr>
          <w:rFonts w:ascii="Myriad Pro" w:eastAsia="Calibri" w:hAnsi="Myriad Pro" w:cs="Times New Roman"/>
          <w:color w:val="000000" w:themeColor="text1"/>
          <w:sz w:val="26"/>
          <w:szCs w:val="26"/>
        </w:rPr>
        <w:t> </w:t>
      </w:r>
      <w:r w:rsidR="00D52F3E" w:rsidRPr="009E31D7">
        <w:rPr>
          <w:rFonts w:ascii="Myriad Pro" w:eastAsia="Calibri" w:hAnsi="Myriad Pro" w:cs="Times New Roman"/>
          <w:color w:val="000000" w:themeColor="text1"/>
          <w:sz w:val="26"/>
          <w:szCs w:val="26"/>
        </w:rPr>
        <w:t xml:space="preserve">«Ленэнерго» по </w:t>
      </w:r>
      <w:r w:rsidRPr="009E31D7">
        <w:rPr>
          <w:rFonts w:ascii="Myriad Pro" w:eastAsia="Calibri" w:hAnsi="Myriad Pro" w:cs="Times New Roman"/>
          <w:color w:val="000000" w:themeColor="text1"/>
          <w:sz w:val="26"/>
          <w:szCs w:val="26"/>
        </w:rPr>
        <w:t xml:space="preserve">Ленинградской области </w:t>
      </w:r>
      <w:r w:rsidR="00D52F3E" w:rsidRPr="009E31D7">
        <w:rPr>
          <w:rFonts w:ascii="Myriad Pro" w:eastAsia="Calibri" w:hAnsi="Myriad Pro" w:cs="Times New Roman"/>
          <w:color w:val="000000" w:themeColor="text1"/>
          <w:sz w:val="26"/>
          <w:szCs w:val="26"/>
        </w:rPr>
        <w:t xml:space="preserve">уровней. </w:t>
      </w:r>
    </w:p>
    <w:p w14:paraId="73459711" w14:textId="3768226E" w:rsidR="00186A2F" w:rsidRPr="009E31D7" w:rsidRDefault="00186A2F" w:rsidP="00186A2F">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Возникающее отклонение </w:t>
      </w:r>
      <w:r w:rsidR="004529D7" w:rsidRPr="009E31D7">
        <w:rPr>
          <w:rFonts w:ascii="Myriad Pro" w:eastAsia="Calibri" w:hAnsi="Myriad Pro" w:cs="Times New Roman"/>
          <w:color w:val="000000" w:themeColor="text1"/>
          <w:sz w:val="26"/>
          <w:szCs w:val="26"/>
        </w:rPr>
        <w:t>принятого</w:t>
      </w:r>
      <w:r w:rsidRPr="009E31D7">
        <w:rPr>
          <w:rFonts w:ascii="Myriad Pro" w:eastAsia="Calibri" w:hAnsi="Myriad Pro" w:cs="Times New Roman"/>
          <w:color w:val="000000" w:themeColor="text1"/>
          <w:sz w:val="26"/>
          <w:szCs w:val="26"/>
        </w:rPr>
        <w:t xml:space="preserve"> регулирующим органом уровня от заявляемого электросетевой организацией в части уровня потерь электрической мощности потенциально влияет на показатель планового полезного отпуска мощности и, следовательно, заявленной мощности, учтенной регулирующим органом в рамках тарифно-балансового решения на 2019 год.</w:t>
      </w:r>
    </w:p>
    <w:p w14:paraId="3F767310" w14:textId="003FE1C2" w:rsidR="00AB0079" w:rsidRPr="009E31D7" w:rsidRDefault="00AB0079" w:rsidP="00AB0079">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Сравнительный анализ относительных уровней потерь, заявляемых </w:t>
      </w:r>
      <w:r w:rsidR="00D703C7" w:rsidRPr="009E31D7">
        <w:rPr>
          <w:rFonts w:ascii="Myriad Pro" w:eastAsia="Calibri" w:hAnsi="Myriad Pro" w:cs="Times New Roman"/>
          <w:color w:val="000000" w:themeColor="text1"/>
          <w:sz w:val="26"/>
          <w:szCs w:val="26"/>
        </w:rPr>
        <w:t>ПАО </w:t>
      </w:r>
      <w:r w:rsidRPr="009E31D7">
        <w:rPr>
          <w:rFonts w:ascii="Myriad Pro" w:eastAsia="Calibri" w:hAnsi="Myriad Pro" w:cs="Times New Roman"/>
          <w:color w:val="000000" w:themeColor="text1"/>
          <w:sz w:val="26"/>
          <w:szCs w:val="26"/>
        </w:rPr>
        <w:t>«Ленэнерго» и принятых в расчет тарифов на услуги по передаче электрической энергии на 2019 г</w:t>
      </w:r>
      <w:r w:rsidR="006F2A39" w:rsidRPr="009E31D7">
        <w:rPr>
          <w:rFonts w:ascii="Myriad Pro" w:eastAsia="Calibri" w:hAnsi="Myriad Pro" w:cs="Times New Roman"/>
          <w:color w:val="000000" w:themeColor="text1"/>
          <w:sz w:val="26"/>
          <w:szCs w:val="26"/>
        </w:rPr>
        <w:t>од</w:t>
      </w:r>
      <w:r w:rsidRPr="009E31D7">
        <w:rPr>
          <w:rFonts w:ascii="Myriad Pro" w:eastAsia="Calibri" w:hAnsi="Myriad Pro" w:cs="Times New Roman"/>
          <w:color w:val="000000" w:themeColor="text1"/>
          <w:sz w:val="26"/>
          <w:szCs w:val="26"/>
        </w:rPr>
        <w:t xml:space="preserve">, Исполнителем не проводился в связи с отсутствием соответствующих сопоставимых данных. Также Исполнитель не может дать оценку соответствия указанных величин </w:t>
      </w:r>
      <w:r w:rsidR="004529D7" w:rsidRPr="009E31D7">
        <w:rPr>
          <w:rFonts w:ascii="Myriad Pro" w:eastAsia="Calibri" w:hAnsi="Myriad Pro" w:cs="Times New Roman"/>
          <w:color w:val="000000" w:themeColor="text1"/>
          <w:sz w:val="26"/>
          <w:szCs w:val="26"/>
        </w:rPr>
        <w:t xml:space="preserve">значениям долгосрочных параметров регулирования, утвержденным в отношении ПАО «Ленэнерго» по Ленинградской области на 2012-2020 гг. </w:t>
      </w:r>
    </w:p>
    <w:p w14:paraId="7F768235" w14:textId="0A7AEC1F" w:rsidR="00B10820" w:rsidRPr="009E31D7" w:rsidRDefault="00B10820" w:rsidP="00B10820">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С учетом соответствия </w:t>
      </w:r>
      <w:r w:rsidR="006038EA" w:rsidRPr="009E31D7">
        <w:rPr>
          <w:rFonts w:ascii="Myriad Pro" w:eastAsia="Calibri" w:hAnsi="Myriad Pro" w:cs="Times New Roman"/>
          <w:sz w:val="26"/>
          <w:szCs w:val="26"/>
        </w:rPr>
        <w:t>принятых Комитетом по тарифам и ценовой политике Ленинградской области</w:t>
      </w:r>
      <w:r w:rsidRPr="009E31D7">
        <w:rPr>
          <w:rFonts w:ascii="Myriad Pro" w:eastAsia="Calibri" w:hAnsi="Myriad Pro" w:cs="Times New Roman"/>
          <w:sz w:val="26"/>
          <w:szCs w:val="26"/>
        </w:rPr>
        <w:t xml:space="preserve"> </w:t>
      </w:r>
      <w:r w:rsidR="006038EA" w:rsidRPr="009E31D7">
        <w:rPr>
          <w:rFonts w:ascii="Myriad Pro" w:eastAsia="Calibri" w:hAnsi="Myriad Pro" w:cs="Times New Roman"/>
          <w:color w:val="000000" w:themeColor="text1"/>
          <w:sz w:val="26"/>
          <w:szCs w:val="26"/>
        </w:rPr>
        <w:t>в расчет НВВ ПАО «Ленэнерго» на 2019 г</w:t>
      </w:r>
      <w:r w:rsidR="006F2A39" w:rsidRPr="009E31D7">
        <w:rPr>
          <w:rFonts w:ascii="Myriad Pro" w:eastAsia="Calibri" w:hAnsi="Myriad Pro" w:cs="Times New Roman"/>
          <w:color w:val="000000" w:themeColor="text1"/>
          <w:sz w:val="26"/>
          <w:szCs w:val="26"/>
        </w:rPr>
        <w:t>од</w:t>
      </w:r>
      <w:r w:rsidR="006038EA"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sz w:val="26"/>
          <w:szCs w:val="26"/>
        </w:rPr>
        <w:t>балансовых показателей в части уровня потерь параметрам сводного прогнозного баланса Исполнитель формирует заключение об обоснованности принятого в расчет тарифов на 2019 год уровня потерь электрической энергии и мощности.</w:t>
      </w:r>
    </w:p>
    <w:p w14:paraId="006E2ED5" w14:textId="77777777" w:rsidR="00B10820" w:rsidRPr="009E31D7" w:rsidRDefault="00B10820" w:rsidP="00B10820">
      <w:pPr>
        <w:spacing w:after="0" w:line="360" w:lineRule="auto"/>
        <w:ind w:firstLine="567"/>
        <w:contextualSpacing/>
        <w:jc w:val="both"/>
        <w:rPr>
          <w:rFonts w:ascii="Myriad Pro" w:eastAsia="Calibri" w:hAnsi="Myriad Pro" w:cs="Times New Roman"/>
          <w:i/>
          <w:iCs/>
          <w:sz w:val="26"/>
          <w:szCs w:val="26"/>
        </w:rPr>
      </w:pPr>
    </w:p>
    <w:p w14:paraId="1E07535C" w14:textId="77777777" w:rsidR="00B10820" w:rsidRPr="009E31D7"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r w:rsidRPr="009E31D7">
        <w:rPr>
          <w:rFonts w:ascii="Myriad Pro" w:eastAsia="Calibri" w:hAnsi="Myriad Pro" w:cs="Times New Roman"/>
          <w:i/>
          <w:iCs/>
          <w:color w:val="000000" w:themeColor="text1"/>
          <w:sz w:val="26"/>
          <w:szCs w:val="26"/>
        </w:rPr>
        <w:t>Экспертиза обоснованности принятых регулирующим органом в расчет тарифов на 2019 год балансов электрической энергии (мощности) по уровням напряжения в разрезе групп потребителей</w:t>
      </w:r>
    </w:p>
    <w:p w14:paraId="1A15A9D2" w14:textId="77777777"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C20A183" w14:textId="77777777" w:rsidR="00B10820" w:rsidRPr="009E31D7" w:rsidRDefault="00B10820" w:rsidP="009E31D7">
      <w:pPr>
        <w:autoSpaceDE w:val="0"/>
        <w:autoSpaceDN w:val="0"/>
        <w:adjustRightInd w:val="0"/>
        <w:spacing w:after="0" w:line="360" w:lineRule="auto"/>
        <w:jc w:val="both"/>
        <w:rPr>
          <w:rFonts w:ascii="Myriad Pro" w:hAnsi="Myriad Pro" w:cs="Times New Roman"/>
          <w:b/>
          <w:bCs/>
          <w:sz w:val="26"/>
          <w:szCs w:val="26"/>
        </w:rPr>
      </w:pPr>
      <w:r w:rsidRPr="009E31D7">
        <w:rPr>
          <w:rFonts w:ascii="Myriad Pro" w:hAnsi="Myriad Pro" w:cs="Times New Roman"/>
          <w:b/>
          <w:bCs/>
          <w:sz w:val="26"/>
          <w:szCs w:val="26"/>
        </w:rPr>
        <w:t>ПОЗИЦИЯ ТЕРРИТОРИАЛЬНОЙ СЕТЕВОЙ ОРГАНИЗАЦИИ</w:t>
      </w:r>
    </w:p>
    <w:p w14:paraId="1AE0F3F9" w14:textId="1E46F219"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рамках процедуры установления тарифов на оказание услуг по передаче электрической энергии по электрическим сетям ПАО «Ленэнерго» на территории </w:t>
      </w:r>
      <w:r w:rsidR="00CF1438" w:rsidRPr="009E31D7">
        <w:rPr>
          <w:rFonts w:ascii="Myriad Pro" w:eastAsia="Calibri" w:hAnsi="Myriad Pro" w:cs="Times New Roman"/>
          <w:color w:val="000000" w:themeColor="text1"/>
          <w:sz w:val="26"/>
          <w:szCs w:val="26"/>
        </w:rPr>
        <w:t>Ленинградской области</w:t>
      </w:r>
      <w:r w:rsidRPr="009E31D7">
        <w:rPr>
          <w:rFonts w:ascii="Myriad Pro" w:eastAsia="Calibri" w:hAnsi="Myriad Pro" w:cs="Times New Roman"/>
          <w:color w:val="000000" w:themeColor="text1"/>
          <w:sz w:val="26"/>
          <w:szCs w:val="26"/>
        </w:rPr>
        <w:t xml:space="preserve"> на 2019 год электросетевой организацией сформировано следующее предложение по показателям баланса:</w:t>
      </w:r>
    </w:p>
    <w:p w14:paraId="42FC5D4A" w14:textId="2DC482F4" w:rsidR="00B10820" w:rsidRPr="009E31D7" w:rsidRDefault="00B93481" w:rsidP="00ED1867">
      <w:pPr>
        <w:pStyle w:val="a3"/>
        <w:numPr>
          <w:ilvl w:val="1"/>
          <w:numId w:val="57"/>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п</w:t>
      </w:r>
      <w:r w:rsidR="00B10820" w:rsidRPr="009E31D7">
        <w:rPr>
          <w:rFonts w:ascii="Myriad Pro" w:hAnsi="Myriad Pro"/>
          <w:color w:val="000000" w:themeColor="text1"/>
          <w:sz w:val="26"/>
          <w:szCs w:val="26"/>
        </w:rPr>
        <w:t xml:space="preserve">оступление электроэнергии в сеть – </w:t>
      </w:r>
      <w:r w:rsidR="00CF1438" w:rsidRPr="009E31D7">
        <w:rPr>
          <w:rFonts w:ascii="Myriad Pro" w:hAnsi="Myriad Pro"/>
          <w:color w:val="000000" w:themeColor="text1"/>
          <w:sz w:val="26"/>
          <w:szCs w:val="26"/>
        </w:rPr>
        <w:t>13 288,95</w:t>
      </w:r>
      <w:r w:rsidR="00B10820" w:rsidRPr="009E31D7">
        <w:rPr>
          <w:rFonts w:ascii="Myriad Pro" w:hAnsi="Myriad Pro"/>
          <w:color w:val="000000" w:themeColor="text1"/>
          <w:sz w:val="26"/>
          <w:szCs w:val="26"/>
        </w:rPr>
        <w:t xml:space="preserve"> МВт;</w:t>
      </w:r>
    </w:p>
    <w:p w14:paraId="6693C4CF" w14:textId="66E09C50" w:rsidR="00B10820" w:rsidRPr="009E31D7" w:rsidRDefault="00B93481" w:rsidP="00EE5948">
      <w:pPr>
        <w:pStyle w:val="a3"/>
        <w:numPr>
          <w:ilvl w:val="1"/>
          <w:numId w:val="57"/>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п</w:t>
      </w:r>
      <w:r w:rsidR="00B10820" w:rsidRPr="009E31D7">
        <w:rPr>
          <w:rFonts w:ascii="Myriad Pro" w:hAnsi="Myriad Pro"/>
          <w:color w:val="000000" w:themeColor="text1"/>
          <w:sz w:val="26"/>
          <w:szCs w:val="26"/>
        </w:rPr>
        <w:t xml:space="preserve">олезный отпуск из сети – </w:t>
      </w:r>
      <w:r w:rsidR="00CF1438" w:rsidRPr="009E31D7">
        <w:rPr>
          <w:rFonts w:ascii="Myriad Pro" w:hAnsi="Myriad Pro"/>
          <w:color w:val="000000" w:themeColor="text1"/>
          <w:sz w:val="26"/>
          <w:szCs w:val="26"/>
        </w:rPr>
        <w:t>11 908,94</w:t>
      </w:r>
      <w:r w:rsidR="00B10820" w:rsidRPr="009E31D7">
        <w:rPr>
          <w:rFonts w:ascii="Myriad Pro" w:hAnsi="Myriad Pro"/>
          <w:color w:val="000000" w:themeColor="text1"/>
          <w:sz w:val="26"/>
          <w:szCs w:val="26"/>
        </w:rPr>
        <w:t xml:space="preserve"> млн</w:t>
      </w:r>
      <w:r w:rsidR="00C027A3" w:rsidRPr="009E31D7">
        <w:rPr>
          <w:rFonts w:ascii="Myriad Pro" w:hAnsi="Myriad Pro"/>
          <w:color w:val="000000" w:themeColor="text1"/>
          <w:sz w:val="26"/>
          <w:szCs w:val="26"/>
        </w:rPr>
        <w:t>.</w:t>
      </w:r>
      <w:r w:rsidR="00B10820" w:rsidRPr="009E31D7">
        <w:rPr>
          <w:rFonts w:ascii="Myriad Pro" w:hAnsi="Myriad Pro"/>
          <w:color w:val="000000" w:themeColor="text1"/>
          <w:sz w:val="26"/>
          <w:szCs w:val="26"/>
        </w:rPr>
        <w:t xml:space="preserve"> кВт</w:t>
      </w:r>
      <w:r w:rsidR="00C027A3" w:rsidRPr="009E31D7">
        <w:rPr>
          <w:rFonts w:ascii="Myriad Pro" w:hAnsi="Myriad Pro"/>
          <w:color w:val="000000" w:themeColor="text1"/>
          <w:sz w:val="26"/>
          <w:szCs w:val="26"/>
        </w:rPr>
        <w:t>*</w:t>
      </w:r>
      <w:r w:rsidR="00B10820" w:rsidRPr="009E31D7">
        <w:rPr>
          <w:rFonts w:ascii="Myriad Pro" w:hAnsi="Myriad Pro"/>
          <w:color w:val="000000" w:themeColor="text1"/>
          <w:sz w:val="26"/>
          <w:szCs w:val="26"/>
        </w:rPr>
        <w:t>ч;</w:t>
      </w:r>
    </w:p>
    <w:p w14:paraId="0AAB38A9" w14:textId="2FAECB68" w:rsidR="00D703C7" w:rsidRPr="009E31D7" w:rsidRDefault="00D703C7" w:rsidP="00ED1867">
      <w:pPr>
        <w:pStyle w:val="a3"/>
        <w:numPr>
          <w:ilvl w:val="1"/>
          <w:numId w:val="57"/>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lastRenderedPageBreak/>
        <w:t>потери электрической энергии – 1 380 млн кВт*ч (или 10,38% в относительном выражении).</w:t>
      </w:r>
    </w:p>
    <w:p w14:paraId="5EAB2BF2" w14:textId="507F36B3"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Предложение ПАО «Ленэнерго» </w:t>
      </w:r>
      <w:r w:rsidR="00EA5268" w:rsidRPr="009E31D7">
        <w:rPr>
          <w:rFonts w:ascii="Myriad Pro" w:eastAsia="Calibri" w:hAnsi="Myriad Pro" w:cs="Times New Roman"/>
          <w:color w:val="000000" w:themeColor="text1"/>
          <w:sz w:val="26"/>
          <w:szCs w:val="26"/>
        </w:rPr>
        <w:t xml:space="preserve">по </w:t>
      </w:r>
      <w:r w:rsidR="00CF1438" w:rsidRPr="009E31D7">
        <w:rPr>
          <w:rFonts w:ascii="Myriad Pro" w:eastAsia="Calibri" w:hAnsi="Myriad Pro" w:cs="Times New Roman"/>
          <w:color w:val="000000" w:themeColor="text1"/>
          <w:sz w:val="26"/>
          <w:szCs w:val="26"/>
        </w:rPr>
        <w:t>Ленинградск</w:t>
      </w:r>
      <w:r w:rsidR="00EA5268" w:rsidRPr="009E31D7">
        <w:rPr>
          <w:rFonts w:ascii="Myriad Pro" w:eastAsia="Calibri" w:hAnsi="Myriad Pro" w:cs="Times New Roman"/>
          <w:color w:val="000000" w:themeColor="text1"/>
          <w:sz w:val="26"/>
          <w:szCs w:val="26"/>
        </w:rPr>
        <w:t>ой</w:t>
      </w:r>
      <w:r w:rsidR="00CF1438" w:rsidRPr="009E31D7">
        <w:rPr>
          <w:rFonts w:ascii="Myriad Pro" w:eastAsia="Calibri" w:hAnsi="Myriad Pro" w:cs="Times New Roman"/>
          <w:color w:val="000000" w:themeColor="text1"/>
          <w:sz w:val="26"/>
          <w:szCs w:val="26"/>
        </w:rPr>
        <w:t xml:space="preserve"> област</w:t>
      </w:r>
      <w:r w:rsidR="00EA5268" w:rsidRPr="009E31D7">
        <w:rPr>
          <w:rFonts w:ascii="Myriad Pro" w:eastAsia="Calibri" w:hAnsi="Myriad Pro" w:cs="Times New Roman"/>
          <w:color w:val="000000" w:themeColor="text1"/>
          <w:sz w:val="26"/>
          <w:szCs w:val="26"/>
        </w:rPr>
        <w:t>и</w:t>
      </w:r>
      <w:r w:rsidRPr="009E31D7">
        <w:rPr>
          <w:rFonts w:ascii="Myriad Pro" w:eastAsia="Calibri" w:hAnsi="Myriad Pro" w:cs="Times New Roman"/>
          <w:color w:val="000000" w:themeColor="text1"/>
          <w:sz w:val="26"/>
          <w:szCs w:val="26"/>
        </w:rPr>
        <w:t xml:space="preserve"> по балансовым показателям на 2019 год с детализацией по уровням напряжения представлено в </w:t>
      </w:r>
      <w:r w:rsidR="00C027A3" w:rsidRPr="009E31D7">
        <w:rPr>
          <w:rFonts w:ascii="Myriad Pro" w:eastAsia="Calibri" w:hAnsi="Myriad Pro" w:cs="Times New Roman"/>
          <w:color w:val="000000" w:themeColor="text1"/>
          <w:sz w:val="26"/>
          <w:szCs w:val="26"/>
        </w:rPr>
        <w:t>т</w:t>
      </w:r>
      <w:r w:rsidRPr="009E31D7">
        <w:rPr>
          <w:rFonts w:ascii="Myriad Pro" w:eastAsia="Calibri" w:hAnsi="Myriad Pro" w:cs="Times New Roman"/>
          <w:color w:val="000000" w:themeColor="text1"/>
          <w:sz w:val="26"/>
          <w:szCs w:val="26"/>
        </w:rPr>
        <w:t>аблице</w:t>
      </w:r>
      <w:r w:rsidR="00C027A3" w:rsidRPr="009E31D7">
        <w:rPr>
          <w:rFonts w:ascii="Myriad Pro" w:eastAsia="Calibri" w:hAnsi="Myriad Pro" w:cs="Times New Roman"/>
          <w:color w:val="000000" w:themeColor="text1"/>
          <w:sz w:val="26"/>
          <w:szCs w:val="26"/>
        </w:rPr>
        <w:t xml:space="preserve"> ниже</w:t>
      </w:r>
      <w:r w:rsidRPr="009E31D7">
        <w:rPr>
          <w:rFonts w:ascii="Myriad Pro" w:eastAsia="Calibri" w:hAnsi="Myriad Pro" w:cs="Times New Roman"/>
          <w:color w:val="000000" w:themeColor="text1"/>
          <w:sz w:val="26"/>
          <w:szCs w:val="26"/>
        </w:rPr>
        <w:t>.</w:t>
      </w:r>
    </w:p>
    <w:tbl>
      <w:tblPr>
        <w:tblW w:w="4961" w:type="pct"/>
        <w:tblLook w:val="04A0" w:firstRow="1" w:lastRow="0" w:firstColumn="1" w:lastColumn="0" w:noHBand="0" w:noVBand="1"/>
      </w:tblPr>
      <w:tblGrid>
        <w:gridCol w:w="808"/>
        <w:gridCol w:w="2815"/>
        <w:gridCol w:w="1681"/>
        <w:gridCol w:w="25"/>
        <w:gridCol w:w="1107"/>
        <w:gridCol w:w="25"/>
        <w:gridCol w:w="995"/>
        <w:gridCol w:w="25"/>
        <w:gridCol w:w="995"/>
        <w:gridCol w:w="23"/>
        <w:gridCol w:w="997"/>
      </w:tblGrid>
      <w:tr w:rsidR="002E6D56" w:rsidRPr="009E31D7" w14:paraId="3CEE7934" w14:textId="77777777" w:rsidTr="009E31D7">
        <w:trPr>
          <w:trHeight w:val="20"/>
          <w:tblHeader/>
        </w:trPr>
        <w:tc>
          <w:tcPr>
            <w:tcW w:w="4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44E059" w14:textId="77777777" w:rsidR="00B10820" w:rsidRPr="009E31D7" w:rsidRDefault="00B10820" w:rsidP="00F10337">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 п/п</w:t>
            </w:r>
          </w:p>
        </w:tc>
        <w:tc>
          <w:tcPr>
            <w:tcW w:w="14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5F6F6D" w14:textId="77777777" w:rsidR="00B10820" w:rsidRPr="009E31D7" w:rsidRDefault="00B10820" w:rsidP="00B10820">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Наименование показателя</w:t>
            </w:r>
          </w:p>
        </w:tc>
        <w:tc>
          <w:tcPr>
            <w:tcW w:w="3092" w:type="pct"/>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42922C" w14:textId="522140EC" w:rsidR="00B10820" w:rsidRPr="009E31D7" w:rsidRDefault="00B10820" w:rsidP="00F10337">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Предложение ПАО «Ленэнерго» на 2019 год</w:t>
            </w:r>
            <w:r w:rsidRPr="009E31D7">
              <w:rPr>
                <w:rFonts w:ascii="Myriad Pro" w:hAnsi="Myriad Pro"/>
                <w:b/>
                <w:bCs/>
                <w:color w:val="FFFFFF" w:themeColor="background1"/>
                <w:sz w:val="20"/>
                <w:szCs w:val="20"/>
              </w:rPr>
              <w:br/>
              <w:t xml:space="preserve"> (</w:t>
            </w:r>
            <w:r w:rsidR="00F10337" w:rsidRPr="009E31D7">
              <w:rPr>
                <w:rFonts w:ascii="Myriad Pro" w:hAnsi="Myriad Pro"/>
                <w:b/>
                <w:bCs/>
                <w:color w:val="FFFFFF" w:themeColor="background1"/>
                <w:sz w:val="20"/>
                <w:szCs w:val="20"/>
              </w:rPr>
              <w:t>Л</w:t>
            </w:r>
            <w:r w:rsidR="00C027A3" w:rsidRPr="009E31D7">
              <w:rPr>
                <w:rFonts w:ascii="Myriad Pro" w:hAnsi="Myriad Pro"/>
                <w:b/>
                <w:bCs/>
                <w:color w:val="FFFFFF" w:themeColor="background1"/>
                <w:sz w:val="20"/>
                <w:szCs w:val="20"/>
              </w:rPr>
              <w:t>енинградская область</w:t>
            </w:r>
            <w:r w:rsidRPr="009E31D7">
              <w:rPr>
                <w:rFonts w:ascii="Myriad Pro" w:hAnsi="Myriad Pro"/>
                <w:b/>
                <w:bCs/>
                <w:color w:val="FFFFFF" w:themeColor="background1"/>
                <w:sz w:val="20"/>
                <w:szCs w:val="20"/>
              </w:rPr>
              <w:t>)</w:t>
            </w:r>
          </w:p>
        </w:tc>
      </w:tr>
      <w:tr w:rsidR="002E6D56" w:rsidRPr="009E31D7" w14:paraId="3D284133" w14:textId="77777777" w:rsidTr="009E31D7">
        <w:trPr>
          <w:trHeight w:val="20"/>
          <w:tblHeader/>
        </w:trPr>
        <w:tc>
          <w:tcPr>
            <w:tcW w:w="4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AC83DA" w14:textId="77777777" w:rsidR="00B10820" w:rsidRPr="009E31D7" w:rsidRDefault="00B10820" w:rsidP="00F10337">
            <w:pPr>
              <w:spacing w:after="0" w:line="240" w:lineRule="auto"/>
              <w:jc w:val="center"/>
              <w:rPr>
                <w:rFonts w:ascii="Myriad Pro" w:hAnsi="Myriad Pro"/>
                <w:b/>
                <w:bCs/>
                <w:color w:val="FFFFFF" w:themeColor="background1"/>
                <w:sz w:val="20"/>
                <w:szCs w:val="20"/>
              </w:rPr>
            </w:pPr>
          </w:p>
        </w:tc>
        <w:tc>
          <w:tcPr>
            <w:tcW w:w="14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B125F" w14:textId="77777777" w:rsidR="00B10820" w:rsidRPr="009E31D7" w:rsidRDefault="00B10820" w:rsidP="00F10337">
            <w:pPr>
              <w:spacing w:after="0" w:line="240" w:lineRule="auto"/>
              <w:jc w:val="center"/>
              <w:rPr>
                <w:rFonts w:ascii="Myriad Pro" w:hAnsi="Myriad Pro"/>
                <w:b/>
                <w:bCs/>
                <w:color w:val="FFFFFF" w:themeColor="background1"/>
                <w:sz w:val="20"/>
                <w:szCs w:val="20"/>
              </w:rPr>
            </w:pP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0C87A0" w14:textId="77777777" w:rsidR="00B10820" w:rsidRPr="009E31D7" w:rsidRDefault="00B10820" w:rsidP="00F10337">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Всего</w:t>
            </w:r>
          </w:p>
        </w:tc>
        <w:tc>
          <w:tcPr>
            <w:tcW w:w="5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BBD90C" w14:textId="77777777" w:rsidR="00B10820" w:rsidRPr="009E31D7" w:rsidRDefault="00B10820" w:rsidP="00F10337">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ВН</w:t>
            </w:r>
          </w:p>
        </w:tc>
        <w:tc>
          <w:tcPr>
            <w:tcW w:w="5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82659F" w14:textId="77777777" w:rsidR="00B10820" w:rsidRPr="009E31D7" w:rsidRDefault="00B10820" w:rsidP="00F10337">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СН I</w:t>
            </w:r>
          </w:p>
        </w:tc>
        <w:tc>
          <w:tcPr>
            <w:tcW w:w="5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814A73" w14:textId="77777777" w:rsidR="00B10820" w:rsidRPr="009E31D7" w:rsidRDefault="00B10820" w:rsidP="00F10337">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СН II</w:t>
            </w:r>
          </w:p>
        </w:tc>
        <w:tc>
          <w:tcPr>
            <w:tcW w:w="5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11CE67" w14:textId="77777777" w:rsidR="00B10820" w:rsidRPr="009E31D7" w:rsidRDefault="00B10820" w:rsidP="00F10337">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НН</w:t>
            </w:r>
          </w:p>
        </w:tc>
      </w:tr>
      <w:tr w:rsidR="00B10820" w:rsidRPr="009E31D7" w14:paraId="459D19FC" w14:textId="77777777" w:rsidTr="00ED1867">
        <w:trPr>
          <w:trHeight w:val="20"/>
        </w:trPr>
        <w:tc>
          <w:tcPr>
            <w:tcW w:w="1908" w:type="pct"/>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4C5A1E10" w14:textId="77777777" w:rsidR="00B10820" w:rsidRPr="009E31D7" w:rsidRDefault="00B10820" w:rsidP="00F10337">
            <w:pPr>
              <w:spacing w:after="0" w:line="240" w:lineRule="auto"/>
              <w:jc w:val="center"/>
              <w:rPr>
                <w:rFonts w:ascii="Myriad Pro" w:hAnsi="Myriad Pro"/>
                <w:i/>
                <w:iCs/>
                <w:color w:val="000000"/>
                <w:sz w:val="20"/>
                <w:szCs w:val="20"/>
              </w:rPr>
            </w:pPr>
            <w:r w:rsidRPr="009E31D7">
              <w:rPr>
                <w:rFonts w:ascii="Myriad Pro" w:hAnsi="Myriad Pro"/>
                <w:i/>
                <w:iCs/>
                <w:color w:val="000000"/>
                <w:sz w:val="20"/>
                <w:szCs w:val="20"/>
              </w:rPr>
              <w:t>Электроэнергия</w:t>
            </w:r>
          </w:p>
        </w:tc>
        <w:tc>
          <w:tcPr>
            <w:tcW w:w="898"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3840322A" w14:textId="6A2FD788" w:rsidR="00B10820" w:rsidRPr="009E31D7" w:rsidRDefault="00B10820" w:rsidP="00F10337">
            <w:pPr>
              <w:spacing w:after="0" w:line="240" w:lineRule="auto"/>
              <w:jc w:val="center"/>
              <w:rPr>
                <w:rFonts w:ascii="Myriad Pro" w:hAnsi="Myriad Pro"/>
                <w:i/>
                <w:iCs/>
                <w:color w:val="000000"/>
                <w:sz w:val="20"/>
                <w:szCs w:val="20"/>
              </w:rPr>
            </w:pPr>
          </w:p>
        </w:tc>
        <w:tc>
          <w:tcPr>
            <w:tcW w:w="596"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11D153BF" w14:textId="486C67C7" w:rsidR="00B10820" w:rsidRPr="009E31D7" w:rsidRDefault="00B10820" w:rsidP="00F10337">
            <w:pPr>
              <w:spacing w:after="0" w:line="240" w:lineRule="auto"/>
              <w:jc w:val="center"/>
              <w:rPr>
                <w:rFonts w:ascii="Myriad Pro" w:hAnsi="Myriad Pro"/>
                <w:i/>
                <w:iCs/>
                <w:color w:val="000000"/>
                <w:sz w:val="20"/>
                <w:szCs w:val="20"/>
              </w:rPr>
            </w:pPr>
          </w:p>
        </w:tc>
        <w:tc>
          <w:tcPr>
            <w:tcW w:w="537"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26867BBD" w14:textId="01D6224D" w:rsidR="00B10820" w:rsidRPr="009E31D7" w:rsidRDefault="00B10820" w:rsidP="00F10337">
            <w:pPr>
              <w:spacing w:after="0" w:line="240" w:lineRule="auto"/>
              <w:jc w:val="center"/>
              <w:rPr>
                <w:rFonts w:ascii="Myriad Pro" w:hAnsi="Myriad Pro"/>
                <w:i/>
                <w:iCs/>
                <w:color w:val="000000"/>
                <w:sz w:val="20"/>
                <w:szCs w:val="20"/>
              </w:rPr>
            </w:pPr>
          </w:p>
        </w:tc>
        <w:tc>
          <w:tcPr>
            <w:tcW w:w="536"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1045C1BA" w14:textId="0EEE91C2" w:rsidR="00B10820" w:rsidRPr="009E31D7" w:rsidRDefault="00B10820" w:rsidP="00F10337">
            <w:pPr>
              <w:spacing w:after="0" w:line="240" w:lineRule="auto"/>
              <w:jc w:val="center"/>
              <w:rPr>
                <w:rFonts w:ascii="Myriad Pro" w:hAnsi="Myriad Pro"/>
                <w:i/>
                <w:iCs/>
                <w:color w:val="000000"/>
                <w:sz w:val="20"/>
                <w:szCs w:val="20"/>
              </w:rPr>
            </w:pPr>
          </w:p>
        </w:tc>
        <w:tc>
          <w:tcPr>
            <w:tcW w:w="52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F25BBA9" w14:textId="715A7247" w:rsidR="00B10820" w:rsidRPr="009E31D7" w:rsidRDefault="00B10820" w:rsidP="00F10337">
            <w:pPr>
              <w:spacing w:after="0" w:line="240" w:lineRule="auto"/>
              <w:jc w:val="center"/>
              <w:rPr>
                <w:rFonts w:ascii="Myriad Pro" w:hAnsi="Myriad Pro"/>
                <w:i/>
                <w:iCs/>
                <w:color w:val="000000"/>
                <w:sz w:val="20"/>
                <w:szCs w:val="20"/>
              </w:rPr>
            </w:pPr>
          </w:p>
        </w:tc>
      </w:tr>
      <w:tr w:rsidR="00CF1438" w:rsidRPr="009E31D7" w14:paraId="7FA53838" w14:textId="77777777" w:rsidTr="009E31D7">
        <w:trPr>
          <w:trHeight w:val="20"/>
        </w:trPr>
        <w:tc>
          <w:tcPr>
            <w:tcW w:w="426" w:type="pct"/>
            <w:tcBorders>
              <w:top w:val="nil"/>
              <w:left w:val="single" w:sz="4" w:space="0" w:color="auto"/>
              <w:bottom w:val="single" w:sz="4" w:space="0" w:color="auto"/>
              <w:right w:val="single" w:sz="4" w:space="0" w:color="auto"/>
            </w:tcBorders>
            <w:shd w:val="clear" w:color="auto" w:fill="auto"/>
            <w:noWrap/>
            <w:vAlign w:val="center"/>
            <w:hideMark/>
          </w:tcPr>
          <w:p w14:paraId="36FABF59" w14:textId="77777777"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w:t>
            </w:r>
          </w:p>
        </w:tc>
        <w:tc>
          <w:tcPr>
            <w:tcW w:w="1481" w:type="pct"/>
            <w:tcBorders>
              <w:top w:val="nil"/>
              <w:left w:val="nil"/>
              <w:bottom w:val="single" w:sz="4" w:space="0" w:color="auto"/>
              <w:right w:val="single" w:sz="4" w:space="0" w:color="auto"/>
            </w:tcBorders>
            <w:shd w:val="clear" w:color="auto" w:fill="auto"/>
            <w:vAlign w:val="center"/>
            <w:hideMark/>
          </w:tcPr>
          <w:p w14:paraId="4C8B9B43" w14:textId="77777777" w:rsidR="00CF1438" w:rsidRPr="009E31D7" w:rsidRDefault="00CF1438" w:rsidP="00F10337">
            <w:pPr>
              <w:spacing w:after="0" w:line="240" w:lineRule="auto"/>
              <w:rPr>
                <w:rFonts w:ascii="Myriad Pro" w:hAnsi="Myriad Pro"/>
                <w:color w:val="000000"/>
                <w:sz w:val="20"/>
                <w:szCs w:val="20"/>
              </w:rPr>
            </w:pPr>
            <w:r w:rsidRPr="009E31D7">
              <w:rPr>
                <w:rFonts w:ascii="Myriad Pro" w:hAnsi="Myriad Pro"/>
                <w:color w:val="000000"/>
                <w:sz w:val="20"/>
                <w:szCs w:val="20"/>
              </w:rPr>
              <w:t xml:space="preserve">Поступление в сеть, млн. </w:t>
            </w:r>
            <w:proofErr w:type="spellStart"/>
            <w:r w:rsidRPr="009E31D7">
              <w:rPr>
                <w:rFonts w:ascii="Myriad Pro" w:hAnsi="Myriad Pro"/>
                <w:color w:val="000000"/>
                <w:sz w:val="20"/>
                <w:szCs w:val="20"/>
              </w:rPr>
              <w:t>кВтч</w:t>
            </w:r>
            <w:proofErr w:type="spellEnd"/>
          </w:p>
        </w:tc>
        <w:tc>
          <w:tcPr>
            <w:tcW w:w="885" w:type="pct"/>
            <w:tcBorders>
              <w:top w:val="nil"/>
              <w:left w:val="nil"/>
              <w:bottom w:val="single" w:sz="4" w:space="0" w:color="auto"/>
              <w:right w:val="single" w:sz="4" w:space="0" w:color="auto"/>
            </w:tcBorders>
            <w:shd w:val="clear" w:color="auto" w:fill="auto"/>
            <w:noWrap/>
            <w:vAlign w:val="center"/>
          </w:tcPr>
          <w:p w14:paraId="22D042B1" w14:textId="60B3385E"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13 288,95</w:t>
            </w:r>
          </w:p>
        </w:tc>
        <w:tc>
          <w:tcPr>
            <w:tcW w:w="596" w:type="pct"/>
            <w:gridSpan w:val="2"/>
            <w:tcBorders>
              <w:top w:val="nil"/>
              <w:left w:val="nil"/>
              <w:bottom w:val="single" w:sz="4" w:space="0" w:color="auto"/>
              <w:right w:val="single" w:sz="4" w:space="0" w:color="auto"/>
            </w:tcBorders>
            <w:shd w:val="clear" w:color="auto" w:fill="auto"/>
            <w:noWrap/>
            <w:vAlign w:val="center"/>
          </w:tcPr>
          <w:p w14:paraId="2A9B429D" w14:textId="7A6770DA"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11 974,96</w:t>
            </w:r>
          </w:p>
        </w:tc>
        <w:tc>
          <w:tcPr>
            <w:tcW w:w="537" w:type="pct"/>
            <w:gridSpan w:val="2"/>
            <w:tcBorders>
              <w:top w:val="nil"/>
              <w:left w:val="nil"/>
              <w:bottom w:val="single" w:sz="4" w:space="0" w:color="auto"/>
              <w:right w:val="single" w:sz="4" w:space="0" w:color="auto"/>
            </w:tcBorders>
            <w:shd w:val="clear" w:color="auto" w:fill="auto"/>
            <w:noWrap/>
            <w:vAlign w:val="center"/>
          </w:tcPr>
          <w:p w14:paraId="2157515C" w14:textId="4AA5EDAE"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1 629,84</w:t>
            </w:r>
          </w:p>
        </w:tc>
        <w:tc>
          <w:tcPr>
            <w:tcW w:w="537" w:type="pct"/>
            <w:gridSpan w:val="2"/>
            <w:tcBorders>
              <w:top w:val="nil"/>
              <w:left w:val="nil"/>
              <w:bottom w:val="single" w:sz="4" w:space="0" w:color="auto"/>
              <w:right w:val="single" w:sz="4" w:space="0" w:color="auto"/>
            </w:tcBorders>
            <w:shd w:val="clear" w:color="auto" w:fill="auto"/>
            <w:noWrap/>
            <w:vAlign w:val="center"/>
          </w:tcPr>
          <w:p w14:paraId="2DD90579" w14:textId="30E59846"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8 376,24</w:t>
            </w:r>
          </w:p>
        </w:tc>
        <w:tc>
          <w:tcPr>
            <w:tcW w:w="537" w:type="pct"/>
            <w:gridSpan w:val="2"/>
            <w:tcBorders>
              <w:top w:val="nil"/>
              <w:left w:val="nil"/>
              <w:bottom w:val="single" w:sz="4" w:space="0" w:color="auto"/>
              <w:right w:val="single" w:sz="4" w:space="0" w:color="auto"/>
            </w:tcBorders>
            <w:shd w:val="clear" w:color="auto" w:fill="auto"/>
            <w:noWrap/>
            <w:vAlign w:val="center"/>
          </w:tcPr>
          <w:p w14:paraId="79B3BEA2" w14:textId="32E1CAD0"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4 366,54</w:t>
            </w:r>
          </w:p>
        </w:tc>
      </w:tr>
      <w:tr w:rsidR="00CF1438" w:rsidRPr="009E31D7" w14:paraId="398886F5" w14:textId="77777777" w:rsidTr="009E31D7">
        <w:trPr>
          <w:trHeight w:val="20"/>
        </w:trPr>
        <w:tc>
          <w:tcPr>
            <w:tcW w:w="426" w:type="pct"/>
            <w:tcBorders>
              <w:top w:val="nil"/>
              <w:left w:val="single" w:sz="4" w:space="0" w:color="auto"/>
              <w:bottom w:val="single" w:sz="4" w:space="0" w:color="auto"/>
              <w:right w:val="single" w:sz="4" w:space="0" w:color="auto"/>
            </w:tcBorders>
            <w:shd w:val="clear" w:color="auto" w:fill="auto"/>
            <w:noWrap/>
            <w:vAlign w:val="center"/>
            <w:hideMark/>
          </w:tcPr>
          <w:p w14:paraId="006AC7CA" w14:textId="77777777"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2</w:t>
            </w:r>
          </w:p>
        </w:tc>
        <w:tc>
          <w:tcPr>
            <w:tcW w:w="1481" w:type="pct"/>
            <w:tcBorders>
              <w:top w:val="nil"/>
              <w:left w:val="nil"/>
              <w:bottom w:val="single" w:sz="4" w:space="0" w:color="auto"/>
              <w:right w:val="single" w:sz="4" w:space="0" w:color="auto"/>
            </w:tcBorders>
            <w:shd w:val="clear" w:color="auto" w:fill="auto"/>
            <w:vAlign w:val="center"/>
            <w:hideMark/>
          </w:tcPr>
          <w:p w14:paraId="1B7F4536" w14:textId="77777777" w:rsidR="00CF1438" w:rsidRPr="009E31D7" w:rsidRDefault="00CF1438" w:rsidP="00F10337">
            <w:pPr>
              <w:spacing w:after="0" w:line="240" w:lineRule="auto"/>
              <w:rPr>
                <w:rFonts w:ascii="Myriad Pro" w:hAnsi="Myriad Pro"/>
                <w:color w:val="000000"/>
                <w:sz w:val="20"/>
                <w:szCs w:val="20"/>
              </w:rPr>
            </w:pPr>
            <w:r w:rsidRPr="009E31D7">
              <w:rPr>
                <w:rFonts w:ascii="Myriad Pro" w:hAnsi="Myriad Pro"/>
                <w:color w:val="000000"/>
                <w:sz w:val="20"/>
                <w:szCs w:val="20"/>
              </w:rPr>
              <w:t xml:space="preserve">Потери в сети, млн. </w:t>
            </w:r>
            <w:proofErr w:type="spellStart"/>
            <w:r w:rsidRPr="009E31D7">
              <w:rPr>
                <w:rFonts w:ascii="Myriad Pro" w:hAnsi="Myriad Pro"/>
                <w:color w:val="000000"/>
                <w:sz w:val="20"/>
                <w:szCs w:val="20"/>
              </w:rPr>
              <w:t>кВтч</w:t>
            </w:r>
            <w:proofErr w:type="spellEnd"/>
          </w:p>
        </w:tc>
        <w:tc>
          <w:tcPr>
            <w:tcW w:w="885" w:type="pct"/>
            <w:tcBorders>
              <w:top w:val="nil"/>
              <w:left w:val="nil"/>
              <w:bottom w:val="single" w:sz="4" w:space="0" w:color="auto"/>
              <w:right w:val="single" w:sz="4" w:space="0" w:color="auto"/>
            </w:tcBorders>
            <w:shd w:val="clear" w:color="auto" w:fill="auto"/>
            <w:noWrap/>
            <w:vAlign w:val="center"/>
          </w:tcPr>
          <w:p w14:paraId="7C8EDE43" w14:textId="5ECBA5E1"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1 380,00</w:t>
            </w:r>
          </w:p>
        </w:tc>
        <w:tc>
          <w:tcPr>
            <w:tcW w:w="596" w:type="pct"/>
            <w:gridSpan w:val="2"/>
            <w:tcBorders>
              <w:top w:val="nil"/>
              <w:left w:val="nil"/>
              <w:bottom w:val="single" w:sz="4" w:space="0" w:color="auto"/>
              <w:right w:val="single" w:sz="4" w:space="0" w:color="auto"/>
            </w:tcBorders>
            <w:shd w:val="clear" w:color="auto" w:fill="auto"/>
            <w:noWrap/>
            <w:vAlign w:val="center"/>
          </w:tcPr>
          <w:p w14:paraId="0FF1BE25" w14:textId="4B11C258"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351,91</w:t>
            </w:r>
          </w:p>
        </w:tc>
        <w:tc>
          <w:tcPr>
            <w:tcW w:w="537" w:type="pct"/>
            <w:gridSpan w:val="2"/>
            <w:tcBorders>
              <w:top w:val="nil"/>
              <w:left w:val="nil"/>
              <w:bottom w:val="single" w:sz="4" w:space="0" w:color="auto"/>
              <w:right w:val="single" w:sz="4" w:space="0" w:color="auto"/>
            </w:tcBorders>
            <w:shd w:val="clear" w:color="auto" w:fill="auto"/>
            <w:noWrap/>
            <w:vAlign w:val="center"/>
          </w:tcPr>
          <w:p w14:paraId="48184ECF" w14:textId="1D6FDEDF"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59,28</w:t>
            </w:r>
          </w:p>
        </w:tc>
        <w:tc>
          <w:tcPr>
            <w:tcW w:w="537" w:type="pct"/>
            <w:gridSpan w:val="2"/>
            <w:tcBorders>
              <w:top w:val="nil"/>
              <w:left w:val="nil"/>
              <w:bottom w:val="single" w:sz="4" w:space="0" w:color="auto"/>
              <w:right w:val="single" w:sz="4" w:space="0" w:color="auto"/>
            </w:tcBorders>
            <w:shd w:val="clear" w:color="auto" w:fill="auto"/>
            <w:noWrap/>
            <w:vAlign w:val="center"/>
          </w:tcPr>
          <w:p w14:paraId="67942BF8" w14:textId="2C17DE2A"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553,30</w:t>
            </w:r>
          </w:p>
        </w:tc>
        <w:tc>
          <w:tcPr>
            <w:tcW w:w="537" w:type="pct"/>
            <w:gridSpan w:val="2"/>
            <w:tcBorders>
              <w:top w:val="nil"/>
              <w:left w:val="nil"/>
              <w:bottom w:val="single" w:sz="4" w:space="0" w:color="auto"/>
              <w:right w:val="single" w:sz="4" w:space="0" w:color="auto"/>
            </w:tcBorders>
            <w:shd w:val="clear" w:color="auto" w:fill="auto"/>
            <w:noWrap/>
            <w:vAlign w:val="center"/>
          </w:tcPr>
          <w:p w14:paraId="3A67C1F4" w14:textId="280F50CA"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415,51</w:t>
            </w:r>
          </w:p>
        </w:tc>
      </w:tr>
      <w:tr w:rsidR="00CF1438" w:rsidRPr="009E31D7" w14:paraId="23707832" w14:textId="77777777" w:rsidTr="009E31D7">
        <w:trPr>
          <w:trHeight w:val="20"/>
        </w:trPr>
        <w:tc>
          <w:tcPr>
            <w:tcW w:w="426" w:type="pct"/>
            <w:tcBorders>
              <w:top w:val="nil"/>
              <w:left w:val="single" w:sz="4" w:space="0" w:color="auto"/>
              <w:bottom w:val="single" w:sz="4" w:space="0" w:color="auto"/>
              <w:right w:val="single" w:sz="4" w:space="0" w:color="auto"/>
            </w:tcBorders>
            <w:shd w:val="clear" w:color="auto" w:fill="auto"/>
            <w:noWrap/>
            <w:vAlign w:val="center"/>
            <w:hideMark/>
          </w:tcPr>
          <w:p w14:paraId="45AE2C43" w14:textId="77777777"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3</w:t>
            </w:r>
          </w:p>
        </w:tc>
        <w:tc>
          <w:tcPr>
            <w:tcW w:w="1481" w:type="pct"/>
            <w:tcBorders>
              <w:top w:val="nil"/>
              <w:left w:val="nil"/>
              <w:bottom w:val="single" w:sz="4" w:space="0" w:color="auto"/>
              <w:right w:val="single" w:sz="4" w:space="0" w:color="auto"/>
            </w:tcBorders>
            <w:shd w:val="clear" w:color="auto" w:fill="auto"/>
            <w:vAlign w:val="center"/>
            <w:hideMark/>
          </w:tcPr>
          <w:p w14:paraId="45E4D637" w14:textId="77777777" w:rsidR="00CF1438" w:rsidRPr="009E31D7" w:rsidRDefault="00CF1438" w:rsidP="00F10337">
            <w:pPr>
              <w:spacing w:after="0" w:line="240" w:lineRule="auto"/>
              <w:rPr>
                <w:rFonts w:ascii="Myriad Pro" w:hAnsi="Myriad Pro"/>
                <w:color w:val="000000"/>
                <w:sz w:val="20"/>
                <w:szCs w:val="20"/>
              </w:rPr>
            </w:pPr>
            <w:r w:rsidRPr="009E31D7">
              <w:rPr>
                <w:rFonts w:ascii="Myriad Pro" w:hAnsi="Myriad Pro"/>
                <w:color w:val="000000"/>
                <w:sz w:val="20"/>
                <w:szCs w:val="20"/>
              </w:rPr>
              <w:t>то же в %</w:t>
            </w:r>
          </w:p>
        </w:tc>
        <w:tc>
          <w:tcPr>
            <w:tcW w:w="885" w:type="pct"/>
            <w:tcBorders>
              <w:top w:val="nil"/>
              <w:left w:val="nil"/>
              <w:bottom w:val="single" w:sz="4" w:space="0" w:color="auto"/>
              <w:right w:val="single" w:sz="4" w:space="0" w:color="auto"/>
            </w:tcBorders>
            <w:shd w:val="clear" w:color="auto" w:fill="auto"/>
            <w:noWrap/>
            <w:vAlign w:val="center"/>
          </w:tcPr>
          <w:p w14:paraId="76FAC795" w14:textId="518F3977"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10,38%</w:t>
            </w:r>
          </w:p>
        </w:tc>
        <w:tc>
          <w:tcPr>
            <w:tcW w:w="596" w:type="pct"/>
            <w:gridSpan w:val="2"/>
            <w:tcBorders>
              <w:top w:val="nil"/>
              <w:left w:val="nil"/>
              <w:bottom w:val="single" w:sz="4" w:space="0" w:color="auto"/>
              <w:right w:val="single" w:sz="4" w:space="0" w:color="auto"/>
            </w:tcBorders>
            <w:shd w:val="clear" w:color="auto" w:fill="auto"/>
            <w:noWrap/>
            <w:vAlign w:val="center"/>
          </w:tcPr>
          <w:p w14:paraId="0DC78389" w14:textId="52D43FE6"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2,94%</w:t>
            </w:r>
          </w:p>
        </w:tc>
        <w:tc>
          <w:tcPr>
            <w:tcW w:w="537" w:type="pct"/>
            <w:gridSpan w:val="2"/>
            <w:tcBorders>
              <w:top w:val="nil"/>
              <w:left w:val="nil"/>
              <w:bottom w:val="single" w:sz="4" w:space="0" w:color="auto"/>
              <w:right w:val="single" w:sz="4" w:space="0" w:color="auto"/>
            </w:tcBorders>
            <w:shd w:val="clear" w:color="auto" w:fill="auto"/>
            <w:noWrap/>
            <w:vAlign w:val="center"/>
          </w:tcPr>
          <w:p w14:paraId="3A0DE188" w14:textId="3C4FE5D0"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3,64%</w:t>
            </w:r>
          </w:p>
        </w:tc>
        <w:tc>
          <w:tcPr>
            <w:tcW w:w="537" w:type="pct"/>
            <w:gridSpan w:val="2"/>
            <w:tcBorders>
              <w:top w:val="nil"/>
              <w:left w:val="nil"/>
              <w:bottom w:val="single" w:sz="4" w:space="0" w:color="auto"/>
              <w:right w:val="single" w:sz="4" w:space="0" w:color="auto"/>
            </w:tcBorders>
            <w:shd w:val="clear" w:color="auto" w:fill="auto"/>
            <w:noWrap/>
            <w:vAlign w:val="center"/>
          </w:tcPr>
          <w:p w14:paraId="4191F22D" w14:textId="358F947C"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6,61%</w:t>
            </w:r>
          </w:p>
        </w:tc>
        <w:tc>
          <w:tcPr>
            <w:tcW w:w="537" w:type="pct"/>
            <w:gridSpan w:val="2"/>
            <w:tcBorders>
              <w:top w:val="nil"/>
              <w:left w:val="nil"/>
              <w:bottom w:val="single" w:sz="4" w:space="0" w:color="auto"/>
              <w:right w:val="single" w:sz="4" w:space="0" w:color="auto"/>
            </w:tcBorders>
            <w:shd w:val="clear" w:color="auto" w:fill="auto"/>
            <w:noWrap/>
            <w:vAlign w:val="center"/>
          </w:tcPr>
          <w:p w14:paraId="17048509" w14:textId="1AF5743E"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9,52%</w:t>
            </w:r>
          </w:p>
        </w:tc>
      </w:tr>
      <w:tr w:rsidR="00CF1438" w:rsidRPr="009E31D7" w14:paraId="574EC02E" w14:textId="77777777" w:rsidTr="009E31D7">
        <w:trPr>
          <w:trHeight w:val="20"/>
        </w:trPr>
        <w:tc>
          <w:tcPr>
            <w:tcW w:w="426" w:type="pct"/>
            <w:tcBorders>
              <w:top w:val="nil"/>
              <w:left w:val="single" w:sz="4" w:space="0" w:color="auto"/>
              <w:bottom w:val="single" w:sz="4" w:space="0" w:color="auto"/>
              <w:right w:val="single" w:sz="4" w:space="0" w:color="auto"/>
            </w:tcBorders>
            <w:shd w:val="clear" w:color="auto" w:fill="auto"/>
            <w:noWrap/>
            <w:vAlign w:val="center"/>
            <w:hideMark/>
          </w:tcPr>
          <w:p w14:paraId="2CBFEC68" w14:textId="77777777"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4</w:t>
            </w:r>
          </w:p>
        </w:tc>
        <w:tc>
          <w:tcPr>
            <w:tcW w:w="1481" w:type="pct"/>
            <w:tcBorders>
              <w:top w:val="nil"/>
              <w:left w:val="nil"/>
              <w:bottom w:val="single" w:sz="4" w:space="0" w:color="auto"/>
              <w:right w:val="single" w:sz="4" w:space="0" w:color="auto"/>
            </w:tcBorders>
            <w:shd w:val="clear" w:color="auto" w:fill="auto"/>
            <w:vAlign w:val="center"/>
            <w:hideMark/>
          </w:tcPr>
          <w:p w14:paraId="59DD2E3E" w14:textId="77777777" w:rsidR="00CF1438" w:rsidRPr="009E31D7" w:rsidRDefault="00CF1438" w:rsidP="00F10337">
            <w:pPr>
              <w:spacing w:after="0" w:line="240" w:lineRule="auto"/>
              <w:rPr>
                <w:rFonts w:ascii="Myriad Pro" w:hAnsi="Myriad Pro"/>
                <w:color w:val="000000"/>
                <w:sz w:val="20"/>
                <w:szCs w:val="20"/>
              </w:rPr>
            </w:pPr>
            <w:r w:rsidRPr="009E31D7">
              <w:rPr>
                <w:rFonts w:ascii="Myriad Pro" w:hAnsi="Myriad Pro"/>
                <w:color w:val="000000"/>
                <w:sz w:val="20"/>
                <w:szCs w:val="20"/>
              </w:rPr>
              <w:t xml:space="preserve">Полезный отпуск из сети, млн. </w:t>
            </w:r>
            <w:proofErr w:type="spellStart"/>
            <w:r w:rsidRPr="009E31D7">
              <w:rPr>
                <w:rFonts w:ascii="Myriad Pro" w:hAnsi="Myriad Pro"/>
                <w:color w:val="000000"/>
                <w:sz w:val="20"/>
                <w:szCs w:val="20"/>
              </w:rPr>
              <w:t>кВтч</w:t>
            </w:r>
            <w:proofErr w:type="spellEnd"/>
          </w:p>
        </w:tc>
        <w:tc>
          <w:tcPr>
            <w:tcW w:w="885" w:type="pct"/>
            <w:tcBorders>
              <w:top w:val="nil"/>
              <w:left w:val="nil"/>
              <w:bottom w:val="single" w:sz="4" w:space="0" w:color="auto"/>
              <w:right w:val="single" w:sz="4" w:space="0" w:color="auto"/>
            </w:tcBorders>
            <w:shd w:val="clear" w:color="auto" w:fill="auto"/>
            <w:noWrap/>
            <w:vAlign w:val="center"/>
          </w:tcPr>
          <w:p w14:paraId="1543DFE9" w14:textId="23B564B1"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11 908,94</w:t>
            </w:r>
          </w:p>
        </w:tc>
        <w:tc>
          <w:tcPr>
            <w:tcW w:w="596" w:type="pct"/>
            <w:gridSpan w:val="2"/>
            <w:tcBorders>
              <w:top w:val="nil"/>
              <w:left w:val="nil"/>
              <w:bottom w:val="single" w:sz="4" w:space="0" w:color="auto"/>
              <w:right w:val="single" w:sz="4" w:space="0" w:color="auto"/>
            </w:tcBorders>
            <w:shd w:val="clear" w:color="auto" w:fill="auto"/>
            <w:noWrap/>
            <w:vAlign w:val="center"/>
          </w:tcPr>
          <w:p w14:paraId="67F1A9E3" w14:textId="5C33D08C"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4 143,27</w:t>
            </w:r>
          </w:p>
        </w:tc>
        <w:tc>
          <w:tcPr>
            <w:tcW w:w="537" w:type="pct"/>
            <w:gridSpan w:val="2"/>
            <w:tcBorders>
              <w:top w:val="nil"/>
              <w:left w:val="nil"/>
              <w:bottom w:val="single" w:sz="4" w:space="0" w:color="auto"/>
              <w:right w:val="single" w:sz="4" w:space="0" w:color="auto"/>
            </w:tcBorders>
            <w:shd w:val="clear" w:color="auto" w:fill="auto"/>
            <w:noWrap/>
            <w:vAlign w:val="center"/>
          </w:tcPr>
          <w:p w14:paraId="3D0F44CE" w14:textId="550A976A"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357,01</w:t>
            </w:r>
          </w:p>
        </w:tc>
        <w:tc>
          <w:tcPr>
            <w:tcW w:w="537" w:type="pct"/>
            <w:gridSpan w:val="2"/>
            <w:tcBorders>
              <w:top w:val="nil"/>
              <w:left w:val="nil"/>
              <w:bottom w:val="single" w:sz="4" w:space="0" w:color="auto"/>
              <w:right w:val="single" w:sz="4" w:space="0" w:color="auto"/>
            </w:tcBorders>
            <w:shd w:val="clear" w:color="auto" w:fill="auto"/>
            <w:noWrap/>
            <w:vAlign w:val="center"/>
          </w:tcPr>
          <w:p w14:paraId="0DCF566D" w14:textId="7BC1BA86"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3 457,63</w:t>
            </w:r>
          </w:p>
        </w:tc>
        <w:tc>
          <w:tcPr>
            <w:tcW w:w="537" w:type="pct"/>
            <w:gridSpan w:val="2"/>
            <w:tcBorders>
              <w:top w:val="nil"/>
              <w:left w:val="nil"/>
              <w:bottom w:val="single" w:sz="4" w:space="0" w:color="auto"/>
              <w:right w:val="single" w:sz="4" w:space="0" w:color="auto"/>
            </w:tcBorders>
            <w:shd w:val="clear" w:color="auto" w:fill="auto"/>
            <w:noWrap/>
            <w:vAlign w:val="center"/>
          </w:tcPr>
          <w:p w14:paraId="663340ED" w14:textId="52F1C7F4"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3 951,03</w:t>
            </w:r>
          </w:p>
        </w:tc>
      </w:tr>
      <w:tr w:rsidR="00B10820" w:rsidRPr="009E31D7" w14:paraId="21A01247" w14:textId="77777777" w:rsidTr="00ED1867">
        <w:trPr>
          <w:trHeight w:val="20"/>
        </w:trPr>
        <w:tc>
          <w:tcPr>
            <w:tcW w:w="1908" w:type="pct"/>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032F76C3" w14:textId="77777777" w:rsidR="00B10820" w:rsidRPr="009E31D7" w:rsidRDefault="00B10820" w:rsidP="00F10337">
            <w:pPr>
              <w:spacing w:after="0" w:line="240" w:lineRule="auto"/>
              <w:jc w:val="center"/>
              <w:rPr>
                <w:rFonts w:ascii="Myriad Pro" w:hAnsi="Myriad Pro"/>
                <w:i/>
                <w:iCs/>
                <w:color w:val="000000"/>
                <w:sz w:val="20"/>
                <w:szCs w:val="20"/>
              </w:rPr>
            </w:pPr>
            <w:r w:rsidRPr="009E31D7">
              <w:rPr>
                <w:rFonts w:ascii="Myriad Pro" w:hAnsi="Myriad Pro"/>
                <w:i/>
                <w:iCs/>
                <w:color w:val="000000"/>
                <w:sz w:val="20"/>
                <w:szCs w:val="20"/>
              </w:rPr>
              <w:t>Мощность</w:t>
            </w:r>
          </w:p>
        </w:tc>
        <w:tc>
          <w:tcPr>
            <w:tcW w:w="898" w:type="pct"/>
            <w:gridSpan w:val="2"/>
            <w:tcBorders>
              <w:top w:val="nil"/>
              <w:left w:val="nil"/>
              <w:bottom w:val="single" w:sz="4" w:space="0" w:color="auto"/>
              <w:right w:val="nil"/>
            </w:tcBorders>
            <w:shd w:val="clear" w:color="auto" w:fill="D6E3BC" w:themeFill="accent3" w:themeFillTint="66"/>
            <w:noWrap/>
            <w:vAlign w:val="center"/>
            <w:hideMark/>
          </w:tcPr>
          <w:p w14:paraId="4EEBC658" w14:textId="3520D3BF" w:rsidR="00B10820" w:rsidRPr="009E31D7" w:rsidRDefault="00B10820" w:rsidP="00F10337">
            <w:pPr>
              <w:spacing w:after="0" w:line="240" w:lineRule="auto"/>
              <w:jc w:val="center"/>
              <w:rPr>
                <w:rFonts w:ascii="Myriad Pro" w:hAnsi="Myriad Pro"/>
                <w:i/>
                <w:iCs/>
                <w:color w:val="000000"/>
                <w:sz w:val="20"/>
                <w:szCs w:val="20"/>
              </w:rPr>
            </w:pPr>
          </w:p>
        </w:tc>
        <w:tc>
          <w:tcPr>
            <w:tcW w:w="596" w:type="pct"/>
            <w:gridSpan w:val="2"/>
            <w:tcBorders>
              <w:top w:val="nil"/>
              <w:left w:val="nil"/>
              <w:bottom w:val="single" w:sz="4" w:space="0" w:color="auto"/>
              <w:right w:val="nil"/>
            </w:tcBorders>
            <w:shd w:val="clear" w:color="auto" w:fill="D6E3BC" w:themeFill="accent3" w:themeFillTint="66"/>
            <w:noWrap/>
            <w:vAlign w:val="center"/>
            <w:hideMark/>
          </w:tcPr>
          <w:p w14:paraId="4624FDF4" w14:textId="4768288B" w:rsidR="00B10820" w:rsidRPr="009E31D7" w:rsidRDefault="00B10820" w:rsidP="00F10337">
            <w:pPr>
              <w:spacing w:after="0" w:line="240" w:lineRule="auto"/>
              <w:jc w:val="center"/>
              <w:rPr>
                <w:rFonts w:ascii="Myriad Pro" w:hAnsi="Myriad Pro"/>
                <w:i/>
                <w:iCs/>
                <w:color w:val="000000"/>
                <w:sz w:val="20"/>
                <w:szCs w:val="20"/>
              </w:rPr>
            </w:pPr>
          </w:p>
        </w:tc>
        <w:tc>
          <w:tcPr>
            <w:tcW w:w="537" w:type="pct"/>
            <w:gridSpan w:val="2"/>
            <w:tcBorders>
              <w:top w:val="nil"/>
              <w:left w:val="nil"/>
              <w:bottom w:val="single" w:sz="4" w:space="0" w:color="auto"/>
              <w:right w:val="nil"/>
            </w:tcBorders>
            <w:shd w:val="clear" w:color="auto" w:fill="D6E3BC" w:themeFill="accent3" w:themeFillTint="66"/>
            <w:noWrap/>
            <w:vAlign w:val="center"/>
            <w:hideMark/>
          </w:tcPr>
          <w:p w14:paraId="142F5E46" w14:textId="01E83464" w:rsidR="00B10820" w:rsidRPr="009E31D7" w:rsidRDefault="00B10820" w:rsidP="00F10337">
            <w:pPr>
              <w:spacing w:after="0" w:line="240" w:lineRule="auto"/>
              <w:jc w:val="center"/>
              <w:rPr>
                <w:rFonts w:ascii="Myriad Pro" w:hAnsi="Myriad Pro"/>
                <w:i/>
                <w:iCs/>
                <w:color w:val="000000"/>
                <w:sz w:val="20"/>
                <w:szCs w:val="20"/>
              </w:rPr>
            </w:pPr>
          </w:p>
        </w:tc>
        <w:tc>
          <w:tcPr>
            <w:tcW w:w="536" w:type="pct"/>
            <w:gridSpan w:val="2"/>
            <w:tcBorders>
              <w:top w:val="nil"/>
              <w:left w:val="nil"/>
              <w:bottom w:val="single" w:sz="4" w:space="0" w:color="auto"/>
              <w:right w:val="nil"/>
            </w:tcBorders>
            <w:shd w:val="clear" w:color="auto" w:fill="D6E3BC" w:themeFill="accent3" w:themeFillTint="66"/>
            <w:noWrap/>
            <w:vAlign w:val="center"/>
            <w:hideMark/>
          </w:tcPr>
          <w:p w14:paraId="784054BB" w14:textId="442E9647" w:rsidR="00B10820" w:rsidRPr="009E31D7" w:rsidRDefault="00B10820" w:rsidP="00F10337">
            <w:pPr>
              <w:spacing w:after="0" w:line="240" w:lineRule="auto"/>
              <w:jc w:val="center"/>
              <w:rPr>
                <w:rFonts w:ascii="Myriad Pro" w:hAnsi="Myriad Pro"/>
                <w:i/>
                <w:iCs/>
                <w:color w:val="000000"/>
                <w:sz w:val="20"/>
                <w:szCs w:val="20"/>
              </w:rPr>
            </w:pPr>
          </w:p>
        </w:tc>
        <w:tc>
          <w:tcPr>
            <w:tcW w:w="525" w:type="pct"/>
            <w:tcBorders>
              <w:top w:val="nil"/>
              <w:left w:val="nil"/>
              <w:bottom w:val="single" w:sz="4" w:space="0" w:color="auto"/>
              <w:right w:val="single" w:sz="4" w:space="0" w:color="auto"/>
            </w:tcBorders>
            <w:shd w:val="clear" w:color="auto" w:fill="D6E3BC" w:themeFill="accent3" w:themeFillTint="66"/>
            <w:noWrap/>
            <w:vAlign w:val="center"/>
            <w:hideMark/>
          </w:tcPr>
          <w:p w14:paraId="56FF77B4" w14:textId="4A47F33E" w:rsidR="00B10820" w:rsidRPr="009E31D7" w:rsidRDefault="00B10820" w:rsidP="00F10337">
            <w:pPr>
              <w:spacing w:after="0" w:line="240" w:lineRule="auto"/>
              <w:jc w:val="center"/>
              <w:rPr>
                <w:rFonts w:ascii="Myriad Pro" w:hAnsi="Myriad Pro"/>
                <w:i/>
                <w:iCs/>
                <w:color w:val="000000"/>
                <w:sz w:val="20"/>
                <w:szCs w:val="20"/>
              </w:rPr>
            </w:pPr>
          </w:p>
        </w:tc>
      </w:tr>
      <w:tr w:rsidR="00CF1438" w:rsidRPr="009E31D7" w14:paraId="68158738" w14:textId="77777777" w:rsidTr="009E31D7">
        <w:trPr>
          <w:trHeight w:val="20"/>
        </w:trPr>
        <w:tc>
          <w:tcPr>
            <w:tcW w:w="426" w:type="pct"/>
            <w:tcBorders>
              <w:top w:val="nil"/>
              <w:left w:val="single" w:sz="4" w:space="0" w:color="auto"/>
              <w:bottom w:val="single" w:sz="4" w:space="0" w:color="auto"/>
              <w:right w:val="single" w:sz="4" w:space="0" w:color="auto"/>
            </w:tcBorders>
            <w:shd w:val="clear" w:color="auto" w:fill="auto"/>
            <w:noWrap/>
            <w:vAlign w:val="center"/>
            <w:hideMark/>
          </w:tcPr>
          <w:p w14:paraId="14E9F820" w14:textId="77777777"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w:t>
            </w:r>
          </w:p>
        </w:tc>
        <w:tc>
          <w:tcPr>
            <w:tcW w:w="1481" w:type="pct"/>
            <w:tcBorders>
              <w:top w:val="nil"/>
              <w:left w:val="nil"/>
              <w:bottom w:val="single" w:sz="4" w:space="0" w:color="auto"/>
              <w:right w:val="single" w:sz="4" w:space="0" w:color="auto"/>
            </w:tcBorders>
            <w:shd w:val="clear" w:color="auto" w:fill="auto"/>
            <w:vAlign w:val="center"/>
            <w:hideMark/>
          </w:tcPr>
          <w:p w14:paraId="6EE09E4B" w14:textId="77777777" w:rsidR="00CF1438" w:rsidRPr="009E31D7" w:rsidRDefault="00CF1438" w:rsidP="00F10337">
            <w:pPr>
              <w:spacing w:after="0" w:line="240" w:lineRule="auto"/>
              <w:rPr>
                <w:rFonts w:ascii="Myriad Pro" w:hAnsi="Myriad Pro"/>
                <w:color w:val="000000"/>
                <w:sz w:val="20"/>
                <w:szCs w:val="20"/>
              </w:rPr>
            </w:pPr>
            <w:r w:rsidRPr="009E31D7">
              <w:rPr>
                <w:rFonts w:ascii="Myriad Pro" w:hAnsi="Myriad Pro"/>
                <w:color w:val="000000"/>
                <w:sz w:val="20"/>
                <w:szCs w:val="20"/>
              </w:rPr>
              <w:t>Поступление в сеть, МВт</w:t>
            </w:r>
          </w:p>
        </w:tc>
        <w:tc>
          <w:tcPr>
            <w:tcW w:w="885" w:type="pct"/>
            <w:tcBorders>
              <w:top w:val="nil"/>
              <w:left w:val="nil"/>
              <w:bottom w:val="single" w:sz="4" w:space="0" w:color="auto"/>
              <w:right w:val="single" w:sz="4" w:space="0" w:color="auto"/>
            </w:tcBorders>
            <w:shd w:val="clear" w:color="auto" w:fill="auto"/>
            <w:noWrap/>
            <w:vAlign w:val="center"/>
          </w:tcPr>
          <w:p w14:paraId="3A2585B4" w14:textId="6F2995BA"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1 796,88</w:t>
            </w:r>
          </w:p>
        </w:tc>
        <w:tc>
          <w:tcPr>
            <w:tcW w:w="596" w:type="pct"/>
            <w:gridSpan w:val="2"/>
            <w:tcBorders>
              <w:top w:val="nil"/>
              <w:left w:val="nil"/>
              <w:bottom w:val="single" w:sz="4" w:space="0" w:color="auto"/>
              <w:right w:val="single" w:sz="4" w:space="0" w:color="auto"/>
            </w:tcBorders>
            <w:shd w:val="clear" w:color="auto" w:fill="auto"/>
            <w:noWrap/>
            <w:vAlign w:val="center"/>
          </w:tcPr>
          <w:p w14:paraId="4C8717F1" w14:textId="2E297019"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1 592,62</w:t>
            </w:r>
          </w:p>
        </w:tc>
        <w:tc>
          <w:tcPr>
            <w:tcW w:w="537" w:type="pct"/>
            <w:gridSpan w:val="2"/>
            <w:tcBorders>
              <w:top w:val="nil"/>
              <w:left w:val="nil"/>
              <w:bottom w:val="single" w:sz="4" w:space="0" w:color="auto"/>
              <w:right w:val="single" w:sz="4" w:space="0" w:color="auto"/>
            </w:tcBorders>
            <w:shd w:val="clear" w:color="auto" w:fill="auto"/>
            <w:noWrap/>
            <w:vAlign w:val="center"/>
          </w:tcPr>
          <w:p w14:paraId="75AE5250" w14:textId="49432279"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216,60</w:t>
            </w:r>
          </w:p>
        </w:tc>
        <w:tc>
          <w:tcPr>
            <w:tcW w:w="537" w:type="pct"/>
            <w:gridSpan w:val="2"/>
            <w:tcBorders>
              <w:top w:val="nil"/>
              <w:left w:val="nil"/>
              <w:bottom w:val="single" w:sz="4" w:space="0" w:color="auto"/>
              <w:right w:val="single" w:sz="4" w:space="0" w:color="auto"/>
            </w:tcBorders>
            <w:shd w:val="clear" w:color="auto" w:fill="auto"/>
            <w:noWrap/>
            <w:vAlign w:val="center"/>
          </w:tcPr>
          <w:p w14:paraId="3B98B821" w14:textId="011CB4B1"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1 131,69</w:t>
            </w:r>
          </w:p>
        </w:tc>
        <w:tc>
          <w:tcPr>
            <w:tcW w:w="537" w:type="pct"/>
            <w:gridSpan w:val="2"/>
            <w:tcBorders>
              <w:top w:val="nil"/>
              <w:left w:val="nil"/>
              <w:bottom w:val="single" w:sz="4" w:space="0" w:color="auto"/>
              <w:right w:val="single" w:sz="4" w:space="0" w:color="auto"/>
            </w:tcBorders>
            <w:shd w:val="clear" w:color="auto" w:fill="auto"/>
            <w:noWrap/>
            <w:vAlign w:val="center"/>
          </w:tcPr>
          <w:p w14:paraId="6CDCA792" w14:textId="2875BFA6"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593,98</w:t>
            </w:r>
          </w:p>
        </w:tc>
      </w:tr>
      <w:tr w:rsidR="00CF1438" w:rsidRPr="009E31D7" w14:paraId="7DDBE288" w14:textId="77777777" w:rsidTr="009E31D7">
        <w:trPr>
          <w:trHeight w:val="20"/>
        </w:trPr>
        <w:tc>
          <w:tcPr>
            <w:tcW w:w="426" w:type="pct"/>
            <w:tcBorders>
              <w:top w:val="nil"/>
              <w:left w:val="single" w:sz="4" w:space="0" w:color="auto"/>
              <w:bottom w:val="single" w:sz="4" w:space="0" w:color="auto"/>
              <w:right w:val="single" w:sz="4" w:space="0" w:color="auto"/>
            </w:tcBorders>
            <w:shd w:val="clear" w:color="auto" w:fill="auto"/>
            <w:noWrap/>
            <w:vAlign w:val="center"/>
            <w:hideMark/>
          </w:tcPr>
          <w:p w14:paraId="1CF160DD" w14:textId="77777777"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2</w:t>
            </w:r>
          </w:p>
        </w:tc>
        <w:tc>
          <w:tcPr>
            <w:tcW w:w="1481" w:type="pct"/>
            <w:tcBorders>
              <w:top w:val="nil"/>
              <w:left w:val="nil"/>
              <w:bottom w:val="single" w:sz="4" w:space="0" w:color="auto"/>
              <w:right w:val="single" w:sz="4" w:space="0" w:color="auto"/>
            </w:tcBorders>
            <w:shd w:val="clear" w:color="auto" w:fill="auto"/>
            <w:vAlign w:val="center"/>
            <w:hideMark/>
          </w:tcPr>
          <w:p w14:paraId="731DB8E0" w14:textId="77777777" w:rsidR="00CF1438" w:rsidRPr="009E31D7" w:rsidRDefault="00CF1438" w:rsidP="00F10337">
            <w:pPr>
              <w:spacing w:after="0" w:line="240" w:lineRule="auto"/>
              <w:rPr>
                <w:rFonts w:ascii="Myriad Pro" w:hAnsi="Myriad Pro"/>
                <w:color w:val="000000"/>
                <w:sz w:val="20"/>
                <w:szCs w:val="20"/>
              </w:rPr>
            </w:pPr>
            <w:r w:rsidRPr="009E31D7">
              <w:rPr>
                <w:rFonts w:ascii="Myriad Pro" w:hAnsi="Myriad Pro"/>
                <w:color w:val="000000"/>
                <w:sz w:val="20"/>
                <w:szCs w:val="20"/>
              </w:rPr>
              <w:t>Потери в сети, МВт</w:t>
            </w:r>
          </w:p>
        </w:tc>
        <w:tc>
          <w:tcPr>
            <w:tcW w:w="885" w:type="pct"/>
            <w:tcBorders>
              <w:top w:val="nil"/>
              <w:left w:val="nil"/>
              <w:bottom w:val="single" w:sz="4" w:space="0" w:color="auto"/>
              <w:right w:val="single" w:sz="4" w:space="0" w:color="auto"/>
            </w:tcBorders>
            <w:shd w:val="clear" w:color="auto" w:fill="auto"/>
            <w:noWrap/>
            <w:vAlign w:val="center"/>
          </w:tcPr>
          <w:p w14:paraId="564A6B3A" w14:textId="4060D996"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183,78</w:t>
            </w:r>
          </w:p>
        </w:tc>
        <w:tc>
          <w:tcPr>
            <w:tcW w:w="596" w:type="pct"/>
            <w:gridSpan w:val="2"/>
            <w:tcBorders>
              <w:top w:val="nil"/>
              <w:left w:val="nil"/>
              <w:bottom w:val="single" w:sz="4" w:space="0" w:color="auto"/>
              <w:right w:val="single" w:sz="4" w:space="0" w:color="auto"/>
            </w:tcBorders>
            <w:shd w:val="clear" w:color="auto" w:fill="auto"/>
            <w:noWrap/>
            <w:vAlign w:val="center"/>
          </w:tcPr>
          <w:p w14:paraId="000061AC" w14:textId="272B04A0"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46,92</w:t>
            </w:r>
          </w:p>
        </w:tc>
        <w:tc>
          <w:tcPr>
            <w:tcW w:w="537" w:type="pct"/>
            <w:gridSpan w:val="2"/>
            <w:tcBorders>
              <w:top w:val="nil"/>
              <w:left w:val="nil"/>
              <w:bottom w:val="single" w:sz="4" w:space="0" w:color="auto"/>
              <w:right w:val="single" w:sz="4" w:space="0" w:color="auto"/>
            </w:tcBorders>
            <w:shd w:val="clear" w:color="auto" w:fill="auto"/>
            <w:noWrap/>
            <w:vAlign w:val="center"/>
          </w:tcPr>
          <w:p w14:paraId="29AFAF8B" w14:textId="68D6177E"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7,90</w:t>
            </w:r>
          </w:p>
        </w:tc>
        <w:tc>
          <w:tcPr>
            <w:tcW w:w="537" w:type="pct"/>
            <w:gridSpan w:val="2"/>
            <w:tcBorders>
              <w:top w:val="nil"/>
              <w:left w:val="nil"/>
              <w:bottom w:val="single" w:sz="4" w:space="0" w:color="auto"/>
              <w:right w:val="single" w:sz="4" w:space="0" w:color="auto"/>
            </w:tcBorders>
            <w:shd w:val="clear" w:color="auto" w:fill="auto"/>
            <w:noWrap/>
            <w:vAlign w:val="center"/>
          </w:tcPr>
          <w:p w14:paraId="53EE39D8" w14:textId="37D0250C"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73,55</w:t>
            </w:r>
          </w:p>
        </w:tc>
        <w:tc>
          <w:tcPr>
            <w:tcW w:w="537" w:type="pct"/>
            <w:gridSpan w:val="2"/>
            <w:tcBorders>
              <w:top w:val="nil"/>
              <w:left w:val="nil"/>
              <w:bottom w:val="single" w:sz="4" w:space="0" w:color="auto"/>
              <w:right w:val="single" w:sz="4" w:space="0" w:color="auto"/>
            </w:tcBorders>
            <w:shd w:val="clear" w:color="auto" w:fill="auto"/>
            <w:noWrap/>
            <w:vAlign w:val="center"/>
          </w:tcPr>
          <w:p w14:paraId="752DECA1" w14:textId="334D6245"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55,40</w:t>
            </w:r>
          </w:p>
        </w:tc>
      </w:tr>
      <w:tr w:rsidR="00CF1438" w:rsidRPr="009E31D7" w14:paraId="3AE79BF5" w14:textId="77777777" w:rsidTr="009E31D7">
        <w:trPr>
          <w:trHeight w:val="20"/>
        </w:trPr>
        <w:tc>
          <w:tcPr>
            <w:tcW w:w="426" w:type="pct"/>
            <w:tcBorders>
              <w:top w:val="nil"/>
              <w:left w:val="single" w:sz="4" w:space="0" w:color="auto"/>
              <w:bottom w:val="single" w:sz="4" w:space="0" w:color="auto"/>
              <w:right w:val="single" w:sz="4" w:space="0" w:color="auto"/>
            </w:tcBorders>
            <w:shd w:val="clear" w:color="auto" w:fill="auto"/>
            <w:noWrap/>
            <w:vAlign w:val="center"/>
            <w:hideMark/>
          </w:tcPr>
          <w:p w14:paraId="778E79F5" w14:textId="77777777"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3</w:t>
            </w:r>
          </w:p>
        </w:tc>
        <w:tc>
          <w:tcPr>
            <w:tcW w:w="1481" w:type="pct"/>
            <w:tcBorders>
              <w:top w:val="nil"/>
              <w:left w:val="nil"/>
              <w:bottom w:val="single" w:sz="4" w:space="0" w:color="auto"/>
              <w:right w:val="single" w:sz="4" w:space="0" w:color="auto"/>
            </w:tcBorders>
            <w:shd w:val="clear" w:color="auto" w:fill="auto"/>
            <w:vAlign w:val="center"/>
            <w:hideMark/>
          </w:tcPr>
          <w:p w14:paraId="2FE9A444" w14:textId="77777777" w:rsidR="00CF1438" w:rsidRPr="009E31D7" w:rsidRDefault="00CF1438" w:rsidP="00F10337">
            <w:pPr>
              <w:spacing w:after="0" w:line="240" w:lineRule="auto"/>
              <w:rPr>
                <w:rFonts w:ascii="Myriad Pro" w:hAnsi="Myriad Pro"/>
                <w:color w:val="000000"/>
                <w:sz w:val="20"/>
                <w:szCs w:val="20"/>
              </w:rPr>
            </w:pPr>
            <w:r w:rsidRPr="009E31D7">
              <w:rPr>
                <w:rFonts w:ascii="Myriad Pro" w:hAnsi="Myriad Pro"/>
                <w:color w:val="000000"/>
                <w:sz w:val="20"/>
                <w:szCs w:val="20"/>
              </w:rPr>
              <w:t>то же в %</w:t>
            </w:r>
          </w:p>
        </w:tc>
        <w:tc>
          <w:tcPr>
            <w:tcW w:w="885" w:type="pct"/>
            <w:tcBorders>
              <w:top w:val="nil"/>
              <w:left w:val="nil"/>
              <w:bottom w:val="single" w:sz="4" w:space="0" w:color="auto"/>
              <w:right w:val="single" w:sz="4" w:space="0" w:color="auto"/>
            </w:tcBorders>
            <w:shd w:val="clear" w:color="auto" w:fill="auto"/>
            <w:noWrap/>
            <w:vAlign w:val="center"/>
          </w:tcPr>
          <w:p w14:paraId="314F8CB6" w14:textId="6BCF2CD4"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10,23%</w:t>
            </w:r>
          </w:p>
        </w:tc>
        <w:tc>
          <w:tcPr>
            <w:tcW w:w="596" w:type="pct"/>
            <w:gridSpan w:val="2"/>
            <w:tcBorders>
              <w:top w:val="nil"/>
              <w:left w:val="nil"/>
              <w:bottom w:val="single" w:sz="4" w:space="0" w:color="auto"/>
              <w:right w:val="single" w:sz="4" w:space="0" w:color="auto"/>
            </w:tcBorders>
            <w:shd w:val="clear" w:color="auto" w:fill="auto"/>
            <w:noWrap/>
            <w:vAlign w:val="center"/>
          </w:tcPr>
          <w:p w14:paraId="53D5EAF2" w14:textId="0B4C63A6"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2,95%</w:t>
            </w:r>
          </w:p>
        </w:tc>
        <w:tc>
          <w:tcPr>
            <w:tcW w:w="537" w:type="pct"/>
            <w:gridSpan w:val="2"/>
            <w:tcBorders>
              <w:top w:val="nil"/>
              <w:left w:val="nil"/>
              <w:bottom w:val="single" w:sz="4" w:space="0" w:color="auto"/>
              <w:right w:val="single" w:sz="4" w:space="0" w:color="auto"/>
            </w:tcBorders>
            <w:shd w:val="clear" w:color="auto" w:fill="auto"/>
            <w:noWrap/>
            <w:vAlign w:val="center"/>
          </w:tcPr>
          <w:p w14:paraId="50A33508" w14:textId="2C3E11A2"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3,65%</w:t>
            </w:r>
          </w:p>
        </w:tc>
        <w:tc>
          <w:tcPr>
            <w:tcW w:w="537" w:type="pct"/>
            <w:gridSpan w:val="2"/>
            <w:tcBorders>
              <w:top w:val="nil"/>
              <w:left w:val="nil"/>
              <w:bottom w:val="single" w:sz="4" w:space="0" w:color="auto"/>
              <w:right w:val="single" w:sz="4" w:space="0" w:color="auto"/>
            </w:tcBorders>
            <w:shd w:val="clear" w:color="auto" w:fill="auto"/>
            <w:noWrap/>
            <w:vAlign w:val="center"/>
          </w:tcPr>
          <w:p w14:paraId="20365C0F" w14:textId="352E5932"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6,50%</w:t>
            </w:r>
          </w:p>
        </w:tc>
        <w:tc>
          <w:tcPr>
            <w:tcW w:w="537" w:type="pct"/>
            <w:gridSpan w:val="2"/>
            <w:tcBorders>
              <w:top w:val="nil"/>
              <w:left w:val="nil"/>
              <w:bottom w:val="single" w:sz="4" w:space="0" w:color="auto"/>
              <w:right w:val="single" w:sz="4" w:space="0" w:color="auto"/>
            </w:tcBorders>
            <w:shd w:val="clear" w:color="auto" w:fill="auto"/>
            <w:noWrap/>
            <w:vAlign w:val="center"/>
          </w:tcPr>
          <w:p w14:paraId="6076715B" w14:textId="532198FF"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9,33%</w:t>
            </w:r>
          </w:p>
        </w:tc>
      </w:tr>
      <w:tr w:rsidR="00CF1438" w:rsidRPr="009E31D7" w14:paraId="106CE35A" w14:textId="77777777" w:rsidTr="009E31D7">
        <w:trPr>
          <w:trHeight w:val="20"/>
        </w:trPr>
        <w:tc>
          <w:tcPr>
            <w:tcW w:w="426" w:type="pct"/>
            <w:tcBorders>
              <w:top w:val="nil"/>
              <w:left w:val="single" w:sz="4" w:space="0" w:color="auto"/>
              <w:bottom w:val="single" w:sz="4" w:space="0" w:color="auto"/>
              <w:right w:val="single" w:sz="4" w:space="0" w:color="auto"/>
            </w:tcBorders>
            <w:shd w:val="clear" w:color="auto" w:fill="auto"/>
            <w:noWrap/>
            <w:vAlign w:val="center"/>
            <w:hideMark/>
          </w:tcPr>
          <w:p w14:paraId="6256CF0F" w14:textId="77777777"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4</w:t>
            </w:r>
          </w:p>
        </w:tc>
        <w:tc>
          <w:tcPr>
            <w:tcW w:w="1481" w:type="pct"/>
            <w:tcBorders>
              <w:top w:val="nil"/>
              <w:left w:val="nil"/>
              <w:bottom w:val="single" w:sz="4" w:space="0" w:color="auto"/>
              <w:right w:val="single" w:sz="4" w:space="0" w:color="auto"/>
            </w:tcBorders>
            <w:shd w:val="clear" w:color="auto" w:fill="auto"/>
            <w:vAlign w:val="center"/>
            <w:hideMark/>
          </w:tcPr>
          <w:p w14:paraId="3752501C" w14:textId="77777777" w:rsidR="00CF1438" w:rsidRPr="009E31D7" w:rsidRDefault="00CF1438" w:rsidP="00F10337">
            <w:pPr>
              <w:spacing w:after="0" w:line="240" w:lineRule="auto"/>
              <w:rPr>
                <w:rFonts w:ascii="Myriad Pro" w:hAnsi="Myriad Pro"/>
                <w:color w:val="000000"/>
                <w:sz w:val="20"/>
                <w:szCs w:val="20"/>
              </w:rPr>
            </w:pPr>
            <w:r w:rsidRPr="009E31D7">
              <w:rPr>
                <w:rFonts w:ascii="Myriad Pro" w:hAnsi="Myriad Pro"/>
                <w:color w:val="000000"/>
                <w:sz w:val="20"/>
                <w:szCs w:val="20"/>
              </w:rPr>
              <w:t>Полезный отпуск из сети, МВт</w:t>
            </w:r>
          </w:p>
        </w:tc>
        <w:tc>
          <w:tcPr>
            <w:tcW w:w="885" w:type="pct"/>
            <w:tcBorders>
              <w:top w:val="nil"/>
              <w:left w:val="nil"/>
              <w:bottom w:val="single" w:sz="4" w:space="0" w:color="auto"/>
              <w:right w:val="single" w:sz="4" w:space="0" w:color="auto"/>
            </w:tcBorders>
            <w:shd w:val="clear" w:color="auto" w:fill="auto"/>
            <w:noWrap/>
            <w:vAlign w:val="center"/>
          </w:tcPr>
          <w:p w14:paraId="6BD81DF5" w14:textId="0CAF95F8"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1 613,10</w:t>
            </w:r>
          </w:p>
        </w:tc>
        <w:tc>
          <w:tcPr>
            <w:tcW w:w="596" w:type="pct"/>
            <w:gridSpan w:val="2"/>
            <w:tcBorders>
              <w:top w:val="nil"/>
              <w:left w:val="nil"/>
              <w:bottom w:val="single" w:sz="4" w:space="0" w:color="auto"/>
              <w:right w:val="single" w:sz="4" w:space="0" w:color="auto"/>
            </w:tcBorders>
            <w:shd w:val="clear" w:color="auto" w:fill="auto"/>
            <w:noWrap/>
            <w:vAlign w:val="center"/>
          </w:tcPr>
          <w:p w14:paraId="5D022D66" w14:textId="24E818D8"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558,38</w:t>
            </w:r>
          </w:p>
        </w:tc>
        <w:tc>
          <w:tcPr>
            <w:tcW w:w="537" w:type="pct"/>
            <w:gridSpan w:val="2"/>
            <w:tcBorders>
              <w:top w:val="nil"/>
              <w:left w:val="nil"/>
              <w:bottom w:val="single" w:sz="4" w:space="0" w:color="auto"/>
              <w:right w:val="single" w:sz="4" w:space="0" w:color="auto"/>
            </w:tcBorders>
            <w:shd w:val="clear" w:color="auto" w:fill="auto"/>
            <w:noWrap/>
            <w:vAlign w:val="center"/>
          </w:tcPr>
          <w:p w14:paraId="37948363" w14:textId="6795F43F"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48,18</w:t>
            </w:r>
          </w:p>
        </w:tc>
        <w:tc>
          <w:tcPr>
            <w:tcW w:w="537" w:type="pct"/>
            <w:gridSpan w:val="2"/>
            <w:tcBorders>
              <w:top w:val="nil"/>
              <w:left w:val="nil"/>
              <w:bottom w:val="single" w:sz="4" w:space="0" w:color="auto"/>
              <w:right w:val="single" w:sz="4" w:space="0" w:color="auto"/>
            </w:tcBorders>
            <w:shd w:val="clear" w:color="auto" w:fill="auto"/>
            <w:noWrap/>
            <w:vAlign w:val="center"/>
          </w:tcPr>
          <w:p w14:paraId="578144EE" w14:textId="5B4B7722"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467,97</w:t>
            </w:r>
          </w:p>
        </w:tc>
        <w:tc>
          <w:tcPr>
            <w:tcW w:w="537" w:type="pct"/>
            <w:gridSpan w:val="2"/>
            <w:tcBorders>
              <w:top w:val="nil"/>
              <w:left w:val="nil"/>
              <w:bottom w:val="single" w:sz="4" w:space="0" w:color="auto"/>
              <w:right w:val="single" w:sz="4" w:space="0" w:color="auto"/>
            </w:tcBorders>
            <w:shd w:val="clear" w:color="auto" w:fill="auto"/>
            <w:noWrap/>
            <w:vAlign w:val="center"/>
          </w:tcPr>
          <w:p w14:paraId="153E41BE" w14:textId="48CE8067" w:rsidR="00CF1438" w:rsidRPr="009E31D7" w:rsidRDefault="00CF1438" w:rsidP="00F10337">
            <w:pPr>
              <w:spacing w:after="0" w:line="240" w:lineRule="auto"/>
              <w:jc w:val="center"/>
              <w:rPr>
                <w:rFonts w:ascii="Myriad Pro" w:hAnsi="Myriad Pro"/>
                <w:color w:val="000000"/>
                <w:sz w:val="20"/>
                <w:szCs w:val="20"/>
              </w:rPr>
            </w:pPr>
            <w:r w:rsidRPr="009E31D7">
              <w:rPr>
                <w:rFonts w:ascii="Myriad Pro" w:hAnsi="Myriad Pro"/>
                <w:color w:val="000000"/>
                <w:sz w:val="20"/>
                <w:szCs w:val="20"/>
              </w:rPr>
              <w:t>538,58</w:t>
            </w:r>
          </w:p>
        </w:tc>
      </w:tr>
    </w:tbl>
    <w:p w14:paraId="3C5AB88E" w14:textId="77777777"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075220B3" w14:textId="7E3AE881" w:rsidR="007A7783" w:rsidRPr="009E31D7" w:rsidRDefault="007A7783" w:rsidP="007A7783">
      <w:pPr>
        <w:widowControl w:val="0"/>
        <w:spacing w:after="0" w:line="360" w:lineRule="auto"/>
        <w:ind w:firstLine="709"/>
        <w:jc w:val="both"/>
        <w:rPr>
          <w:rFonts w:ascii="Myriad Pro" w:hAnsi="Myriad Pro"/>
          <w:color w:val="0D0D0D" w:themeColor="text1" w:themeTint="F2"/>
          <w:sz w:val="26"/>
          <w:szCs w:val="26"/>
        </w:rPr>
      </w:pPr>
      <w:bookmarkStart w:id="36" w:name="_Hlk36587498"/>
      <w:r w:rsidRPr="009E31D7">
        <w:rPr>
          <w:rFonts w:ascii="Myriad Pro" w:hAnsi="Myriad Pro"/>
          <w:color w:val="0D0D0D" w:themeColor="text1" w:themeTint="F2"/>
          <w:sz w:val="26"/>
          <w:szCs w:val="26"/>
        </w:rPr>
        <w:t xml:space="preserve">В соответствии с предложением ПАО «Ленэнерго» </w:t>
      </w:r>
      <w:r w:rsidR="00EA5268" w:rsidRPr="009E31D7">
        <w:rPr>
          <w:rFonts w:ascii="Myriad Pro" w:hAnsi="Myriad Pro"/>
          <w:color w:val="0D0D0D" w:themeColor="text1" w:themeTint="F2"/>
          <w:sz w:val="26"/>
          <w:szCs w:val="26"/>
        </w:rPr>
        <w:t xml:space="preserve">по </w:t>
      </w:r>
      <w:r w:rsidRPr="009E31D7">
        <w:rPr>
          <w:rFonts w:ascii="Myriad Pro" w:hAnsi="Myriad Pro"/>
          <w:color w:val="0D0D0D" w:themeColor="text1" w:themeTint="F2"/>
          <w:sz w:val="26"/>
          <w:szCs w:val="26"/>
        </w:rPr>
        <w:t>Ленинградск</w:t>
      </w:r>
      <w:r w:rsidR="00E014CF" w:rsidRPr="009E31D7">
        <w:rPr>
          <w:rFonts w:ascii="Myriad Pro" w:hAnsi="Myriad Pro"/>
          <w:color w:val="0D0D0D" w:themeColor="text1" w:themeTint="F2"/>
          <w:sz w:val="26"/>
          <w:szCs w:val="26"/>
        </w:rPr>
        <w:t xml:space="preserve">ой </w:t>
      </w:r>
      <w:r w:rsidRPr="009E31D7">
        <w:rPr>
          <w:rFonts w:ascii="Myriad Pro" w:hAnsi="Myriad Pro"/>
          <w:color w:val="0D0D0D" w:themeColor="text1" w:themeTint="F2"/>
          <w:sz w:val="26"/>
          <w:szCs w:val="26"/>
        </w:rPr>
        <w:t>област</w:t>
      </w:r>
      <w:r w:rsidR="00E014CF" w:rsidRPr="009E31D7">
        <w:rPr>
          <w:rFonts w:ascii="Myriad Pro" w:hAnsi="Myriad Pro"/>
          <w:color w:val="0D0D0D" w:themeColor="text1" w:themeTint="F2"/>
          <w:sz w:val="26"/>
          <w:szCs w:val="26"/>
        </w:rPr>
        <w:t>и</w:t>
      </w:r>
      <w:r w:rsidRPr="009E31D7">
        <w:rPr>
          <w:rFonts w:ascii="Myriad Pro" w:hAnsi="Myriad Pro"/>
          <w:color w:val="0D0D0D" w:themeColor="text1" w:themeTint="F2"/>
          <w:sz w:val="26"/>
          <w:szCs w:val="26"/>
        </w:rPr>
        <w:t xml:space="preserve"> структура распределения объемов полезного отпуска электроэнергии по группам потребителей на 2019 г</w:t>
      </w:r>
      <w:r w:rsidR="006F2A39" w:rsidRPr="009E31D7">
        <w:rPr>
          <w:rFonts w:ascii="Myriad Pro" w:hAnsi="Myriad Pro"/>
          <w:color w:val="0D0D0D" w:themeColor="text1" w:themeTint="F2"/>
          <w:sz w:val="26"/>
          <w:szCs w:val="26"/>
        </w:rPr>
        <w:t>од</w:t>
      </w:r>
      <w:r w:rsidR="000E2863" w:rsidRPr="009E31D7">
        <w:rPr>
          <w:rFonts w:ascii="Myriad Pro" w:hAnsi="Myriad Pro"/>
          <w:color w:val="0D0D0D" w:themeColor="text1" w:themeTint="F2"/>
          <w:sz w:val="26"/>
          <w:szCs w:val="26"/>
        </w:rPr>
        <w:t xml:space="preserve"> следующая</w:t>
      </w:r>
      <w:r w:rsidRPr="009E31D7">
        <w:rPr>
          <w:rFonts w:ascii="Myriad Pro" w:hAnsi="Myriad Pro"/>
          <w:color w:val="0D0D0D" w:themeColor="text1" w:themeTint="F2"/>
          <w:sz w:val="26"/>
          <w:szCs w:val="26"/>
        </w:rPr>
        <w:t xml:space="preserve">: основная доля приходится на прочих потребителей – 68 %, оставшиеся 32 % - на группу </w:t>
      </w:r>
      <w:r w:rsidR="00B93481" w:rsidRPr="009E31D7">
        <w:rPr>
          <w:rFonts w:ascii="Myriad Pro" w:hAnsi="Myriad Pro"/>
          <w:color w:val="0D0D0D" w:themeColor="text1" w:themeTint="F2"/>
          <w:sz w:val="26"/>
          <w:szCs w:val="26"/>
        </w:rPr>
        <w:t>«</w:t>
      </w:r>
      <w:r w:rsidRPr="009E31D7">
        <w:rPr>
          <w:rFonts w:ascii="Myriad Pro" w:hAnsi="Myriad Pro"/>
          <w:color w:val="0D0D0D" w:themeColor="text1" w:themeTint="F2"/>
          <w:sz w:val="26"/>
          <w:szCs w:val="26"/>
        </w:rPr>
        <w:t>населени</w:t>
      </w:r>
      <w:r w:rsidR="000E2863" w:rsidRPr="009E31D7">
        <w:rPr>
          <w:rFonts w:ascii="Myriad Pro" w:hAnsi="Myriad Pro"/>
          <w:color w:val="0D0D0D" w:themeColor="text1" w:themeTint="F2"/>
          <w:sz w:val="26"/>
          <w:szCs w:val="26"/>
        </w:rPr>
        <w:t>е</w:t>
      </w:r>
      <w:r w:rsidR="00B93481" w:rsidRPr="009E31D7">
        <w:rPr>
          <w:rFonts w:ascii="Myriad Pro" w:hAnsi="Myriad Pro"/>
          <w:color w:val="0D0D0D" w:themeColor="text1" w:themeTint="F2"/>
          <w:sz w:val="26"/>
          <w:szCs w:val="26"/>
        </w:rPr>
        <w:t>»</w:t>
      </w:r>
      <w:r w:rsidRPr="009E31D7">
        <w:rPr>
          <w:rFonts w:ascii="Myriad Pro" w:hAnsi="Myriad Pro"/>
          <w:color w:val="0D0D0D" w:themeColor="text1" w:themeTint="F2"/>
          <w:sz w:val="26"/>
          <w:szCs w:val="26"/>
        </w:rPr>
        <w:t>.</w:t>
      </w:r>
    </w:p>
    <w:p w14:paraId="0921DFC5" w14:textId="08F2F4AD" w:rsidR="00813DF1" w:rsidRPr="009E31D7" w:rsidRDefault="00813DF1" w:rsidP="007A7783">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Детализация предложения ПАО «</w:t>
      </w:r>
      <w:r w:rsidR="007A7783" w:rsidRPr="009E31D7">
        <w:rPr>
          <w:rFonts w:ascii="Myriad Pro" w:eastAsia="Calibri" w:hAnsi="Myriad Pro" w:cs="Times New Roman"/>
          <w:sz w:val="26"/>
          <w:szCs w:val="26"/>
        </w:rPr>
        <w:t>Ленэнерго</w:t>
      </w:r>
      <w:r w:rsidRPr="009E31D7">
        <w:rPr>
          <w:rFonts w:ascii="Myriad Pro" w:eastAsia="Calibri" w:hAnsi="Myriad Pro" w:cs="Times New Roman"/>
          <w:sz w:val="26"/>
          <w:szCs w:val="26"/>
        </w:rPr>
        <w:t>»</w:t>
      </w:r>
      <w:r w:rsidR="007A7783" w:rsidRPr="009E31D7">
        <w:rPr>
          <w:rFonts w:ascii="Myriad Pro" w:eastAsia="Calibri" w:hAnsi="Myriad Pro" w:cs="Times New Roman"/>
          <w:sz w:val="26"/>
          <w:szCs w:val="26"/>
        </w:rPr>
        <w:t xml:space="preserve"> </w:t>
      </w:r>
      <w:r w:rsidR="00EA5268" w:rsidRPr="009E31D7">
        <w:rPr>
          <w:rFonts w:ascii="Myriad Pro" w:eastAsia="Calibri" w:hAnsi="Myriad Pro" w:cs="Times New Roman"/>
          <w:sz w:val="26"/>
          <w:szCs w:val="26"/>
        </w:rPr>
        <w:t xml:space="preserve">по </w:t>
      </w:r>
      <w:r w:rsidR="007A7783" w:rsidRPr="009E31D7">
        <w:rPr>
          <w:rFonts w:ascii="Myriad Pro" w:eastAsia="Calibri" w:hAnsi="Myriad Pro" w:cs="Times New Roman"/>
          <w:sz w:val="26"/>
          <w:szCs w:val="26"/>
        </w:rPr>
        <w:t>Ленинградск</w:t>
      </w:r>
      <w:r w:rsidR="00EA5268" w:rsidRPr="009E31D7">
        <w:rPr>
          <w:rFonts w:ascii="Myriad Pro" w:eastAsia="Calibri" w:hAnsi="Myriad Pro" w:cs="Times New Roman"/>
          <w:sz w:val="26"/>
          <w:szCs w:val="26"/>
        </w:rPr>
        <w:t>ой</w:t>
      </w:r>
      <w:r w:rsidR="007A7783" w:rsidRPr="009E31D7">
        <w:rPr>
          <w:rFonts w:ascii="Myriad Pro" w:eastAsia="Calibri" w:hAnsi="Myriad Pro" w:cs="Times New Roman"/>
          <w:sz w:val="26"/>
          <w:szCs w:val="26"/>
        </w:rPr>
        <w:t xml:space="preserve"> област</w:t>
      </w:r>
      <w:r w:rsidR="00EA5268" w:rsidRPr="009E31D7">
        <w:rPr>
          <w:rFonts w:ascii="Myriad Pro" w:eastAsia="Calibri" w:hAnsi="Myriad Pro" w:cs="Times New Roman"/>
          <w:sz w:val="26"/>
          <w:szCs w:val="26"/>
        </w:rPr>
        <w:t>и</w:t>
      </w:r>
      <w:r w:rsidRPr="009E31D7">
        <w:rPr>
          <w:rFonts w:ascii="Myriad Pro" w:eastAsia="Calibri" w:hAnsi="Myriad Pro" w:cs="Times New Roman"/>
          <w:sz w:val="26"/>
          <w:szCs w:val="26"/>
        </w:rPr>
        <w:t xml:space="preserve"> </w:t>
      </w:r>
      <w:r w:rsidR="000E2863" w:rsidRPr="009E31D7">
        <w:rPr>
          <w:rFonts w:ascii="Myriad Pro" w:eastAsia="Calibri" w:hAnsi="Myriad Pro" w:cs="Times New Roman"/>
          <w:sz w:val="26"/>
          <w:szCs w:val="26"/>
        </w:rPr>
        <w:t xml:space="preserve">в части </w:t>
      </w:r>
      <w:r w:rsidRPr="009E31D7">
        <w:rPr>
          <w:rFonts w:ascii="Myriad Pro" w:eastAsia="Calibri" w:hAnsi="Myriad Pro" w:cs="Times New Roman"/>
          <w:sz w:val="26"/>
          <w:szCs w:val="26"/>
        </w:rPr>
        <w:t>балансовых показателей по уровням напряжения в разрезе групп потребителей на 2019 год</w:t>
      </w:r>
      <w:r w:rsidR="007A7783" w:rsidRPr="009E31D7">
        <w:rPr>
          <w:rFonts w:ascii="Myriad Pro" w:eastAsia="Calibri" w:hAnsi="Myriad Pro" w:cs="Times New Roman"/>
          <w:sz w:val="26"/>
          <w:szCs w:val="26"/>
        </w:rPr>
        <w:t xml:space="preserve"> приведена в таблице ниже:</w:t>
      </w:r>
    </w:p>
    <w:p w14:paraId="369CBB7D" w14:textId="0B8C1E3A" w:rsidR="007A7783" w:rsidRPr="009E31D7" w:rsidRDefault="007A7783" w:rsidP="007A7783">
      <w:pPr>
        <w:spacing w:after="0" w:line="360" w:lineRule="auto"/>
        <w:ind w:firstLine="567"/>
        <w:contextualSpacing/>
        <w:jc w:val="center"/>
        <w:rPr>
          <w:rFonts w:ascii="Myriad Pro" w:eastAsia="Calibri" w:hAnsi="Myriad Pro" w:cs="Times New Roman"/>
          <w:color w:val="000000" w:themeColor="text1"/>
          <w:sz w:val="26"/>
          <w:szCs w:val="26"/>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17"/>
        <w:gridCol w:w="1469"/>
        <w:gridCol w:w="844"/>
        <w:gridCol w:w="762"/>
        <w:gridCol w:w="655"/>
        <w:gridCol w:w="677"/>
        <w:gridCol w:w="741"/>
        <w:gridCol w:w="851"/>
        <w:gridCol w:w="567"/>
        <w:gridCol w:w="709"/>
        <w:gridCol w:w="708"/>
        <w:gridCol w:w="657"/>
        <w:gridCol w:w="732"/>
      </w:tblGrid>
      <w:tr w:rsidR="00EC5B87" w:rsidRPr="009E31D7" w14:paraId="3BDCA27D" w14:textId="77777777" w:rsidTr="00ED1867">
        <w:trPr>
          <w:trHeight w:val="20"/>
          <w:tblHeader/>
        </w:trPr>
        <w:tc>
          <w:tcPr>
            <w:tcW w:w="5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36"/>
          <w:p w14:paraId="22C8B16A" w14:textId="7777777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w:t>
            </w:r>
          </w:p>
        </w:tc>
        <w:tc>
          <w:tcPr>
            <w:tcW w:w="14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4AE2D6" w14:textId="77777777" w:rsidR="00EC5B87" w:rsidRPr="009E31D7" w:rsidRDefault="00EC5B87" w:rsidP="00813DF1">
            <w:pPr>
              <w:spacing w:after="0" w:line="240" w:lineRule="auto"/>
              <w:contextualSpacing/>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Группа потребителей</w:t>
            </w:r>
          </w:p>
        </w:tc>
        <w:tc>
          <w:tcPr>
            <w:tcW w:w="367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CEF7A" w14:textId="277669E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 xml:space="preserve">Объем полезного отпуска электроэнергии, </w:t>
            </w:r>
            <w:proofErr w:type="spellStart"/>
            <w:r w:rsidRPr="009E31D7">
              <w:rPr>
                <w:rFonts w:ascii="Myriad Pro" w:eastAsia="Times New Roman" w:hAnsi="Myriad Pro" w:cs="Arial"/>
                <w:b/>
                <w:bCs/>
                <w:color w:val="FFFFFF" w:themeColor="background1"/>
                <w:sz w:val="18"/>
                <w:szCs w:val="18"/>
                <w:lang w:eastAsia="ru-RU"/>
              </w:rPr>
              <w:t>млн.кВт</w:t>
            </w:r>
            <w:proofErr w:type="spellEnd"/>
            <w:r w:rsidR="00DD367E" w:rsidRPr="009E31D7">
              <w:rPr>
                <w:rFonts w:ascii="Myriad Pro" w:eastAsia="Times New Roman" w:hAnsi="Myriad Pro" w:cs="Arial"/>
                <w:b/>
                <w:bCs/>
                <w:color w:val="FFFFFF" w:themeColor="background1"/>
                <w:sz w:val="18"/>
                <w:szCs w:val="18"/>
                <w:lang w:eastAsia="ru-RU"/>
              </w:rPr>
              <w:t>*</w:t>
            </w:r>
            <w:r w:rsidRPr="009E31D7">
              <w:rPr>
                <w:rFonts w:ascii="Myriad Pro" w:eastAsia="Times New Roman" w:hAnsi="Myriad Pro" w:cs="Arial"/>
                <w:b/>
                <w:bCs/>
                <w:color w:val="FFFFFF" w:themeColor="background1"/>
                <w:sz w:val="18"/>
                <w:szCs w:val="18"/>
                <w:lang w:eastAsia="ru-RU"/>
              </w:rPr>
              <w:t>ч.</w:t>
            </w:r>
          </w:p>
        </w:tc>
        <w:tc>
          <w:tcPr>
            <w:tcW w:w="349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BFCF5" w14:textId="631E103D"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 xml:space="preserve">Заявленная (расчетная) мощность, </w:t>
            </w:r>
            <w:proofErr w:type="spellStart"/>
            <w:r w:rsidRPr="009E31D7">
              <w:rPr>
                <w:rFonts w:ascii="Myriad Pro" w:eastAsia="Times New Roman" w:hAnsi="Myriad Pro" w:cs="Arial"/>
                <w:b/>
                <w:bCs/>
                <w:color w:val="FFFFFF" w:themeColor="background1"/>
                <w:sz w:val="18"/>
                <w:szCs w:val="18"/>
                <w:lang w:eastAsia="ru-RU"/>
              </w:rPr>
              <w:t>тыс.кВт</w:t>
            </w:r>
            <w:proofErr w:type="spellEnd"/>
            <w:r w:rsidRPr="009E31D7">
              <w:rPr>
                <w:rFonts w:ascii="Myriad Pro" w:eastAsia="Times New Roman" w:hAnsi="Myriad Pro" w:cs="Arial"/>
                <w:b/>
                <w:bCs/>
                <w:color w:val="FFFFFF" w:themeColor="background1"/>
                <w:sz w:val="18"/>
                <w:szCs w:val="18"/>
                <w:lang w:eastAsia="ru-RU"/>
              </w:rPr>
              <w:t>.</w:t>
            </w:r>
          </w:p>
        </w:tc>
        <w:tc>
          <w:tcPr>
            <w:tcW w:w="7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13EA1D" w14:textId="7777777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 xml:space="preserve">Число часов </w:t>
            </w:r>
            <w:proofErr w:type="spellStart"/>
            <w:r w:rsidRPr="009E31D7">
              <w:rPr>
                <w:rFonts w:ascii="Myriad Pro" w:eastAsia="Times New Roman" w:hAnsi="Myriad Pro" w:cs="Arial"/>
                <w:b/>
                <w:bCs/>
                <w:color w:val="FFFFFF" w:themeColor="background1"/>
                <w:sz w:val="18"/>
                <w:szCs w:val="18"/>
                <w:lang w:eastAsia="ru-RU"/>
              </w:rPr>
              <w:t>использо-вания</w:t>
            </w:r>
            <w:proofErr w:type="spellEnd"/>
            <w:r w:rsidRPr="009E31D7">
              <w:rPr>
                <w:rFonts w:ascii="Myriad Pro" w:eastAsia="Times New Roman" w:hAnsi="Myriad Pro" w:cs="Arial"/>
                <w:b/>
                <w:bCs/>
                <w:color w:val="FFFFFF" w:themeColor="background1"/>
                <w:sz w:val="18"/>
                <w:szCs w:val="18"/>
                <w:lang w:eastAsia="ru-RU"/>
              </w:rPr>
              <w:t>, час</w:t>
            </w:r>
          </w:p>
        </w:tc>
      </w:tr>
      <w:tr w:rsidR="00EC5B87" w:rsidRPr="009E31D7" w14:paraId="12ED661A" w14:textId="77777777" w:rsidTr="00ED1867">
        <w:trPr>
          <w:trHeight w:val="20"/>
          <w:tblHeader/>
        </w:trPr>
        <w:tc>
          <w:tcPr>
            <w:tcW w:w="5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2728C" w14:textId="77777777" w:rsidR="00EC5B87" w:rsidRPr="009E31D7" w:rsidRDefault="00EC5B87" w:rsidP="00813DF1">
            <w:pPr>
              <w:spacing w:after="0" w:line="240" w:lineRule="auto"/>
              <w:contextualSpacing/>
              <w:jc w:val="center"/>
              <w:rPr>
                <w:rFonts w:ascii="Myriad Pro" w:eastAsia="Times New Roman" w:hAnsi="Myriad Pro" w:cs="Times New Roman CYR"/>
                <w:b/>
                <w:bCs/>
                <w:color w:val="FFFFFF" w:themeColor="background1"/>
                <w:sz w:val="18"/>
                <w:szCs w:val="18"/>
                <w:lang w:eastAsia="ru-RU"/>
              </w:rPr>
            </w:pPr>
          </w:p>
        </w:tc>
        <w:tc>
          <w:tcPr>
            <w:tcW w:w="14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1363B" w14:textId="77777777" w:rsidR="00EC5B87" w:rsidRPr="009E31D7" w:rsidRDefault="00EC5B87" w:rsidP="00813DF1">
            <w:pPr>
              <w:spacing w:after="0" w:line="240" w:lineRule="auto"/>
              <w:contextualSpacing/>
              <w:rPr>
                <w:rFonts w:ascii="Myriad Pro" w:eastAsia="Times New Roman" w:hAnsi="Myriad Pro" w:cs="Times New Roman CYR"/>
                <w:b/>
                <w:bCs/>
                <w:color w:val="FFFFFF" w:themeColor="background1"/>
                <w:sz w:val="18"/>
                <w:szCs w:val="18"/>
                <w:lang w:eastAsia="ru-RU"/>
              </w:rPr>
            </w:pPr>
          </w:p>
        </w:tc>
        <w:tc>
          <w:tcPr>
            <w:tcW w:w="8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8A5951" w14:textId="7152A015"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Всего</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9130C7" w14:textId="7777777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ВН</w:t>
            </w:r>
          </w:p>
        </w:tc>
        <w:tc>
          <w:tcPr>
            <w:tcW w:w="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08E62E" w14:textId="7777777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СН1</w:t>
            </w:r>
          </w:p>
        </w:tc>
        <w:tc>
          <w:tcPr>
            <w:tcW w:w="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737324" w14:textId="7777777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СН11</w:t>
            </w:r>
          </w:p>
        </w:tc>
        <w:tc>
          <w:tcPr>
            <w:tcW w:w="7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14EC71" w14:textId="7777777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НН</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BF8604" w14:textId="09D434FA"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Всего</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850E90" w14:textId="7777777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ВН</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8C6C40" w14:textId="7777777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СН1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21A719" w14:textId="7777777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СН11</w:t>
            </w:r>
          </w:p>
        </w:tc>
        <w:tc>
          <w:tcPr>
            <w:tcW w:w="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142760" w14:textId="7777777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9E31D7">
              <w:rPr>
                <w:rFonts w:ascii="Myriad Pro" w:eastAsia="Times New Roman" w:hAnsi="Myriad Pro" w:cs="Arial"/>
                <w:b/>
                <w:bCs/>
                <w:color w:val="FFFFFF" w:themeColor="background1"/>
                <w:sz w:val="18"/>
                <w:szCs w:val="18"/>
                <w:lang w:eastAsia="ru-RU"/>
              </w:rPr>
              <w:t>НН</w:t>
            </w:r>
          </w:p>
        </w:tc>
        <w:tc>
          <w:tcPr>
            <w:tcW w:w="7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3757AE" w14:textId="77777777" w:rsidR="00EC5B87" w:rsidRPr="009E31D7"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p>
        </w:tc>
      </w:tr>
      <w:tr w:rsidR="00813DF1" w:rsidRPr="009E31D7" w14:paraId="38499BF0" w14:textId="77777777" w:rsidTr="00ED1867">
        <w:trPr>
          <w:trHeight w:val="20"/>
        </w:trPr>
        <w:tc>
          <w:tcPr>
            <w:tcW w:w="517" w:type="dxa"/>
            <w:tcBorders>
              <w:top w:val="single" w:sz="4" w:space="0" w:color="FFFFFF" w:themeColor="background1"/>
            </w:tcBorders>
            <w:shd w:val="clear" w:color="auto" w:fill="FFFFFF" w:themeFill="background1"/>
            <w:noWrap/>
            <w:vAlign w:val="center"/>
            <w:hideMark/>
          </w:tcPr>
          <w:p w14:paraId="280A771A"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1.</w:t>
            </w:r>
          </w:p>
        </w:tc>
        <w:tc>
          <w:tcPr>
            <w:tcW w:w="1469" w:type="dxa"/>
            <w:tcBorders>
              <w:top w:val="single" w:sz="4" w:space="0" w:color="FFFFFF" w:themeColor="background1"/>
            </w:tcBorders>
            <w:shd w:val="clear" w:color="auto" w:fill="FFFFFF" w:themeFill="background1"/>
            <w:noWrap/>
            <w:vAlign w:val="center"/>
            <w:hideMark/>
          </w:tcPr>
          <w:p w14:paraId="3487E468" w14:textId="77777777" w:rsidR="00501272" w:rsidRPr="009E31D7" w:rsidRDefault="00501272" w:rsidP="00813DF1">
            <w:pPr>
              <w:spacing w:after="0" w:line="240" w:lineRule="auto"/>
              <w:contextualSpacing/>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Базовые потребители</w:t>
            </w:r>
          </w:p>
        </w:tc>
        <w:tc>
          <w:tcPr>
            <w:tcW w:w="844" w:type="dxa"/>
            <w:tcBorders>
              <w:top w:val="single" w:sz="4" w:space="0" w:color="FFFFFF" w:themeColor="background1"/>
            </w:tcBorders>
            <w:shd w:val="clear" w:color="auto" w:fill="FFFFFF" w:themeFill="background1"/>
            <w:noWrap/>
            <w:vAlign w:val="center"/>
            <w:hideMark/>
          </w:tcPr>
          <w:p w14:paraId="5C5239F4"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0</w:t>
            </w:r>
          </w:p>
        </w:tc>
        <w:tc>
          <w:tcPr>
            <w:tcW w:w="762" w:type="dxa"/>
            <w:tcBorders>
              <w:top w:val="single" w:sz="4" w:space="0" w:color="FFFFFF" w:themeColor="background1"/>
            </w:tcBorders>
            <w:shd w:val="clear" w:color="auto" w:fill="FFFFFF" w:themeFill="background1"/>
            <w:noWrap/>
            <w:vAlign w:val="center"/>
            <w:hideMark/>
          </w:tcPr>
          <w:p w14:paraId="59862D1E" w14:textId="25FD12E1"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655" w:type="dxa"/>
            <w:tcBorders>
              <w:top w:val="single" w:sz="4" w:space="0" w:color="FFFFFF" w:themeColor="background1"/>
            </w:tcBorders>
            <w:shd w:val="clear" w:color="auto" w:fill="FFFFFF" w:themeFill="background1"/>
            <w:noWrap/>
            <w:vAlign w:val="center"/>
            <w:hideMark/>
          </w:tcPr>
          <w:p w14:paraId="0B7DABD2" w14:textId="78CA0C24"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677" w:type="dxa"/>
            <w:tcBorders>
              <w:top w:val="single" w:sz="4" w:space="0" w:color="FFFFFF" w:themeColor="background1"/>
            </w:tcBorders>
            <w:shd w:val="clear" w:color="auto" w:fill="FFFFFF" w:themeFill="background1"/>
            <w:noWrap/>
            <w:vAlign w:val="center"/>
            <w:hideMark/>
          </w:tcPr>
          <w:p w14:paraId="6F355B8C" w14:textId="7A40A913"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741" w:type="dxa"/>
            <w:tcBorders>
              <w:top w:val="single" w:sz="4" w:space="0" w:color="FFFFFF" w:themeColor="background1"/>
            </w:tcBorders>
            <w:shd w:val="clear" w:color="auto" w:fill="FFFFFF" w:themeFill="background1"/>
            <w:noWrap/>
            <w:vAlign w:val="center"/>
            <w:hideMark/>
          </w:tcPr>
          <w:p w14:paraId="6D05F5E7" w14:textId="1DA3429A"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851" w:type="dxa"/>
            <w:tcBorders>
              <w:top w:val="single" w:sz="4" w:space="0" w:color="FFFFFF" w:themeColor="background1"/>
            </w:tcBorders>
            <w:shd w:val="clear" w:color="auto" w:fill="FFFFFF" w:themeFill="background1"/>
            <w:noWrap/>
            <w:vAlign w:val="center"/>
            <w:hideMark/>
          </w:tcPr>
          <w:p w14:paraId="18B79C6D"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0</w:t>
            </w:r>
          </w:p>
        </w:tc>
        <w:tc>
          <w:tcPr>
            <w:tcW w:w="567" w:type="dxa"/>
            <w:tcBorders>
              <w:top w:val="single" w:sz="4" w:space="0" w:color="FFFFFF" w:themeColor="background1"/>
            </w:tcBorders>
            <w:shd w:val="clear" w:color="auto" w:fill="FFFFFF" w:themeFill="background1"/>
            <w:noWrap/>
            <w:vAlign w:val="center"/>
            <w:hideMark/>
          </w:tcPr>
          <w:p w14:paraId="56F8BEAA" w14:textId="1B3EDBCC"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709" w:type="dxa"/>
            <w:tcBorders>
              <w:top w:val="single" w:sz="4" w:space="0" w:color="FFFFFF" w:themeColor="background1"/>
            </w:tcBorders>
            <w:shd w:val="clear" w:color="auto" w:fill="FFFFFF" w:themeFill="background1"/>
            <w:noWrap/>
            <w:vAlign w:val="center"/>
            <w:hideMark/>
          </w:tcPr>
          <w:p w14:paraId="1FB75B06" w14:textId="5582F062"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708" w:type="dxa"/>
            <w:tcBorders>
              <w:top w:val="single" w:sz="4" w:space="0" w:color="FFFFFF" w:themeColor="background1"/>
            </w:tcBorders>
            <w:shd w:val="clear" w:color="auto" w:fill="FFFFFF" w:themeFill="background1"/>
            <w:noWrap/>
            <w:vAlign w:val="center"/>
            <w:hideMark/>
          </w:tcPr>
          <w:p w14:paraId="582BB1CC" w14:textId="1B4CC030"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657" w:type="dxa"/>
            <w:tcBorders>
              <w:top w:val="single" w:sz="4" w:space="0" w:color="FFFFFF" w:themeColor="background1"/>
            </w:tcBorders>
            <w:shd w:val="clear" w:color="auto" w:fill="FFFFFF" w:themeFill="background1"/>
            <w:noWrap/>
            <w:vAlign w:val="center"/>
            <w:hideMark/>
          </w:tcPr>
          <w:p w14:paraId="1F50B6ED" w14:textId="6A75AA15"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732" w:type="dxa"/>
            <w:tcBorders>
              <w:top w:val="single" w:sz="4" w:space="0" w:color="FFFFFF" w:themeColor="background1"/>
            </w:tcBorders>
            <w:shd w:val="clear" w:color="auto" w:fill="FFFFFF" w:themeFill="background1"/>
            <w:noWrap/>
            <w:vAlign w:val="center"/>
            <w:hideMark/>
          </w:tcPr>
          <w:p w14:paraId="76867770" w14:textId="3F0ACDC2"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r>
      <w:tr w:rsidR="00813DF1" w:rsidRPr="009E31D7" w14:paraId="56EA515B" w14:textId="77777777" w:rsidTr="007A7783">
        <w:trPr>
          <w:trHeight w:val="20"/>
        </w:trPr>
        <w:tc>
          <w:tcPr>
            <w:tcW w:w="517" w:type="dxa"/>
            <w:shd w:val="clear" w:color="auto" w:fill="FFFFFF" w:themeFill="background1"/>
            <w:noWrap/>
            <w:vAlign w:val="center"/>
            <w:hideMark/>
          </w:tcPr>
          <w:p w14:paraId="7AF006EC"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2.</w:t>
            </w:r>
          </w:p>
        </w:tc>
        <w:tc>
          <w:tcPr>
            <w:tcW w:w="1469" w:type="dxa"/>
            <w:shd w:val="clear" w:color="auto" w:fill="FFFFFF" w:themeFill="background1"/>
            <w:noWrap/>
            <w:vAlign w:val="center"/>
            <w:hideMark/>
          </w:tcPr>
          <w:p w14:paraId="65468989" w14:textId="77777777" w:rsidR="00501272" w:rsidRPr="009E31D7" w:rsidRDefault="00501272" w:rsidP="00813DF1">
            <w:pPr>
              <w:spacing w:after="0" w:line="240" w:lineRule="auto"/>
              <w:contextualSpacing/>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Население</w:t>
            </w:r>
          </w:p>
        </w:tc>
        <w:tc>
          <w:tcPr>
            <w:tcW w:w="844" w:type="dxa"/>
            <w:shd w:val="clear" w:color="auto" w:fill="FFFFFF" w:themeFill="background1"/>
            <w:noWrap/>
            <w:vAlign w:val="center"/>
            <w:hideMark/>
          </w:tcPr>
          <w:p w14:paraId="5E174C12"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3 595</w:t>
            </w:r>
          </w:p>
        </w:tc>
        <w:tc>
          <w:tcPr>
            <w:tcW w:w="762" w:type="dxa"/>
            <w:shd w:val="clear" w:color="auto" w:fill="FFFFFF" w:themeFill="background1"/>
            <w:noWrap/>
            <w:vAlign w:val="center"/>
            <w:hideMark/>
          </w:tcPr>
          <w:p w14:paraId="3ECE3FAE"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65</w:t>
            </w:r>
          </w:p>
        </w:tc>
        <w:tc>
          <w:tcPr>
            <w:tcW w:w="655" w:type="dxa"/>
            <w:shd w:val="clear" w:color="auto" w:fill="FFFFFF" w:themeFill="background1"/>
            <w:noWrap/>
            <w:vAlign w:val="center"/>
            <w:hideMark/>
          </w:tcPr>
          <w:p w14:paraId="096DDAB2"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30</w:t>
            </w:r>
          </w:p>
        </w:tc>
        <w:tc>
          <w:tcPr>
            <w:tcW w:w="677" w:type="dxa"/>
            <w:shd w:val="clear" w:color="auto" w:fill="FFFFFF" w:themeFill="background1"/>
            <w:noWrap/>
            <w:vAlign w:val="center"/>
            <w:hideMark/>
          </w:tcPr>
          <w:p w14:paraId="566B8207"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910</w:t>
            </w:r>
          </w:p>
        </w:tc>
        <w:tc>
          <w:tcPr>
            <w:tcW w:w="741" w:type="dxa"/>
            <w:shd w:val="clear" w:color="auto" w:fill="FFFFFF" w:themeFill="background1"/>
            <w:noWrap/>
            <w:vAlign w:val="center"/>
            <w:hideMark/>
          </w:tcPr>
          <w:p w14:paraId="75683C8D"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2 590</w:t>
            </w:r>
          </w:p>
        </w:tc>
        <w:tc>
          <w:tcPr>
            <w:tcW w:w="851" w:type="dxa"/>
            <w:shd w:val="clear" w:color="auto" w:fill="FFFFFF" w:themeFill="background1"/>
            <w:noWrap/>
            <w:vAlign w:val="center"/>
            <w:hideMark/>
          </w:tcPr>
          <w:p w14:paraId="3AE7F0A6"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493</w:t>
            </w:r>
          </w:p>
        </w:tc>
        <w:tc>
          <w:tcPr>
            <w:tcW w:w="567" w:type="dxa"/>
            <w:shd w:val="clear" w:color="auto" w:fill="FFFFFF" w:themeFill="background1"/>
            <w:noWrap/>
            <w:vAlign w:val="center"/>
            <w:hideMark/>
          </w:tcPr>
          <w:p w14:paraId="6F07DADB"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9</w:t>
            </w:r>
          </w:p>
        </w:tc>
        <w:tc>
          <w:tcPr>
            <w:tcW w:w="709" w:type="dxa"/>
            <w:shd w:val="clear" w:color="auto" w:fill="FFFFFF" w:themeFill="background1"/>
            <w:noWrap/>
            <w:vAlign w:val="center"/>
            <w:hideMark/>
          </w:tcPr>
          <w:p w14:paraId="1B63F980"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4</w:t>
            </w:r>
          </w:p>
        </w:tc>
        <w:tc>
          <w:tcPr>
            <w:tcW w:w="708" w:type="dxa"/>
            <w:shd w:val="clear" w:color="auto" w:fill="FFFFFF" w:themeFill="background1"/>
            <w:noWrap/>
            <w:vAlign w:val="center"/>
            <w:hideMark/>
          </w:tcPr>
          <w:p w14:paraId="65675361"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125</w:t>
            </w:r>
          </w:p>
        </w:tc>
        <w:tc>
          <w:tcPr>
            <w:tcW w:w="657" w:type="dxa"/>
            <w:shd w:val="clear" w:color="auto" w:fill="FFFFFF" w:themeFill="background1"/>
            <w:noWrap/>
            <w:vAlign w:val="center"/>
            <w:hideMark/>
          </w:tcPr>
          <w:p w14:paraId="47F68CB3"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355</w:t>
            </w:r>
          </w:p>
        </w:tc>
        <w:tc>
          <w:tcPr>
            <w:tcW w:w="732" w:type="dxa"/>
            <w:shd w:val="clear" w:color="auto" w:fill="FFFFFF" w:themeFill="background1"/>
            <w:noWrap/>
            <w:vAlign w:val="center"/>
            <w:hideMark/>
          </w:tcPr>
          <w:p w14:paraId="58808E69"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7 296</w:t>
            </w:r>
          </w:p>
        </w:tc>
      </w:tr>
      <w:tr w:rsidR="00813DF1" w:rsidRPr="009E31D7" w14:paraId="189A24FF" w14:textId="77777777" w:rsidTr="007A7783">
        <w:trPr>
          <w:trHeight w:val="20"/>
        </w:trPr>
        <w:tc>
          <w:tcPr>
            <w:tcW w:w="517" w:type="dxa"/>
            <w:shd w:val="clear" w:color="auto" w:fill="FFFFFF" w:themeFill="background1"/>
            <w:noWrap/>
            <w:vAlign w:val="center"/>
            <w:hideMark/>
          </w:tcPr>
          <w:p w14:paraId="763FE5ED"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3.</w:t>
            </w:r>
          </w:p>
        </w:tc>
        <w:tc>
          <w:tcPr>
            <w:tcW w:w="1469" w:type="dxa"/>
            <w:shd w:val="clear" w:color="auto" w:fill="FFFFFF" w:themeFill="background1"/>
            <w:noWrap/>
            <w:vAlign w:val="center"/>
            <w:hideMark/>
          </w:tcPr>
          <w:p w14:paraId="0C64AC16" w14:textId="77777777" w:rsidR="00501272" w:rsidRPr="009E31D7" w:rsidRDefault="00501272" w:rsidP="00813DF1">
            <w:pPr>
              <w:spacing w:after="0" w:line="240" w:lineRule="auto"/>
              <w:contextualSpacing/>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Прочие потребители</w:t>
            </w:r>
          </w:p>
        </w:tc>
        <w:tc>
          <w:tcPr>
            <w:tcW w:w="844" w:type="dxa"/>
            <w:shd w:val="clear" w:color="auto" w:fill="FFFFFF" w:themeFill="background1"/>
            <w:noWrap/>
            <w:vAlign w:val="center"/>
            <w:hideMark/>
          </w:tcPr>
          <w:p w14:paraId="0D2A8C8E"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7 728</w:t>
            </w:r>
          </w:p>
        </w:tc>
        <w:tc>
          <w:tcPr>
            <w:tcW w:w="762" w:type="dxa"/>
            <w:shd w:val="clear" w:color="auto" w:fill="FFFFFF" w:themeFill="background1"/>
            <w:noWrap/>
            <w:vAlign w:val="center"/>
            <w:hideMark/>
          </w:tcPr>
          <w:p w14:paraId="345EDEC8"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4 061</w:t>
            </w:r>
          </w:p>
        </w:tc>
        <w:tc>
          <w:tcPr>
            <w:tcW w:w="655" w:type="dxa"/>
            <w:shd w:val="clear" w:color="auto" w:fill="FFFFFF" w:themeFill="background1"/>
            <w:noWrap/>
            <w:vAlign w:val="center"/>
            <w:hideMark/>
          </w:tcPr>
          <w:p w14:paraId="3695652A"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317</w:t>
            </w:r>
          </w:p>
        </w:tc>
        <w:tc>
          <w:tcPr>
            <w:tcW w:w="677" w:type="dxa"/>
            <w:shd w:val="clear" w:color="auto" w:fill="FFFFFF" w:themeFill="background1"/>
            <w:noWrap/>
            <w:vAlign w:val="center"/>
            <w:hideMark/>
          </w:tcPr>
          <w:p w14:paraId="1C56D32D"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2 244</w:t>
            </w:r>
          </w:p>
        </w:tc>
        <w:tc>
          <w:tcPr>
            <w:tcW w:w="741" w:type="dxa"/>
            <w:shd w:val="clear" w:color="auto" w:fill="FFFFFF" w:themeFill="background1"/>
            <w:noWrap/>
            <w:vAlign w:val="center"/>
            <w:hideMark/>
          </w:tcPr>
          <w:p w14:paraId="49F033CC"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1 106</w:t>
            </w:r>
          </w:p>
        </w:tc>
        <w:tc>
          <w:tcPr>
            <w:tcW w:w="851" w:type="dxa"/>
            <w:shd w:val="clear" w:color="auto" w:fill="FFFFFF" w:themeFill="background1"/>
            <w:noWrap/>
            <w:vAlign w:val="center"/>
            <w:hideMark/>
          </w:tcPr>
          <w:p w14:paraId="1EFFF9C5"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1 042</w:t>
            </w:r>
          </w:p>
        </w:tc>
        <w:tc>
          <w:tcPr>
            <w:tcW w:w="567" w:type="dxa"/>
            <w:shd w:val="clear" w:color="auto" w:fill="FFFFFF" w:themeFill="background1"/>
            <w:noWrap/>
            <w:vAlign w:val="center"/>
            <w:hideMark/>
          </w:tcPr>
          <w:p w14:paraId="5D1DBA2E"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547</w:t>
            </w:r>
          </w:p>
        </w:tc>
        <w:tc>
          <w:tcPr>
            <w:tcW w:w="709" w:type="dxa"/>
            <w:shd w:val="clear" w:color="auto" w:fill="FFFFFF" w:themeFill="background1"/>
            <w:noWrap/>
            <w:vAlign w:val="center"/>
            <w:hideMark/>
          </w:tcPr>
          <w:p w14:paraId="587C58B7"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43</w:t>
            </w:r>
          </w:p>
        </w:tc>
        <w:tc>
          <w:tcPr>
            <w:tcW w:w="708" w:type="dxa"/>
            <w:shd w:val="clear" w:color="auto" w:fill="FFFFFF" w:themeFill="background1"/>
            <w:noWrap/>
            <w:vAlign w:val="center"/>
            <w:hideMark/>
          </w:tcPr>
          <w:p w14:paraId="356454CD"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303</w:t>
            </w:r>
          </w:p>
        </w:tc>
        <w:tc>
          <w:tcPr>
            <w:tcW w:w="657" w:type="dxa"/>
            <w:shd w:val="clear" w:color="auto" w:fill="FFFFFF" w:themeFill="background1"/>
            <w:noWrap/>
            <w:vAlign w:val="center"/>
            <w:hideMark/>
          </w:tcPr>
          <w:p w14:paraId="6515FAA9"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150</w:t>
            </w:r>
          </w:p>
        </w:tc>
        <w:tc>
          <w:tcPr>
            <w:tcW w:w="732" w:type="dxa"/>
            <w:shd w:val="clear" w:color="auto" w:fill="FFFFFF" w:themeFill="background1"/>
            <w:noWrap/>
            <w:vAlign w:val="center"/>
            <w:hideMark/>
          </w:tcPr>
          <w:p w14:paraId="173E1C75"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7 415</w:t>
            </w:r>
          </w:p>
        </w:tc>
      </w:tr>
      <w:tr w:rsidR="00813DF1" w:rsidRPr="009E31D7" w14:paraId="49571A72" w14:textId="77777777" w:rsidTr="007A7783">
        <w:trPr>
          <w:trHeight w:val="20"/>
        </w:trPr>
        <w:tc>
          <w:tcPr>
            <w:tcW w:w="517" w:type="dxa"/>
            <w:shd w:val="clear" w:color="auto" w:fill="FFFFFF" w:themeFill="background1"/>
            <w:noWrap/>
            <w:vAlign w:val="center"/>
            <w:hideMark/>
          </w:tcPr>
          <w:p w14:paraId="6C8A1BC8"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3.1.</w:t>
            </w:r>
          </w:p>
        </w:tc>
        <w:tc>
          <w:tcPr>
            <w:tcW w:w="1469" w:type="dxa"/>
            <w:shd w:val="clear" w:color="auto" w:fill="FFFFFF" w:themeFill="background1"/>
            <w:vAlign w:val="center"/>
            <w:hideMark/>
          </w:tcPr>
          <w:p w14:paraId="0958BCFF" w14:textId="77777777" w:rsidR="00501272" w:rsidRPr="009E31D7" w:rsidRDefault="00501272" w:rsidP="00813DF1">
            <w:pPr>
              <w:spacing w:after="0" w:line="240" w:lineRule="auto"/>
              <w:contextualSpacing/>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в том числе                     Бюджетные потребители</w:t>
            </w:r>
          </w:p>
        </w:tc>
        <w:tc>
          <w:tcPr>
            <w:tcW w:w="844" w:type="dxa"/>
            <w:shd w:val="clear" w:color="auto" w:fill="FFFFFF" w:themeFill="background1"/>
            <w:noWrap/>
            <w:vAlign w:val="center"/>
            <w:hideMark/>
          </w:tcPr>
          <w:p w14:paraId="2C57477F"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0</w:t>
            </w:r>
          </w:p>
        </w:tc>
        <w:tc>
          <w:tcPr>
            <w:tcW w:w="762" w:type="dxa"/>
            <w:shd w:val="clear" w:color="auto" w:fill="FFFFFF" w:themeFill="background1"/>
            <w:noWrap/>
            <w:vAlign w:val="center"/>
            <w:hideMark/>
          </w:tcPr>
          <w:p w14:paraId="2B5EAA34" w14:textId="1C84550F"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655" w:type="dxa"/>
            <w:shd w:val="clear" w:color="auto" w:fill="FFFFFF" w:themeFill="background1"/>
            <w:noWrap/>
            <w:vAlign w:val="center"/>
            <w:hideMark/>
          </w:tcPr>
          <w:p w14:paraId="69B46946" w14:textId="1BBFE22A"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677" w:type="dxa"/>
            <w:shd w:val="clear" w:color="auto" w:fill="FFFFFF" w:themeFill="background1"/>
            <w:noWrap/>
            <w:vAlign w:val="center"/>
            <w:hideMark/>
          </w:tcPr>
          <w:p w14:paraId="4937A135" w14:textId="2B542433"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741" w:type="dxa"/>
            <w:shd w:val="clear" w:color="auto" w:fill="FFFFFF" w:themeFill="background1"/>
            <w:noWrap/>
            <w:vAlign w:val="center"/>
            <w:hideMark/>
          </w:tcPr>
          <w:p w14:paraId="763054FA" w14:textId="55FD822E"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c>
          <w:tcPr>
            <w:tcW w:w="851" w:type="dxa"/>
            <w:shd w:val="clear" w:color="auto" w:fill="FFFFFF" w:themeFill="background1"/>
            <w:noWrap/>
            <w:vAlign w:val="center"/>
            <w:hideMark/>
          </w:tcPr>
          <w:p w14:paraId="3738FC26"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0</w:t>
            </w:r>
          </w:p>
        </w:tc>
        <w:tc>
          <w:tcPr>
            <w:tcW w:w="567" w:type="dxa"/>
            <w:shd w:val="clear" w:color="auto" w:fill="FFFFFF" w:themeFill="background1"/>
            <w:noWrap/>
            <w:vAlign w:val="center"/>
            <w:hideMark/>
          </w:tcPr>
          <w:p w14:paraId="202E0510"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0</w:t>
            </w:r>
          </w:p>
        </w:tc>
        <w:tc>
          <w:tcPr>
            <w:tcW w:w="709" w:type="dxa"/>
            <w:shd w:val="clear" w:color="auto" w:fill="FFFFFF" w:themeFill="background1"/>
            <w:noWrap/>
            <w:vAlign w:val="center"/>
            <w:hideMark/>
          </w:tcPr>
          <w:p w14:paraId="208506B0"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0</w:t>
            </w:r>
          </w:p>
        </w:tc>
        <w:tc>
          <w:tcPr>
            <w:tcW w:w="708" w:type="dxa"/>
            <w:shd w:val="clear" w:color="auto" w:fill="FFFFFF" w:themeFill="background1"/>
            <w:noWrap/>
            <w:vAlign w:val="center"/>
            <w:hideMark/>
          </w:tcPr>
          <w:p w14:paraId="2A5E598B"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0</w:t>
            </w:r>
          </w:p>
        </w:tc>
        <w:tc>
          <w:tcPr>
            <w:tcW w:w="657" w:type="dxa"/>
            <w:shd w:val="clear" w:color="auto" w:fill="FFFFFF" w:themeFill="background1"/>
            <w:noWrap/>
            <w:vAlign w:val="center"/>
            <w:hideMark/>
          </w:tcPr>
          <w:p w14:paraId="009DE78A" w14:textId="77777777"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r w:rsidRPr="009E31D7">
              <w:rPr>
                <w:rFonts w:ascii="Myriad Pro" w:eastAsia="Times New Roman" w:hAnsi="Myriad Pro" w:cs="Arial"/>
                <w:color w:val="000000"/>
                <w:sz w:val="18"/>
                <w:szCs w:val="18"/>
                <w:lang w:eastAsia="ru-RU"/>
              </w:rPr>
              <w:t>0</w:t>
            </w:r>
          </w:p>
        </w:tc>
        <w:tc>
          <w:tcPr>
            <w:tcW w:w="732" w:type="dxa"/>
            <w:shd w:val="clear" w:color="auto" w:fill="FFFFFF" w:themeFill="background1"/>
            <w:noWrap/>
            <w:vAlign w:val="center"/>
            <w:hideMark/>
          </w:tcPr>
          <w:p w14:paraId="44C85BE5" w14:textId="79780DC0" w:rsidR="00501272" w:rsidRPr="009E31D7" w:rsidRDefault="00501272" w:rsidP="00813DF1">
            <w:pPr>
              <w:spacing w:after="0" w:line="240" w:lineRule="auto"/>
              <w:contextualSpacing/>
              <w:jc w:val="center"/>
              <w:rPr>
                <w:rFonts w:ascii="Myriad Pro" w:eastAsia="Times New Roman" w:hAnsi="Myriad Pro" w:cs="Arial"/>
                <w:color w:val="000000"/>
                <w:sz w:val="18"/>
                <w:szCs w:val="18"/>
                <w:lang w:eastAsia="ru-RU"/>
              </w:rPr>
            </w:pPr>
          </w:p>
        </w:tc>
      </w:tr>
      <w:tr w:rsidR="00813DF1" w:rsidRPr="009E31D7" w14:paraId="18999F36" w14:textId="77777777" w:rsidTr="007A7783">
        <w:trPr>
          <w:trHeight w:val="20"/>
        </w:trPr>
        <w:tc>
          <w:tcPr>
            <w:tcW w:w="517" w:type="dxa"/>
            <w:shd w:val="clear" w:color="auto" w:fill="FFFFFF" w:themeFill="background1"/>
            <w:noWrap/>
            <w:vAlign w:val="center"/>
            <w:hideMark/>
          </w:tcPr>
          <w:p w14:paraId="2D9E635A" w14:textId="3874F14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4.</w:t>
            </w:r>
          </w:p>
        </w:tc>
        <w:tc>
          <w:tcPr>
            <w:tcW w:w="1469" w:type="dxa"/>
            <w:shd w:val="clear" w:color="auto" w:fill="FFFFFF" w:themeFill="background1"/>
            <w:noWrap/>
            <w:vAlign w:val="center"/>
            <w:hideMark/>
          </w:tcPr>
          <w:p w14:paraId="305648AA" w14:textId="0DB4864C" w:rsidR="00501272" w:rsidRPr="009E31D7" w:rsidRDefault="00501272" w:rsidP="00813DF1">
            <w:pPr>
              <w:spacing w:after="0" w:line="240" w:lineRule="auto"/>
              <w:contextualSpacing/>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Итого</w:t>
            </w:r>
          </w:p>
        </w:tc>
        <w:tc>
          <w:tcPr>
            <w:tcW w:w="844" w:type="dxa"/>
            <w:shd w:val="clear" w:color="auto" w:fill="FFFFFF" w:themeFill="background1"/>
            <w:noWrap/>
            <w:vAlign w:val="center"/>
            <w:hideMark/>
          </w:tcPr>
          <w:p w14:paraId="792E7AD8" w14:textId="7777777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11 323</w:t>
            </w:r>
          </w:p>
        </w:tc>
        <w:tc>
          <w:tcPr>
            <w:tcW w:w="762" w:type="dxa"/>
            <w:shd w:val="clear" w:color="auto" w:fill="FFFFFF" w:themeFill="background1"/>
            <w:noWrap/>
            <w:vAlign w:val="center"/>
            <w:hideMark/>
          </w:tcPr>
          <w:p w14:paraId="072BAF8D" w14:textId="7777777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4 126</w:t>
            </w:r>
          </w:p>
        </w:tc>
        <w:tc>
          <w:tcPr>
            <w:tcW w:w="655" w:type="dxa"/>
            <w:shd w:val="clear" w:color="auto" w:fill="FFFFFF" w:themeFill="background1"/>
            <w:noWrap/>
            <w:vAlign w:val="center"/>
            <w:hideMark/>
          </w:tcPr>
          <w:p w14:paraId="31FA6A19" w14:textId="7777777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347</w:t>
            </w:r>
          </w:p>
        </w:tc>
        <w:tc>
          <w:tcPr>
            <w:tcW w:w="677" w:type="dxa"/>
            <w:shd w:val="clear" w:color="auto" w:fill="FFFFFF" w:themeFill="background1"/>
            <w:noWrap/>
            <w:vAlign w:val="center"/>
            <w:hideMark/>
          </w:tcPr>
          <w:p w14:paraId="6EC50B8F" w14:textId="7777777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3 154</w:t>
            </w:r>
          </w:p>
        </w:tc>
        <w:tc>
          <w:tcPr>
            <w:tcW w:w="741" w:type="dxa"/>
            <w:shd w:val="clear" w:color="auto" w:fill="FFFFFF" w:themeFill="background1"/>
            <w:noWrap/>
            <w:vAlign w:val="center"/>
            <w:hideMark/>
          </w:tcPr>
          <w:p w14:paraId="18595BEC" w14:textId="7777777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3 696</w:t>
            </w:r>
          </w:p>
        </w:tc>
        <w:tc>
          <w:tcPr>
            <w:tcW w:w="851" w:type="dxa"/>
            <w:shd w:val="clear" w:color="auto" w:fill="FFFFFF" w:themeFill="background1"/>
            <w:noWrap/>
            <w:vAlign w:val="center"/>
            <w:hideMark/>
          </w:tcPr>
          <w:p w14:paraId="372820A9" w14:textId="7777777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1 535</w:t>
            </w:r>
          </w:p>
        </w:tc>
        <w:tc>
          <w:tcPr>
            <w:tcW w:w="567" w:type="dxa"/>
            <w:shd w:val="clear" w:color="auto" w:fill="FFFFFF" w:themeFill="background1"/>
            <w:noWrap/>
            <w:vAlign w:val="center"/>
            <w:hideMark/>
          </w:tcPr>
          <w:p w14:paraId="1979C884" w14:textId="7777777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556</w:t>
            </w:r>
          </w:p>
        </w:tc>
        <w:tc>
          <w:tcPr>
            <w:tcW w:w="709" w:type="dxa"/>
            <w:shd w:val="clear" w:color="auto" w:fill="FFFFFF" w:themeFill="background1"/>
            <w:noWrap/>
            <w:vAlign w:val="center"/>
            <w:hideMark/>
          </w:tcPr>
          <w:p w14:paraId="700E309D" w14:textId="7777777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47</w:t>
            </w:r>
          </w:p>
        </w:tc>
        <w:tc>
          <w:tcPr>
            <w:tcW w:w="708" w:type="dxa"/>
            <w:shd w:val="clear" w:color="auto" w:fill="FFFFFF" w:themeFill="background1"/>
            <w:noWrap/>
            <w:vAlign w:val="center"/>
            <w:hideMark/>
          </w:tcPr>
          <w:p w14:paraId="6B6BEDDE" w14:textId="7777777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427</w:t>
            </w:r>
          </w:p>
        </w:tc>
        <w:tc>
          <w:tcPr>
            <w:tcW w:w="657" w:type="dxa"/>
            <w:shd w:val="clear" w:color="auto" w:fill="FFFFFF" w:themeFill="background1"/>
            <w:noWrap/>
            <w:vAlign w:val="center"/>
            <w:hideMark/>
          </w:tcPr>
          <w:p w14:paraId="26916126" w14:textId="7777777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505</w:t>
            </w:r>
          </w:p>
        </w:tc>
        <w:tc>
          <w:tcPr>
            <w:tcW w:w="732" w:type="dxa"/>
            <w:shd w:val="clear" w:color="auto" w:fill="FFFFFF" w:themeFill="background1"/>
            <w:noWrap/>
            <w:vAlign w:val="center"/>
            <w:hideMark/>
          </w:tcPr>
          <w:p w14:paraId="3248C041" w14:textId="77777777" w:rsidR="00501272" w:rsidRPr="009E31D7" w:rsidRDefault="00501272" w:rsidP="00813DF1">
            <w:pPr>
              <w:spacing w:after="0" w:line="240" w:lineRule="auto"/>
              <w:contextualSpacing/>
              <w:jc w:val="center"/>
              <w:rPr>
                <w:rFonts w:ascii="Myriad Pro" w:eastAsia="Times New Roman" w:hAnsi="Myriad Pro" w:cs="Arial"/>
                <w:b/>
                <w:bCs/>
                <w:color w:val="000000"/>
                <w:sz w:val="18"/>
                <w:szCs w:val="18"/>
                <w:lang w:eastAsia="ru-RU"/>
              </w:rPr>
            </w:pPr>
            <w:r w:rsidRPr="009E31D7">
              <w:rPr>
                <w:rFonts w:ascii="Myriad Pro" w:eastAsia="Times New Roman" w:hAnsi="Myriad Pro" w:cs="Arial"/>
                <w:b/>
                <w:bCs/>
                <w:color w:val="000000"/>
                <w:sz w:val="18"/>
                <w:szCs w:val="18"/>
                <w:lang w:eastAsia="ru-RU"/>
              </w:rPr>
              <w:t>7 377</w:t>
            </w:r>
          </w:p>
        </w:tc>
      </w:tr>
    </w:tbl>
    <w:p w14:paraId="2CF98E94" w14:textId="53283C3A"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6839909D" w14:textId="7A21AEF0" w:rsidR="007A7783" w:rsidRPr="009E31D7" w:rsidRDefault="007A7783" w:rsidP="007A7783">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 xml:space="preserve">Указанные выше балансовые показатели направлены </w:t>
      </w:r>
      <w:r w:rsidR="000E2863" w:rsidRPr="009E31D7">
        <w:rPr>
          <w:rFonts w:ascii="Myriad Pro" w:eastAsia="Calibri" w:hAnsi="Myriad Pro" w:cs="Times New Roman"/>
          <w:color w:val="000000" w:themeColor="text1"/>
          <w:sz w:val="26"/>
          <w:szCs w:val="26"/>
        </w:rPr>
        <w:t>ПАО «Ленэнерго»</w:t>
      </w:r>
      <w:r w:rsidRPr="009E31D7">
        <w:rPr>
          <w:rFonts w:ascii="Myriad Pro" w:eastAsia="Calibri" w:hAnsi="Myriad Pro" w:cs="Times New Roman"/>
          <w:color w:val="000000" w:themeColor="text1"/>
          <w:sz w:val="26"/>
          <w:szCs w:val="26"/>
        </w:rPr>
        <w:t xml:space="preserve"> в Комитет по тарифам и ценовой политике Ленинградской области в составе заявления об установлении тарифов </w:t>
      </w:r>
      <w:r w:rsidR="000E2863" w:rsidRPr="009E31D7">
        <w:rPr>
          <w:rFonts w:ascii="Myriad Pro" w:eastAsia="Calibri" w:hAnsi="Myriad Pro" w:cs="Times New Roman"/>
          <w:color w:val="000000" w:themeColor="text1"/>
          <w:sz w:val="26"/>
          <w:szCs w:val="26"/>
        </w:rPr>
        <w:t>на 2019 г</w:t>
      </w:r>
      <w:r w:rsidR="006F2A39" w:rsidRPr="009E31D7">
        <w:rPr>
          <w:rFonts w:ascii="Myriad Pro" w:eastAsia="Calibri" w:hAnsi="Myriad Pro" w:cs="Times New Roman"/>
          <w:color w:val="000000" w:themeColor="text1"/>
          <w:sz w:val="26"/>
          <w:szCs w:val="26"/>
        </w:rPr>
        <w:t>од</w:t>
      </w:r>
      <w:r w:rsidR="000E2863" w:rsidRPr="009E31D7">
        <w:rPr>
          <w:rFonts w:ascii="Myriad Pro" w:eastAsia="Calibri" w:hAnsi="Myriad Pro" w:cs="Times New Roman"/>
          <w:color w:val="000000" w:themeColor="text1"/>
          <w:sz w:val="26"/>
          <w:szCs w:val="26"/>
        </w:rPr>
        <w:t xml:space="preserve"> (письмо </w:t>
      </w:r>
      <w:r w:rsidRPr="009E31D7">
        <w:rPr>
          <w:rFonts w:ascii="Myriad Pro" w:eastAsia="Calibri" w:hAnsi="Myriad Pro" w:cs="Times New Roman"/>
          <w:color w:val="000000" w:themeColor="text1"/>
          <w:sz w:val="26"/>
          <w:szCs w:val="26"/>
        </w:rPr>
        <w:t xml:space="preserve">от </w:t>
      </w:r>
      <w:r w:rsidRPr="009E31D7">
        <w:rPr>
          <w:rFonts w:ascii="Myriad Pro" w:eastAsia="Calibri" w:hAnsi="Myriad Pro" w:cs="Times New Roman"/>
          <w:sz w:val="26"/>
          <w:szCs w:val="26"/>
        </w:rPr>
        <w:t xml:space="preserve">28.04.2018 </w:t>
      </w:r>
      <w:r w:rsidR="00D703C7" w:rsidRPr="009E31D7">
        <w:rPr>
          <w:rFonts w:ascii="Myriad Pro" w:eastAsia="Calibri" w:hAnsi="Myriad Pro" w:cs="Times New Roman"/>
          <w:sz w:val="26"/>
          <w:szCs w:val="26"/>
        </w:rPr>
        <w:br/>
        <w:t>№ </w:t>
      </w:r>
      <w:r w:rsidRPr="009E31D7">
        <w:rPr>
          <w:rFonts w:ascii="Myriad Pro" w:eastAsia="Calibri" w:hAnsi="Myriad Pro" w:cs="Times New Roman"/>
          <w:sz w:val="26"/>
          <w:szCs w:val="26"/>
        </w:rPr>
        <w:t>ЛЭ/14-20/969</w:t>
      </w:r>
      <w:r w:rsidR="000E2863" w:rsidRPr="009E31D7">
        <w:rPr>
          <w:rFonts w:ascii="Myriad Pro" w:eastAsia="Calibri" w:hAnsi="Myriad Pro" w:cs="Times New Roman"/>
          <w:sz w:val="26"/>
          <w:szCs w:val="26"/>
        </w:rPr>
        <w:t>)</w:t>
      </w:r>
      <w:r w:rsidRPr="009E31D7">
        <w:rPr>
          <w:rFonts w:ascii="Myriad Pro" w:eastAsia="Calibri" w:hAnsi="Myriad Pro" w:cs="Times New Roman"/>
          <w:sz w:val="26"/>
          <w:szCs w:val="26"/>
        </w:rPr>
        <w:t xml:space="preserve"> и не подвергались изменению организацией в ходе рассмотрения регулирующим </w:t>
      </w:r>
      <w:r w:rsidRPr="009E31D7">
        <w:rPr>
          <w:rFonts w:ascii="Myriad Pro" w:eastAsia="Calibri" w:hAnsi="Myriad Pro" w:cs="Times New Roman"/>
          <w:color w:val="000000" w:themeColor="text1"/>
          <w:sz w:val="26"/>
          <w:szCs w:val="26"/>
        </w:rPr>
        <w:t>органом дел</w:t>
      </w:r>
      <w:r w:rsidR="000E2863" w:rsidRPr="009E31D7">
        <w:rPr>
          <w:rFonts w:ascii="Myriad Pro" w:eastAsia="Calibri" w:hAnsi="Myriad Pro" w:cs="Times New Roman"/>
          <w:color w:val="000000" w:themeColor="text1"/>
          <w:sz w:val="26"/>
          <w:szCs w:val="26"/>
        </w:rPr>
        <w:t>а</w:t>
      </w:r>
      <w:r w:rsidRPr="009E31D7">
        <w:rPr>
          <w:rFonts w:ascii="Myriad Pro" w:eastAsia="Calibri" w:hAnsi="Myriad Pro" w:cs="Times New Roman"/>
          <w:color w:val="000000" w:themeColor="text1"/>
          <w:sz w:val="26"/>
          <w:szCs w:val="26"/>
        </w:rPr>
        <w:t xml:space="preserve"> об установлении тарифов. </w:t>
      </w:r>
    </w:p>
    <w:p w14:paraId="036DD49E" w14:textId="77777777" w:rsidR="007A7783" w:rsidRPr="009E31D7" w:rsidRDefault="007A7783" w:rsidP="007A7783">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Аналогичное предложение по показателям баланса электрической энергии (мощности) ПАО «Ленэнерго» было направлено в Комитет по тарифам и ценовой политике Ленинградской области в рамках процедуры, определенной Порядком формирования сводного прогнозного баланса.</w:t>
      </w:r>
    </w:p>
    <w:p w14:paraId="499B5C87" w14:textId="77777777" w:rsidR="007A7783" w:rsidRPr="009E31D7" w:rsidRDefault="007A7783" w:rsidP="00B10820">
      <w:pPr>
        <w:spacing w:after="0" w:line="360" w:lineRule="auto"/>
        <w:ind w:firstLine="567"/>
        <w:contextualSpacing/>
        <w:jc w:val="both"/>
        <w:rPr>
          <w:rFonts w:ascii="Myriad Pro" w:eastAsia="Calibri" w:hAnsi="Myriad Pro" w:cs="Times New Roman"/>
          <w:color w:val="000000" w:themeColor="text1"/>
          <w:sz w:val="26"/>
          <w:szCs w:val="26"/>
        </w:rPr>
      </w:pPr>
    </w:p>
    <w:p w14:paraId="7CDF8B18" w14:textId="77777777" w:rsidR="00B10820" w:rsidRPr="009E31D7" w:rsidRDefault="00B10820" w:rsidP="009E31D7">
      <w:pPr>
        <w:autoSpaceDE w:val="0"/>
        <w:autoSpaceDN w:val="0"/>
        <w:adjustRightInd w:val="0"/>
        <w:spacing w:after="0" w:line="360" w:lineRule="auto"/>
        <w:jc w:val="both"/>
        <w:rPr>
          <w:rFonts w:ascii="Myriad Pro" w:hAnsi="Myriad Pro" w:cs="Times New Roman"/>
          <w:b/>
          <w:color w:val="000000"/>
          <w:sz w:val="26"/>
          <w:szCs w:val="26"/>
          <w:shd w:val="clear" w:color="auto" w:fill="FFFFFF"/>
        </w:rPr>
      </w:pPr>
      <w:r w:rsidRPr="009E31D7">
        <w:rPr>
          <w:rFonts w:ascii="Myriad Pro" w:hAnsi="Myriad Pro" w:cs="Times New Roman"/>
          <w:b/>
          <w:color w:val="000000"/>
          <w:sz w:val="26"/>
          <w:szCs w:val="26"/>
          <w:shd w:val="clear" w:color="auto" w:fill="FFFFFF"/>
        </w:rPr>
        <w:t>ПОЗИЦИЯ ОРГАНА РЕГУЛИРОВАНИЯ</w:t>
      </w:r>
    </w:p>
    <w:p w14:paraId="1AD2AC56" w14:textId="00B990FB" w:rsidR="000E2863" w:rsidRPr="009E31D7" w:rsidRDefault="00B10820" w:rsidP="000E2863">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При рассмотрении дела об установлении тарифов на услуги по передаче электрической энергии ПАО «Ленэнерго» на территории </w:t>
      </w:r>
      <w:r w:rsidR="00091AAD" w:rsidRPr="009E31D7">
        <w:rPr>
          <w:rFonts w:ascii="Myriad Pro" w:eastAsia="Calibri" w:hAnsi="Myriad Pro" w:cs="Times New Roman"/>
          <w:color w:val="000000" w:themeColor="text1"/>
          <w:sz w:val="26"/>
          <w:szCs w:val="26"/>
        </w:rPr>
        <w:t>Ленинградской области</w:t>
      </w:r>
      <w:r w:rsidRPr="009E31D7">
        <w:rPr>
          <w:rFonts w:ascii="Myriad Pro" w:eastAsia="Calibri" w:hAnsi="Myriad Pro" w:cs="Times New Roman"/>
          <w:color w:val="000000" w:themeColor="text1"/>
          <w:sz w:val="26"/>
          <w:szCs w:val="26"/>
        </w:rPr>
        <w:t xml:space="preserve"> </w:t>
      </w:r>
      <w:r w:rsidR="000E2863" w:rsidRPr="009E31D7">
        <w:rPr>
          <w:rFonts w:ascii="Myriad Pro" w:eastAsia="Calibri" w:hAnsi="Myriad Pro" w:cs="Times New Roman"/>
          <w:color w:val="000000" w:themeColor="text1"/>
          <w:sz w:val="26"/>
          <w:szCs w:val="26"/>
        </w:rPr>
        <w:t>на 2019 г</w:t>
      </w:r>
      <w:r w:rsidR="006F2A39" w:rsidRPr="009E31D7">
        <w:rPr>
          <w:rFonts w:ascii="Myriad Pro" w:eastAsia="Calibri" w:hAnsi="Myriad Pro" w:cs="Times New Roman"/>
          <w:color w:val="000000" w:themeColor="text1"/>
          <w:sz w:val="26"/>
          <w:szCs w:val="26"/>
        </w:rPr>
        <w:t>од</w:t>
      </w:r>
      <w:r w:rsidR="000E2863"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позиция Комитета </w:t>
      </w:r>
      <w:r w:rsidR="000E2863" w:rsidRPr="009E31D7">
        <w:rPr>
          <w:rFonts w:ascii="Myriad Pro" w:eastAsia="Calibri" w:hAnsi="Myriad Pro" w:cs="Times New Roman"/>
          <w:color w:val="000000" w:themeColor="text1"/>
          <w:sz w:val="26"/>
          <w:szCs w:val="26"/>
        </w:rPr>
        <w:t xml:space="preserve">по тарифам и ценовой политике Ленинградской области </w:t>
      </w:r>
      <w:r w:rsidRPr="009E31D7">
        <w:rPr>
          <w:rFonts w:ascii="Myriad Pro" w:eastAsia="Calibri" w:hAnsi="Myriad Pro" w:cs="Times New Roman"/>
          <w:color w:val="000000" w:themeColor="text1"/>
          <w:sz w:val="26"/>
          <w:szCs w:val="26"/>
        </w:rPr>
        <w:t xml:space="preserve">по балансовым показателям сформирована </w:t>
      </w:r>
      <w:r w:rsidR="000E2863" w:rsidRPr="009E31D7">
        <w:rPr>
          <w:rFonts w:ascii="Myriad Pro" w:eastAsia="Calibri" w:hAnsi="Myriad Pro" w:cs="Times New Roman"/>
          <w:color w:val="000000" w:themeColor="text1"/>
          <w:sz w:val="26"/>
          <w:szCs w:val="26"/>
        </w:rPr>
        <w:t>исходя из</w:t>
      </w:r>
      <w:r w:rsidRPr="009E31D7">
        <w:rPr>
          <w:rFonts w:ascii="Myriad Pro" w:eastAsia="Calibri" w:hAnsi="Myriad Pro" w:cs="Times New Roman"/>
          <w:color w:val="000000" w:themeColor="text1"/>
          <w:sz w:val="26"/>
          <w:szCs w:val="26"/>
        </w:rPr>
        <w:t xml:space="preserve"> показателей сводного прогнозного баланса, утвержденного приказом ФАС </w:t>
      </w:r>
      <w:r w:rsidRPr="009E31D7">
        <w:rPr>
          <w:rFonts w:ascii="Myriad Pro" w:eastAsia="Calibri" w:hAnsi="Myriad Pro" w:cs="Times New Roman"/>
          <w:color w:val="000000" w:themeColor="text1"/>
          <w:sz w:val="26"/>
          <w:szCs w:val="26"/>
          <w:shd w:val="clear" w:color="auto" w:fill="FFFFFF" w:themeFill="background1"/>
        </w:rPr>
        <w:t xml:space="preserve">России </w:t>
      </w:r>
      <w:r w:rsidRPr="009E31D7">
        <w:rPr>
          <w:rFonts w:ascii="Myriad Pro" w:eastAsia="Calibri" w:hAnsi="Myriad Pro" w:cs="Times New Roman"/>
          <w:sz w:val="26"/>
          <w:szCs w:val="26"/>
          <w:shd w:val="clear" w:color="auto" w:fill="FFFFFF" w:themeFill="background1"/>
        </w:rPr>
        <w:t>от 27.11.2018 № 1649а/18-ДСП.</w:t>
      </w:r>
      <w:r w:rsidRPr="009E31D7">
        <w:rPr>
          <w:rFonts w:ascii="Myriad Pro" w:eastAsia="Calibri" w:hAnsi="Myriad Pro" w:cs="Times New Roman"/>
          <w:sz w:val="26"/>
          <w:szCs w:val="26"/>
        </w:rPr>
        <w:t xml:space="preserve"> </w:t>
      </w:r>
      <w:r w:rsidR="000E2863" w:rsidRPr="009E31D7">
        <w:rPr>
          <w:rFonts w:ascii="Myriad Pro" w:eastAsia="Calibri" w:hAnsi="Myriad Pro" w:cs="Times New Roman"/>
          <w:sz w:val="26"/>
          <w:szCs w:val="26"/>
        </w:rPr>
        <w:t xml:space="preserve">Соответствующие величины приняты Комитетом по </w:t>
      </w:r>
      <w:r w:rsidR="000E2863" w:rsidRPr="009E31D7">
        <w:rPr>
          <w:rFonts w:ascii="Myriad Pro" w:eastAsia="Calibri" w:hAnsi="Myriad Pro" w:cs="Times New Roman"/>
          <w:color w:val="000000" w:themeColor="text1"/>
          <w:sz w:val="26"/>
          <w:szCs w:val="26"/>
        </w:rPr>
        <w:t xml:space="preserve">тарифам и ценовой политике Ленинградской области на уровне балансовых показателей сводного прогнозного баланса </w:t>
      </w:r>
      <w:r w:rsidR="009F7501" w:rsidRPr="009E31D7">
        <w:rPr>
          <w:rFonts w:ascii="Myriad Pro" w:eastAsia="Calibri" w:hAnsi="Myriad Pro" w:cs="Times New Roman"/>
          <w:color w:val="000000" w:themeColor="text1"/>
          <w:sz w:val="26"/>
          <w:szCs w:val="26"/>
        </w:rPr>
        <w:t xml:space="preserve">по Ленинградской области в целом </w:t>
      </w:r>
      <w:r w:rsidR="00D703C7" w:rsidRPr="009E31D7">
        <w:rPr>
          <w:rFonts w:ascii="Myriad Pro" w:eastAsia="Calibri" w:hAnsi="Myriad Pro" w:cs="Times New Roman"/>
          <w:color w:val="000000" w:themeColor="text1"/>
          <w:sz w:val="26"/>
          <w:szCs w:val="26"/>
        </w:rPr>
        <w:br/>
      </w:r>
      <w:r w:rsidR="009F7501" w:rsidRPr="009E31D7">
        <w:rPr>
          <w:rFonts w:ascii="Myriad Pro" w:eastAsia="Calibri" w:hAnsi="Myriad Pro" w:cs="Times New Roman"/>
          <w:color w:val="000000" w:themeColor="text1"/>
          <w:sz w:val="26"/>
          <w:szCs w:val="26"/>
        </w:rPr>
        <w:t xml:space="preserve">(в целях расчета котловых тарифов на услуги по передаче электрической энергии для потребителей области) </w:t>
      </w:r>
      <w:r w:rsidR="000E2863" w:rsidRPr="009E31D7">
        <w:rPr>
          <w:rFonts w:ascii="Myriad Pro" w:eastAsia="Calibri" w:hAnsi="Myriad Pro" w:cs="Times New Roman"/>
          <w:color w:val="000000" w:themeColor="text1"/>
          <w:sz w:val="26"/>
          <w:szCs w:val="26"/>
        </w:rPr>
        <w:t>и представлены ниже.</w:t>
      </w:r>
    </w:p>
    <w:p w14:paraId="30778FA8" w14:textId="19705796" w:rsidR="00B10820" w:rsidRPr="009E31D7" w:rsidRDefault="00B10820" w:rsidP="00F10337">
      <w:pPr>
        <w:spacing w:after="0" w:line="360" w:lineRule="auto"/>
        <w:ind w:firstLine="567"/>
        <w:contextualSpacing/>
        <w:jc w:val="center"/>
        <w:rPr>
          <w:rFonts w:ascii="Myriad Pro" w:eastAsia="Calibri" w:hAnsi="Myriad Pro" w:cs="Times New Roman"/>
          <w:b/>
          <w:bCs/>
          <w:color w:val="000000" w:themeColor="text1"/>
          <w:sz w:val="26"/>
          <w:szCs w:val="26"/>
        </w:rPr>
      </w:pPr>
    </w:p>
    <w:tbl>
      <w:tblPr>
        <w:tblW w:w="5000" w:type="pct"/>
        <w:tblLook w:val="04A0" w:firstRow="1" w:lastRow="0" w:firstColumn="1" w:lastColumn="0" w:noHBand="0" w:noVBand="1"/>
      </w:tblPr>
      <w:tblGrid>
        <w:gridCol w:w="448"/>
        <w:gridCol w:w="2094"/>
        <w:gridCol w:w="1442"/>
        <w:gridCol w:w="1442"/>
        <w:gridCol w:w="1252"/>
        <w:gridCol w:w="1441"/>
        <w:gridCol w:w="1452"/>
      </w:tblGrid>
      <w:tr w:rsidR="002E6D56" w:rsidRPr="009E31D7" w14:paraId="38DCAD79" w14:textId="77777777" w:rsidTr="00ED1867">
        <w:trPr>
          <w:trHeight w:val="585"/>
          <w:tblHeader/>
        </w:trPr>
        <w:tc>
          <w:tcPr>
            <w:tcW w:w="2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CEE569" w14:textId="77777777" w:rsidR="00B10820" w:rsidRPr="009E31D7" w:rsidRDefault="00B10820" w:rsidP="00B10820">
            <w:pPr>
              <w:spacing w:after="0" w:line="240" w:lineRule="auto"/>
              <w:jc w:val="center"/>
              <w:rPr>
                <w:rFonts w:ascii="Myriad Pro" w:hAnsi="Myriad Pro" w:cs="Arial"/>
                <w:b/>
                <w:bCs/>
                <w:color w:val="FFFFFF" w:themeColor="background1"/>
              </w:rPr>
            </w:pPr>
            <w:r w:rsidRPr="009E31D7">
              <w:rPr>
                <w:rFonts w:ascii="Myriad Pro" w:hAnsi="Myriad Pro" w:cs="Arial"/>
                <w:b/>
                <w:bCs/>
                <w:color w:val="FFFFFF" w:themeColor="background1"/>
              </w:rPr>
              <w:t>№ п/п</w:t>
            </w:r>
          </w:p>
        </w:tc>
        <w:tc>
          <w:tcPr>
            <w:tcW w:w="17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43F4FE" w14:textId="77777777" w:rsidR="00B10820" w:rsidRPr="009E31D7" w:rsidRDefault="00B10820" w:rsidP="00B10820">
            <w:pPr>
              <w:spacing w:after="0" w:line="240" w:lineRule="auto"/>
              <w:jc w:val="center"/>
              <w:rPr>
                <w:rFonts w:ascii="Myriad Pro" w:hAnsi="Myriad Pro" w:cs="Arial"/>
                <w:b/>
                <w:bCs/>
                <w:color w:val="FFFFFF" w:themeColor="background1"/>
              </w:rPr>
            </w:pPr>
            <w:r w:rsidRPr="009E31D7">
              <w:rPr>
                <w:rFonts w:ascii="Myriad Pro" w:hAnsi="Myriad Pro" w:cs="Arial"/>
                <w:b/>
                <w:bCs/>
                <w:color w:val="FFFFFF" w:themeColor="background1"/>
              </w:rPr>
              <w:t>Наименование показателя</w:t>
            </w:r>
          </w:p>
        </w:tc>
        <w:tc>
          <w:tcPr>
            <w:tcW w:w="2991"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1A73E3" w14:textId="6F3B4B6E" w:rsidR="00B10820" w:rsidRPr="009E31D7" w:rsidRDefault="00B10820" w:rsidP="00B10820">
            <w:pPr>
              <w:spacing w:after="0" w:line="240" w:lineRule="auto"/>
              <w:jc w:val="center"/>
              <w:rPr>
                <w:rFonts w:ascii="Myriad Pro" w:hAnsi="Myriad Pro" w:cs="Arial"/>
                <w:b/>
                <w:bCs/>
                <w:color w:val="FFFFFF" w:themeColor="background1"/>
              </w:rPr>
            </w:pPr>
            <w:r w:rsidRPr="009E31D7">
              <w:rPr>
                <w:rFonts w:ascii="Myriad Pro" w:hAnsi="Myriad Pro" w:cs="Arial"/>
                <w:b/>
                <w:bCs/>
                <w:color w:val="FFFFFF" w:themeColor="background1"/>
              </w:rPr>
              <w:t xml:space="preserve">Утверждено Комитетом по тарифам </w:t>
            </w:r>
            <w:r w:rsidR="00F10337" w:rsidRPr="009E31D7">
              <w:rPr>
                <w:rFonts w:ascii="Myriad Pro" w:hAnsi="Myriad Pro" w:cs="Arial"/>
                <w:b/>
                <w:bCs/>
                <w:color w:val="FFFFFF" w:themeColor="background1"/>
              </w:rPr>
              <w:t>и ценовой политике Ленинградской области</w:t>
            </w:r>
            <w:r w:rsidRPr="009E31D7">
              <w:rPr>
                <w:rFonts w:ascii="Myriad Pro" w:hAnsi="Myriad Pro" w:cs="Arial"/>
                <w:b/>
                <w:bCs/>
                <w:color w:val="FFFFFF" w:themeColor="background1"/>
              </w:rPr>
              <w:t xml:space="preserve"> на 2019 год</w:t>
            </w:r>
          </w:p>
        </w:tc>
      </w:tr>
      <w:tr w:rsidR="00F10337" w:rsidRPr="009E31D7" w14:paraId="25F46285" w14:textId="77777777" w:rsidTr="00ED1867">
        <w:trPr>
          <w:trHeight w:val="600"/>
          <w:tblHeader/>
        </w:trPr>
        <w:tc>
          <w:tcPr>
            <w:tcW w:w="2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7C4EA" w14:textId="77777777" w:rsidR="00B10820" w:rsidRPr="009E31D7" w:rsidRDefault="00B10820" w:rsidP="00B10820">
            <w:pPr>
              <w:spacing w:after="0" w:line="240" w:lineRule="auto"/>
              <w:rPr>
                <w:rFonts w:ascii="Myriad Pro" w:hAnsi="Myriad Pro" w:cs="Arial"/>
                <w:b/>
                <w:bCs/>
                <w:color w:val="FFFFFF" w:themeColor="background1"/>
              </w:rPr>
            </w:pPr>
          </w:p>
        </w:tc>
        <w:tc>
          <w:tcPr>
            <w:tcW w:w="17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A0333" w14:textId="77777777" w:rsidR="00B10820" w:rsidRPr="009E31D7" w:rsidRDefault="00B10820" w:rsidP="00B10820">
            <w:pPr>
              <w:spacing w:after="0" w:line="240" w:lineRule="auto"/>
              <w:rPr>
                <w:rFonts w:ascii="Myriad Pro" w:hAnsi="Myriad Pro" w:cs="Arial"/>
                <w:b/>
                <w:bCs/>
                <w:color w:val="FFFFFF" w:themeColor="background1"/>
              </w:rPr>
            </w:pP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698C3A" w14:textId="77777777" w:rsidR="00B10820" w:rsidRPr="009E31D7" w:rsidRDefault="00B10820" w:rsidP="00B10820">
            <w:pPr>
              <w:spacing w:after="0" w:line="240" w:lineRule="auto"/>
              <w:jc w:val="center"/>
              <w:rPr>
                <w:rFonts w:ascii="Myriad Pro" w:hAnsi="Myriad Pro" w:cs="Arial"/>
                <w:b/>
                <w:bCs/>
                <w:color w:val="FFFFFF" w:themeColor="background1"/>
              </w:rPr>
            </w:pPr>
            <w:r w:rsidRPr="009E31D7">
              <w:rPr>
                <w:rFonts w:ascii="Myriad Pro" w:hAnsi="Myriad Pro" w:cs="Arial"/>
                <w:b/>
                <w:bCs/>
                <w:color w:val="FFFFFF" w:themeColor="background1"/>
              </w:rPr>
              <w:t>Всего</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355899" w14:textId="77777777" w:rsidR="00B10820" w:rsidRPr="009E31D7" w:rsidRDefault="00B10820" w:rsidP="00B10820">
            <w:pPr>
              <w:spacing w:after="0" w:line="240" w:lineRule="auto"/>
              <w:jc w:val="center"/>
              <w:rPr>
                <w:rFonts w:ascii="Myriad Pro" w:hAnsi="Myriad Pro" w:cs="Arial"/>
                <w:b/>
                <w:bCs/>
                <w:color w:val="FFFFFF" w:themeColor="background1"/>
              </w:rPr>
            </w:pPr>
            <w:r w:rsidRPr="009E31D7">
              <w:rPr>
                <w:rFonts w:ascii="Myriad Pro" w:hAnsi="Myriad Pro" w:cs="Arial"/>
                <w:b/>
                <w:bCs/>
                <w:color w:val="FFFFFF" w:themeColor="background1"/>
              </w:rPr>
              <w:t>ВН</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94C305" w14:textId="77777777" w:rsidR="00B10820" w:rsidRPr="009E31D7" w:rsidRDefault="00B10820" w:rsidP="00B10820">
            <w:pPr>
              <w:spacing w:after="0" w:line="240" w:lineRule="auto"/>
              <w:jc w:val="center"/>
              <w:rPr>
                <w:rFonts w:ascii="Myriad Pro" w:hAnsi="Myriad Pro" w:cs="Arial"/>
                <w:b/>
                <w:bCs/>
                <w:color w:val="FFFFFF" w:themeColor="background1"/>
              </w:rPr>
            </w:pPr>
            <w:r w:rsidRPr="009E31D7">
              <w:rPr>
                <w:rFonts w:ascii="Myriad Pro" w:hAnsi="Myriad Pro" w:cs="Arial"/>
                <w:b/>
                <w:bCs/>
                <w:color w:val="FFFFFF" w:themeColor="background1"/>
              </w:rPr>
              <w:t>СН I</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0A5DB2" w14:textId="77777777" w:rsidR="00B10820" w:rsidRPr="009E31D7" w:rsidRDefault="00B10820" w:rsidP="00B10820">
            <w:pPr>
              <w:spacing w:after="0" w:line="240" w:lineRule="auto"/>
              <w:jc w:val="center"/>
              <w:rPr>
                <w:rFonts w:ascii="Myriad Pro" w:hAnsi="Myriad Pro" w:cs="Arial"/>
                <w:b/>
                <w:bCs/>
                <w:color w:val="FFFFFF" w:themeColor="background1"/>
              </w:rPr>
            </w:pPr>
            <w:r w:rsidRPr="009E31D7">
              <w:rPr>
                <w:rFonts w:ascii="Myriad Pro" w:hAnsi="Myriad Pro" w:cs="Arial"/>
                <w:b/>
                <w:bCs/>
                <w:color w:val="FFFFFF" w:themeColor="background1"/>
              </w:rPr>
              <w:t>СН II</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B96F6C" w14:textId="77777777" w:rsidR="00B10820" w:rsidRPr="009E31D7" w:rsidRDefault="00B10820" w:rsidP="00B10820">
            <w:pPr>
              <w:spacing w:after="0" w:line="240" w:lineRule="auto"/>
              <w:jc w:val="center"/>
              <w:rPr>
                <w:rFonts w:ascii="Myriad Pro" w:hAnsi="Myriad Pro" w:cs="Arial"/>
                <w:b/>
                <w:bCs/>
                <w:color w:val="FFFFFF" w:themeColor="background1"/>
              </w:rPr>
            </w:pPr>
            <w:r w:rsidRPr="009E31D7">
              <w:rPr>
                <w:rFonts w:ascii="Myriad Pro" w:hAnsi="Myriad Pro" w:cs="Arial"/>
                <w:b/>
                <w:bCs/>
                <w:color w:val="FFFFFF" w:themeColor="background1"/>
              </w:rPr>
              <w:t>НН</w:t>
            </w:r>
          </w:p>
        </w:tc>
      </w:tr>
      <w:tr w:rsidR="00F10337" w:rsidRPr="009E31D7" w14:paraId="2B29AF5A" w14:textId="77777777" w:rsidTr="00ED1867">
        <w:trPr>
          <w:trHeight w:val="330"/>
        </w:trPr>
        <w:tc>
          <w:tcPr>
            <w:tcW w:w="2009" w:type="pct"/>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2B744B74"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Электроэнергия</w:t>
            </w:r>
          </w:p>
        </w:tc>
        <w:tc>
          <w:tcPr>
            <w:tcW w:w="614"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277F7164"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 </w:t>
            </w:r>
          </w:p>
        </w:tc>
        <w:tc>
          <w:tcPr>
            <w:tcW w:w="614"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5F2DD168"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 </w:t>
            </w:r>
          </w:p>
        </w:tc>
        <w:tc>
          <w:tcPr>
            <w:tcW w:w="530"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7BC778F1"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 </w:t>
            </w:r>
          </w:p>
        </w:tc>
        <w:tc>
          <w:tcPr>
            <w:tcW w:w="614"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2E77A08D"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 </w:t>
            </w:r>
          </w:p>
        </w:tc>
        <w:tc>
          <w:tcPr>
            <w:tcW w:w="619"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E570363"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 </w:t>
            </w:r>
          </w:p>
        </w:tc>
      </w:tr>
      <w:tr w:rsidR="00F10337" w:rsidRPr="009E31D7" w14:paraId="1917A543" w14:textId="77777777" w:rsidTr="00091AAD">
        <w:trPr>
          <w:trHeight w:val="397"/>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938E6FC"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1</w:t>
            </w:r>
          </w:p>
        </w:tc>
        <w:tc>
          <w:tcPr>
            <w:tcW w:w="1716" w:type="pct"/>
            <w:tcBorders>
              <w:top w:val="nil"/>
              <w:left w:val="nil"/>
              <w:bottom w:val="single" w:sz="4" w:space="0" w:color="auto"/>
              <w:right w:val="single" w:sz="4" w:space="0" w:color="auto"/>
            </w:tcBorders>
            <w:shd w:val="clear" w:color="auto" w:fill="auto"/>
            <w:vAlign w:val="center"/>
            <w:hideMark/>
          </w:tcPr>
          <w:p w14:paraId="170242D7"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 xml:space="preserve">Поступление в сеть, млн. </w:t>
            </w:r>
            <w:proofErr w:type="spellStart"/>
            <w:r w:rsidRPr="009E31D7">
              <w:rPr>
                <w:rFonts w:ascii="Myriad Pro" w:hAnsi="Myriad Pro" w:cs="Arial"/>
                <w:color w:val="000000"/>
                <w:sz w:val="20"/>
                <w:szCs w:val="20"/>
              </w:rPr>
              <w:t>кВтч</w:t>
            </w:r>
            <w:proofErr w:type="spellEnd"/>
          </w:p>
        </w:tc>
        <w:tc>
          <w:tcPr>
            <w:tcW w:w="614" w:type="pct"/>
            <w:tcBorders>
              <w:top w:val="nil"/>
              <w:left w:val="nil"/>
              <w:bottom w:val="single" w:sz="4" w:space="0" w:color="auto"/>
              <w:right w:val="single" w:sz="4" w:space="0" w:color="auto"/>
            </w:tcBorders>
            <w:shd w:val="clear" w:color="auto" w:fill="auto"/>
            <w:noWrap/>
            <w:vAlign w:val="center"/>
          </w:tcPr>
          <w:p w14:paraId="4CCAFE28" w14:textId="309E0BCE"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15 321,65</w:t>
            </w:r>
          </w:p>
        </w:tc>
        <w:tc>
          <w:tcPr>
            <w:tcW w:w="614" w:type="pct"/>
            <w:tcBorders>
              <w:top w:val="nil"/>
              <w:left w:val="nil"/>
              <w:bottom w:val="single" w:sz="4" w:space="0" w:color="auto"/>
              <w:right w:val="single" w:sz="4" w:space="0" w:color="auto"/>
            </w:tcBorders>
            <w:shd w:val="clear" w:color="auto" w:fill="auto"/>
            <w:noWrap/>
            <w:vAlign w:val="center"/>
          </w:tcPr>
          <w:p w14:paraId="22852C62" w14:textId="058005AE"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12 856,08</w:t>
            </w:r>
          </w:p>
        </w:tc>
        <w:tc>
          <w:tcPr>
            <w:tcW w:w="530" w:type="pct"/>
            <w:tcBorders>
              <w:top w:val="nil"/>
              <w:left w:val="nil"/>
              <w:bottom w:val="single" w:sz="4" w:space="0" w:color="auto"/>
              <w:right w:val="single" w:sz="4" w:space="0" w:color="auto"/>
            </w:tcBorders>
            <w:shd w:val="clear" w:color="auto" w:fill="auto"/>
            <w:noWrap/>
            <w:vAlign w:val="center"/>
          </w:tcPr>
          <w:p w14:paraId="6A047BFF" w14:textId="4A5486EB"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1 783,70</w:t>
            </w:r>
          </w:p>
        </w:tc>
        <w:tc>
          <w:tcPr>
            <w:tcW w:w="614" w:type="pct"/>
            <w:tcBorders>
              <w:top w:val="nil"/>
              <w:left w:val="nil"/>
              <w:bottom w:val="single" w:sz="4" w:space="0" w:color="auto"/>
              <w:right w:val="single" w:sz="4" w:space="0" w:color="auto"/>
            </w:tcBorders>
            <w:shd w:val="clear" w:color="auto" w:fill="auto"/>
            <w:noWrap/>
            <w:vAlign w:val="center"/>
          </w:tcPr>
          <w:p w14:paraId="4915E204" w14:textId="5CDD7AF5"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8 434,02</w:t>
            </w:r>
          </w:p>
        </w:tc>
        <w:tc>
          <w:tcPr>
            <w:tcW w:w="619" w:type="pct"/>
            <w:tcBorders>
              <w:top w:val="nil"/>
              <w:left w:val="nil"/>
              <w:bottom w:val="single" w:sz="4" w:space="0" w:color="auto"/>
              <w:right w:val="single" w:sz="4" w:space="0" w:color="auto"/>
            </w:tcBorders>
            <w:shd w:val="clear" w:color="auto" w:fill="auto"/>
            <w:noWrap/>
            <w:vAlign w:val="center"/>
          </w:tcPr>
          <w:p w14:paraId="678CA15F" w14:textId="4DEF22D3"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4 739,93</w:t>
            </w:r>
          </w:p>
        </w:tc>
      </w:tr>
      <w:tr w:rsidR="00F10337" w:rsidRPr="009E31D7" w14:paraId="7FCF95B9" w14:textId="77777777" w:rsidTr="00091AAD">
        <w:trPr>
          <w:trHeight w:val="397"/>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B2BB675"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2</w:t>
            </w:r>
          </w:p>
        </w:tc>
        <w:tc>
          <w:tcPr>
            <w:tcW w:w="1716" w:type="pct"/>
            <w:tcBorders>
              <w:top w:val="nil"/>
              <w:left w:val="nil"/>
              <w:bottom w:val="single" w:sz="4" w:space="0" w:color="auto"/>
              <w:right w:val="single" w:sz="4" w:space="0" w:color="auto"/>
            </w:tcBorders>
            <w:shd w:val="clear" w:color="auto" w:fill="auto"/>
            <w:vAlign w:val="center"/>
            <w:hideMark/>
          </w:tcPr>
          <w:p w14:paraId="17038C69"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 xml:space="preserve">Потери в сети, млн. </w:t>
            </w:r>
            <w:proofErr w:type="spellStart"/>
            <w:r w:rsidRPr="009E31D7">
              <w:rPr>
                <w:rFonts w:ascii="Myriad Pro" w:hAnsi="Myriad Pro" w:cs="Arial"/>
                <w:color w:val="000000"/>
                <w:sz w:val="20"/>
                <w:szCs w:val="20"/>
              </w:rPr>
              <w:t>кВтч</w:t>
            </w:r>
            <w:proofErr w:type="spellEnd"/>
          </w:p>
        </w:tc>
        <w:tc>
          <w:tcPr>
            <w:tcW w:w="614" w:type="pct"/>
            <w:tcBorders>
              <w:top w:val="nil"/>
              <w:left w:val="nil"/>
              <w:bottom w:val="single" w:sz="4" w:space="0" w:color="auto"/>
              <w:right w:val="single" w:sz="4" w:space="0" w:color="auto"/>
            </w:tcBorders>
            <w:shd w:val="clear" w:color="auto" w:fill="auto"/>
            <w:noWrap/>
            <w:vAlign w:val="center"/>
          </w:tcPr>
          <w:p w14:paraId="7E2E4CD1" w14:textId="30DBA776"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1 908,14</w:t>
            </w:r>
          </w:p>
        </w:tc>
        <w:tc>
          <w:tcPr>
            <w:tcW w:w="614" w:type="pct"/>
            <w:tcBorders>
              <w:top w:val="nil"/>
              <w:left w:val="nil"/>
              <w:bottom w:val="single" w:sz="4" w:space="0" w:color="auto"/>
              <w:right w:val="single" w:sz="4" w:space="0" w:color="auto"/>
            </w:tcBorders>
            <w:shd w:val="clear" w:color="auto" w:fill="auto"/>
            <w:noWrap/>
            <w:vAlign w:val="center"/>
          </w:tcPr>
          <w:p w14:paraId="5145E25D" w14:textId="1B9E0A89"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324,02</w:t>
            </w:r>
          </w:p>
        </w:tc>
        <w:tc>
          <w:tcPr>
            <w:tcW w:w="530" w:type="pct"/>
            <w:tcBorders>
              <w:top w:val="nil"/>
              <w:left w:val="nil"/>
              <w:bottom w:val="single" w:sz="4" w:space="0" w:color="auto"/>
              <w:right w:val="single" w:sz="4" w:space="0" w:color="auto"/>
            </w:tcBorders>
            <w:shd w:val="clear" w:color="auto" w:fill="auto"/>
            <w:noWrap/>
            <w:vAlign w:val="center"/>
          </w:tcPr>
          <w:p w14:paraId="0109EE1E" w14:textId="3790897D"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75,24</w:t>
            </w:r>
          </w:p>
        </w:tc>
        <w:tc>
          <w:tcPr>
            <w:tcW w:w="614" w:type="pct"/>
            <w:tcBorders>
              <w:top w:val="nil"/>
              <w:left w:val="nil"/>
              <w:bottom w:val="single" w:sz="4" w:space="0" w:color="auto"/>
              <w:right w:val="single" w:sz="4" w:space="0" w:color="auto"/>
            </w:tcBorders>
            <w:shd w:val="clear" w:color="auto" w:fill="auto"/>
            <w:noWrap/>
            <w:vAlign w:val="center"/>
          </w:tcPr>
          <w:p w14:paraId="7500B0B0" w14:textId="33DAC913"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714,25</w:t>
            </w:r>
          </w:p>
        </w:tc>
        <w:tc>
          <w:tcPr>
            <w:tcW w:w="619" w:type="pct"/>
            <w:tcBorders>
              <w:top w:val="nil"/>
              <w:left w:val="nil"/>
              <w:bottom w:val="single" w:sz="4" w:space="0" w:color="auto"/>
              <w:right w:val="single" w:sz="4" w:space="0" w:color="auto"/>
            </w:tcBorders>
            <w:shd w:val="clear" w:color="auto" w:fill="auto"/>
            <w:noWrap/>
            <w:vAlign w:val="center"/>
          </w:tcPr>
          <w:p w14:paraId="36874E32" w14:textId="79673AD4"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794,63</w:t>
            </w:r>
          </w:p>
        </w:tc>
      </w:tr>
      <w:tr w:rsidR="00F10337" w:rsidRPr="009E31D7" w14:paraId="4867B4DE" w14:textId="77777777" w:rsidTr="000E2863">
        <w:trPr>
          <w:trHeight w:val="407"/>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9AFD7EF"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3</w:t>
            </w:r>
          </w:p>
        </w:tc>
        <w:tc>
          <w:tcPr>
            <w:tcW w:w="1716" w:type="pct"/>
            <w:tcBorders>
              <w:top w:val="nil"/>
              <w:left w:val="nil"/>
              <w:bottom w:val="single" w:sz="4" w:space="0" w:color="auto"/>
              <w:right w:val="single" w:sz="4" w:space="0" w:color="auto"/>
            </w:tcBorders>
            <w:shd w:val="clear" w:color="auto" w:fill="auto"/>
            <w:vAlign w:val="center"/>
            <w:hideMark/>
          </w:tcPr>
          <w:p w14:paraId="49FBE43C"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то же в %</w:t>
            </w:r>
          </w:p>
        </w:tc>
        <w:tc>
          <w:tcPr>
            <w:tcW w:w="614" w:type="pct"/>
            <w:tcBorders>
              <w:top w:val="nil"/>
              <w:left w:val="nil"/>
              <w:bottom w:val="single" w:sz="4" w:space="0" w:color="auto"/>
              <w:right w:val="single" w:sz="4" w:space="0" w:color="auto"/>
            </w:tcBorders>
            <w:shd w:val="clear" w:color="auto" w:fill="auto"/>
            <w:noWrap/>
            <w:vAlign w:val="center"/>
          </w:tcPr>
          <w:p w14:paraId="5F6FA7AA" w14:textId="6D475328"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12,45%</w:t>
            </w:r>
          </w:p>
        </w:tc>
        <w:tc>
          <w:tcPr>
            <w:tcW w:w="614" w:type="pct"/>
            <w:tcBorders>
              <w:top w:val="nil"/>
              <w:left w:val="nil"/>
              <w:bottom w:val="single" w:sz="4" w:space="0" w:color="auto"/>
              <w:right w:val="single" w:sz="4" w:space="0" w:color="auto"/>
            </w:tcBorders>
            <w:shd w:val="clear" w:color="auto" w:fill="auto"/>
            <w:noWrap/>
            <w:vAlign w:val="center"/>
          </w:tcPr>
          <w:p w14:paraId="598004BD" w14:textId="2466967E"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2,52%</w:t>
            </w:r>
          </w:p>
        </w:tc>
        <w:tc>
          <w:tcPr>
            <w:tcW w:w="530" w:type="pct"/>
            <w:tcBorders>
              <w:top w:val="nil"/>
              <w:left w:val="nil"/>
              <w:bottom w:val="single" w:sz="4" w:space="0" w:color="auto"/>
              <w:right w:val="single" w:sz="4" w:space="0" w:color="auto"/>
            </w:tcBorders>
            <w:shd w:val="clear" w:color="auto" w:fill="auto"/>
            <w:noWrap/>
            <w:vAlign w:val="center"/>
          </w:tcPr>
          <w:p w14:paraId="1F42BAA7" w14:textId="63B1D07E"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4,22%</w:t>
            </w:r>
          </w:p>
        </w:tc>
        <w:tc>
          <w:tcPr>
            <w:tcW w:w="614" w:type="pct"/>
            <w:tcBorders>
              <w:top w:val="nil"/>
              <w:left w:val="nil"/>
              <w:bottom w:val="single" w:sz="4" w:space="0" w:color="auto"/>
              <w:right w:val="single" w:sz="4" w:space="0" w:color="auto"/>
            </w:tcBorders>
            <w:shd w:val="clear" w:color="auto" w:fill="auto"/>
            <w:noWrap/>
            <w:vAlign w:val="center"/>
          </w:tcPr>
          <w:p w14:paraId="5DFF5309" w14:textId="6DAFBD1F"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8,47%</w:t>
            </w:r>
          </w:p>
        </w:tc>
        <w:tc>
          <w:tcPr>
            <w:tcW w:w="619" w:type="pct"/>
            <w:tcBorders>
              <w:top w:val="nil"/>
              <w:left w:val="nil"/>
              <w:bottom w:val="single" w:sz="4" w:space="0" w:color="auto"/>
              <w:right w:val="single" w:sz="4" w:space="0" w:color="auto"/>
            </w:tcBorders>
            <w:shd w:val="clear" w:color="auto" w:fill="auto"/>
            <w:noWrap/>
            <w:vAlign w:val="center"/>
          </w:tcPr>
          <w:p w14:paraId="27216D38" w14:textId="6BAA49AB"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16,76%</w:t>
            </w:r>
          </w:p>
        </w:tc>
      </w:tr>
      <w:tr w:rsidR="00F10337" w:rsidRPr="009E31D7" w14:paraId="7F0CA193" w14:textId="77777777" w:rsidTr="00091AAD">
        <w:trPr>
          <w:trHeight w:val="397"/>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D9272FA"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4</w:t>
            </w:r>
          </w:p>
        </w:tc>
        <w:tc>
          <w:tcPr>
            <w:tcW w:w="1716" w:type="pct"/>
            <w:tcBorders>
              <w:top w:val="nil"/>
              <w:left w:val="nil"/>
              <w:bottom w:val="single" w:sz="4" w:space="0" w:color="auto"/>
              <w:right w:val="single" w:sz="4" w:space="0" w:color="auto"/>
            </w:tcBorders>
            <w:shd w:val="clear" w:color="auto" w:fill="auto"/>
            <w:vAlign w:val="center"/>
            <w:hideMark/>
          </w:tcPr>
          <w:p w14:paraId="0651C1DB"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 xml:space="preserve">Полезный отпуск из сети, млн. </w:t>
            </w:r>
            <w:proofErr w:type="spellStart"/>
            <w:r w:rsidRPr="009E31D7">
              <w:rPr>
                <w:rFonts w:ascii="Myriad Pro" w:hAnsi="Myriad Pro" w:cs="Arial"/>
                <w:color w:val="000000"/>
                <w:sz w:val="20"/>
                <w:szCs w:val="20"/>
              </w:rPr>
              <w:t>кВтч</w:t>
            </w:r>
            <w:proofErr w:type="spellEnd"/>
          </w:p>
        </w:tc>
        <w:tc>
          <w:tcPr>
            <w:tcW w:w="614" w:type="pct"/>
            <w:tcBorders>
              <w:top w:val="nil"/>
              <w:left w:val="nil"/>
              <w:bottom w:val="single" w:sz="4" w:space="0" w:color="auto"/>
              <w:right w:val="single" w:sz="4" w:space="0" w:color="auto"/>
            </w:tcBorders>
            <w:shd w:val="clear" w:color="auto" w:fill="auto"/>
            <w:noWrap/>
            <w:vAlign w:val="center"/>
          </w:tcPr>
          <w:p w14:paraId="0986AAA8" w14:textId="681879E6"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13 413,51</w:t>
            </w:r>
          </w:p>
        </w:tc>
        <w:tc>
          <w:tcPr>
            <w:tcW w:w="614" w:type="pct"/>
            <w:tcBorders>
              <w:top w:val="nil"/>
              <w:left w:val="nil"/>
              <w:bottom w:val="single" w:sz="4" w:space="0" w:color="auto"/>
              <w:right w:val="single" w:sz="4" w:space="0" w:color="auto"/>
            </w:tcBorders>
            <w:shd w:val="clear" w:color="auto" w:fill="auto"/>
            <w:noWrap/>
            <w:vAlign w:val="center"/>
          </w:tcPr>
          <w:p w14:paraId="0E4D9612" w14:textId="18D234D8"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6 095,92</w:t>
            </w:r>
          </w:p>
        </w:tc>
        <w:tc>
          <w:tcPr>
            <w:tcW w:w="530" w:type="pct"/>
            <w:tcBorders>
              <w:top w:val="nil"/>
              <w:left w:val="nil"/>
              <w:bottom w:val="single" w:sz="4" w:space="0" w:color="auto"/>
              <w:right w:val="single" w:sz="4" w:space="0" w:color="auto"/>
            </w:tcBorders>
            <w:shd w:val="clear" w:color="auto" w:fill="auto"/>
            <w:noWrap/>
            <w:vAlign w:val="center"/>
          </w:tcPr>
          <w:p w14:paraId="5182FC5E" w14:textId="2587CAF3"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391,44</w:t>
            </w:r>
          </w:p>
        </w:tc>
        <w:tc>
          <w:tcPr>
            <w:tcW w:w="614" w:type="pct"/>
            <w:tcBorders>
              <w:top w:val="nil"/>
              <w:left w:val="nil"/>
              <w:bottom w:val="single" w:sz="4" w:space="0" w:color="auto"/>
              <w:right w:val="single" w:sz="4" w:space="0" w:color="auto"/>
            </w:tcBorders>
            <w:shd w:val="clear" w:color="auto" w:fill="auto"/>
            <w:noWrap/>
            <w:vAlign w:val="center"/>
          </w:tcPr>
          <w:p w14:paraId="29187519" w14:textId="35E64B94"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2 980,87</w:t>
            </w:r>
          </w:p>
        </w:tc>
        <w:tc>
          <w:tcPr>
            <w:tcW w:w="619" w:type="pct"/>
            <w:tcBorders>
              <w:top w:val="nil"/>
              <w:left w:val="nil"/>
              <w:bottom w:val="single" w:sz="4" w:space="0" w:color="auto"/>
              <w:right w:val="single" w:sz="4" w:space="0" w:color="auto"/>
            </w:tcBorders>
            <w:shd w:val="clear" w:color="auto" w:fill="auto"/>
            <w:noWrap/>
            <w:vAlign w:val="center"/>
          </w:tcPr>
          <w:p w14:paraId="2A50F67B" w14:textId="7279E39F"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3 945,29</w:t>
            </w:r>
          </w:p>
        </w:tc>
      </w:tr>
      <w:tr w:rsidR="00F10337" w:rsidRPr="009E31D7" w14:paraId="0C529B7A" w14:textId="77777777" w:rsidTr="00F10337">
        <w:trPr>
          <w:trHeight w:val="300"/>
        </w:trPr>
        <w:tc>
          <w:tcPr>
            <w:tcW w:w="2009" w:type="pct"/>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229F7CE4"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Мощность</w:t>
            </w:r>
          </w:p>
        </w:tc>
        <w:tc>
          <w:tcPr>
            <w:tcW w:w="614" w:type="pct"/>
            <w:tcBorders>
              <w:top w:val="nil"/>
              <w:left w:val="nil"/>
              <w:bottom w:val="single" w:sz="4" w:space="0" w:color="auto"/>
              <w:right w:val="nil"/>
            </w:tcBorders>
            <w:shd w:val="clear" w:color="auto" w:fill="D6E3BC" w:themeFill="accent3" w:themeFillTint="66"/>
            <w:noWrap/>
            <w:vAlign w:val="center"/>
            <w:hideMark/>
          </w:tcPr>
          <w:p w14:paraId="5B86ED4D"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 </w:t>
            </w:r>
          </w:p>
        </w:tc>
        <w:tc>
          <w:tcPr>
            <w:tcW w:w="614" w:type="pct"/>
            <w:tcBorders>
              <w:top w:val="nil"/>
              <w:left w:val="nil"/>
              <w:bottom w:val="single" w:sz="4" w:space="0" w:color="auto"/>
              <w:right w:val="nil"/>
            </w:tcBorders>
            <w:shd w:val="clear" w:color="auto" w:fill="D6E3BC" w:themeFill="accent3" w:themeFillTint="66"/>
            <w:noWrap/>
            <w:vAlign w:val="center"/>
            <w:hideMark/>
          </w:tcPr>
          <w:p w14:paraId="624A7ED5"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 </w:t>
            </w:r>
          </w:p>
        </w:tc>
        <w:tc>
          <w:tcPr>
            <w:tcW w:w="530" w:type="pct"/>
            <w:tcBorders>
              <w:top w:val="nil"/>
              <w:left w:val="nil"/>
              <w:bottom w:val="single" w:sz="4" w:space="0" w:color="auto"/>
              <w:right w:val="nil"/>
            </w:tcBorders>
            <w:shd w:val="clear" w:color="auto" w:fill="D6E3BC" w:themeFill="accent3" w:themeFillTint="66"/>
            <w:noWrap/>
            <w:vAlign w:val="center"/>
            <w:hideMark/>
          </w:tcPr>
          <w:p w14:paraId="5EF0A5BE"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 </w:t>
            </w:r>
          </w:p>
        </w:tc>
        <w:tc>
          <w:tcPr>
            <w:tcW w:w="614" w:type="pct"/>
            <w:tcBorders>
              <w:top w:val="nil"/>
              <w:left w:val="nil"/>
              <w:bottom w:val="single" w:sz="4" w:space="0" w:color="auto"/>
              <w:right w:val="nil"/>
            </w:tcBorders>
            <w:shd w:val="clear" w:color="auto" w:fill="D6E3BC" w:themeFill="accent3" w:themeFillTint="66"/>
            <w:noWrap/>
            <w:vAlign w:val="center"/>
            <w:hideMark/>
          </w:tcPr>
          <w:p w14:paraId="5113473C"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 </w:t>
            </w:r>
          </w:p>
        </w:tc>
        <w:tc>
          <w:tcPr>
            <w:tcW w:w="619" w:type="pct"/>
            <w:tcBorders>
              <w:top w:val="nil"/>
              <w:left w:val="nil"/>
              <w:bottom w:val="single" w:sz="4" w:space="0" w:color="auto"/>
              <w:right w:val="single" w:sz="4" w:space="0" w:color="auto"/>
            </w:tcBorders>
            <w:shd w:val="clear" w:color="auto" w:fill="D6E3BC" w:themeFill="accent3" w:themeFillTint="66"/>
            <w:noWrap/>
            <w:vAlign w:val="center"/>
            <w:hideMark/>
          </w:tcPr>
          <w:p w14:paraId="6BA0A123" w14:textId="77777777" w:rsidR="00B10820" w:rsidRPr="009E31D7" w:rsidRDefault="00B10820" w:rsidP="00B10820">
            <w:pPr>
              <w:spacing w:after="0" w:line="240" w:lineRule="auto"/>
              <w:rPr>
                <w:rFonts w:ascii="Myriad Pro" w:hAnsi="Myriad Pro" w:cs="Arial"/>
                <w:i/>
                <w:iCs/>
                <w:color w:val="000000"/>
                <w:sz w:val="20"/>
                <w:szCs w:val="20"/>
              </w:rPr>
            </w:pPr>
            <w:r w:rsidRPr="009E31D7">
              <w:rPr>
                <w:rFonts w:ascii="Myriad Pro" w:hAnsi="Myriad Pro" w:cs="Arial"/>
                <w:i/>
                <w:iCs/>
                <w:color w:val="000000"/>
                <w:sz w:val="20"/>
                <w:szCs w:val="20"/>
              </w:rPr>
              <w:t> </w:t>
            </w:r>
          </w:p>
        </w:tc>
      </w:tr>
      <w:tr w:rsidR="00F10337" w:rsidRPr="009E31D7" w14:paraId="2752E69B" w14:textId="77777777" w:rsidTr="00091AAD">
        <w:trPr>
          <w:trHeight w:val="397"/>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8235031"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1</w:t>
            </w:r>
          </w:p>
        </w:tc>
        <w:tc>
          <w:tcPr>
            <w:tcW w:w="1716" w:type="pct"/>
            <w:tcBorders>
              <w:top w:val="nil"/>
              <w:left w:val="nil"/>
              <w:bottom w:val="single" w:sz="4" w:space="0" w:color="auto"/>
              <w:right w:val="single" w:sz="4" w:space="0" w:color="auto"/>
            </w:tcBorders>
            <w:shd w:val="clear" w:color="auto" w:fill="auto"/>
            <w:vAlign w:val="center"/>
            <w:hideMark/>
          </w:tcPr>
          <w:p w14:paraId="5DC83C78"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 xml:space="preserve">Поступление в сеть, </w:t>
            </w:r>
            <w:r w:rsidRPr="009E31D7">
              <w:rPr>
                <w:rFonts w:ascii="Myriad Pro" w:hAnsi="Myriad Pro" w:cs="Arial"/>
                <w:color w:val="000000"/>
                <w:sz w:val="20"/>
                <w:szCs w:val="20"/>
              </w:rPr>
              <w:lastRenderedPageBreak/>
              <w:t>МВт</w:t>
            </w:r>
          </w:p>
        </w:tc>
        <w:tc>
          <w:tcPr>
            <w:tcW w:w="614" w:type="pct"/>
            <w:tcBorders>
              <w:top w:val="nil"/>
              <w:left w:val="nil"/>
              <w:bottom w:val="single" w:sz="4" w:space="0" w:color="auto"/>
              <w:right w:val="single" w:sz="4" w:space="0" w:color="auto"/>
            </w:tcBorders>
            <w:shd w:val="clear" w:color="auto" w:fill="auto"/>
            <w:noWrap/>
            <w:vAlign w:val="center"/>
          </w:tcPr>
          <w:p w14:paraId="65C4AB2C" w14:textId="0D4D97B9"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lastRenderedPageBreak/>
              <w:t>1 969,63</w:t>
            </w:r>
          </w:p>
        </w:tc>
        <w:tc>
          <w:tcPr>
            <w:tcW w:w="614" w:type="pct"/>
            <w:tcBorders>
              <w:top w:val="nil"/>
              <w:left w:val="nil"/>
              <w:bottom w:val="single" w:sz="4" w:space="0" w:color="auto"/>
              <w:right w:val="single" w:sz="4" w:space="0" w:color="auto"/>
            </w:tcBorders>
            <w:shd w:val="clear" w:color="auto" w:fill="auto"/>
            <w:noWrap/>
            <w:vAlign w:val="center"/>
          </w:tcPr>
          <w:p w14:paraId="44E7A02F" w14:textId="5C0878F6"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1 582,68</w:t>
            </w:r>
          </w:p>
        </w:tc>
        <w:tc>
          <w:tcPr>
            <w:tcW w:w="530" w:type="pct"/>
            <w:tcBorders>
              <w:top w:val="nil"/>
              <w:left w:val="nil"/>
              <w:bottom w:val="single" w:sz="4" w:space="0" w:color="auto"/>
              <w:right w:val="single" w:sz="4" w:space="0" w:color="auto"/>
            </w:tcBorders>
            <w:shd w:val="clear" w:color="auto" w:fill="auto"/>
            <w:noWrap/>
            <w:vAlign w:val="center"/>
          </w:tcPr>
          <w:p w14:paraId="04F905D1" w14:textId="69F6A5A1"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430,22</w:t>
            </w:r>
          </w:p>
        </w:tc>
        <w:tc>
          <w:tcPr>
            <w:tcW w:w="614" w:type="pct"/>
            <w:tcBorders>
              <w:top w:val="nil"/>
              <w:left w:val="nil"/>
              <w:bottom w:val="single" w:sz="4" w:space="0" w:color="auto"/>
              <w:right w:val="single" w:sz="4" w:space="0" w:color="auto"/>
            </w:tcBorders>
            <w:shd w:val="clear" w:color="auto" w:fill="auto"/>
            <w:noWrap/>
            <w:vAlign w:val="center"/>
          </w:tcPr>
          <w:p w14:paraId="6060D520" w14:textId="5CB7A92F"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1 260,29</w:t>
            </w:r>
          </w:p>
        </w:tc>
        <w:tc>
          <w:tcPr>
            <w:tcW w:w="619" w:type="pct"/>
            <w:tcBorders>
              <w:top w:val="nil"/>
              <w:left w:val="nil"/>
              <w:bottom w:val="single" w:sz="4" w:space="0" w:color="auto"/>
              <w:right w:val="single" w:sz="4" w:space="0" w:color="auto"/>
            </w:tcBorders>
            <w:shd w:val="clear" w:color="auto" w:fill="auto"/>
            <w:noWrap/>
            <w:vAlign w:val="center"/>
          </w:tcPr>
          <w:p w14:paraId="7DDD2149" w14:textId="609C2348"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745,33</w:t>
            </w:r>
          </w:p>
        </w:tc>
      </w:tr>
      <w:tr w:rsidR="00F10337" w:rsidRPr="009E31D7" w14:paraId="2A3EEE59" w14:textId="77777777" w:rsidTr="00091AAD">
        <w:trPr>
          <w:trHeight w:val="397"/>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265902A"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2</w:t>
            </w:r>
          </w:p>
        </w:tc>
        <w:tc>
          <w:tcPr>
            <w:tcW w:w="1716" w:type="pct"/>
            <w:tcBorders>
              <w:top w:val="nil"/>
              <w:left w:val="nil"/>
              <w:bottom w:val="single" w:sz="4" w:space="0" w:color="auto"/>
              <w:right w:val="single" w:sz="4" w:space="0" w:color="auto"/>
            </w:tcBorders>
            <w:shd w:val="clear" w:color="auto" w:fill="auto"/>
            <w:vAlign w:val="center"/>
            <w:hideMark/>
          </w:tcPr>
          <w:p w14:paraId="7D587C83"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Потери в сети, МВт</w:t>
            </w:r>
          </w:p>
        </w:tc>
        <w:tc>
          <w:tcPr>
            <w:tcW w:w="614" w:type="pct"/>
            <w:tcBorders>
              <w:top w:val="nil"/>
              <w:left w:val="nil"/>
              <w:bottom w:val="single" w:sz="4" w:space="0" w:color="auto"/>
              <w:right w:val="single" w:sz="4" w:space="0" w:color="auto"/>
            </w:tcBorders>
            <w:shd w:val="clear" w:color="auto" w:fill="auto"/>
            <w:noWrap/>
            <w:vAlign w:val="center"/>
          </w:tcPr>
          <w:p w14:paraId="46ADA4F3" w14:textId="34582411"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267,05</w:t>
            </w:r>
          </w:p>
        </w:tc>
        <w:tc>
          <w:tcPr>
            <w:tcW w:w="614" w:type="pct"/>
            <w:tcBorders>
              <w:top w:val="nil"/>
              <w:left w:val="nil"/>
              <w:bottom w:val="single" w:sz="4" w:space="0" w:color="auto"/>
              <w:right w:val="single" w:sz="4" w:space="0" w:color="auto"/>
            </w:tcBorders>
            <w:shd w:val="clear" w:color="auto" w:fill="auto"/>
            <w:noWrap/>
            <w:vAlign w:val="center"/>
          </w:tcPr>
          <w:p w14:paraId="0E9DE5C2" w14:textId="3DC31D75"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34,71</w:t>
            </w:r>
          </w:p>
        </w:tc>
        <w:tc>
          <w:tcPr>
            <w:tcW w:w="530" w:type="pct"/>
            <w:tcBorders>
              <w:top w:val="nil"/>
              <w:left w:val="nil"/>
              <w:bottom w:val="single" w:sz="4" w:space="0" w:color="auto"/>
              <w:right w:val="single" w:sz="4" w:space="0" w:color="auto"/>
            </w:tcBorders>
            <w:shd w:val="clear" w:color="auto" w:fill="auto"/>
            <w:noWrap/>
            <w:vAlign w:val="center"/>
          </w:tcPr>
          <w:p w14:paraId="5A83F108" w14:textId="24646AFD"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8,34</w:t>
            </w:r>
          </w:p>
        </w:tc>
        <w:tc>
          <w:tcPr>
            <w:tcW w:w="614" w:type="pct"/>
            <w:tcBorders>
              <w:top w:val="nil"/>
              <w:left w:val="nil"/>
              <w:bottom w:val="single" w:sz="4" w:space="0" w:color="auto"/>
              <w:right w:val="single" w:sz="4" w:space="0" w:color="auto"/>
            </w:tcBorders>
            <w:shd w:val="clear" w:color="auto" w:fill="auto"/>
            <w:noWrap/>
            <w:vAlign w:val="center"/>
          </w:tcPr>
          <w:p w14:paraId="12C2AA88" w14:textId="4E3E8F99"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88,44</w:t>
            </w:r>
          </w:p>
        </w:tc>
        <w:tc>
          <w:tcPr>
            <w:tcW w:w="619" w:type="pct"/>
            <w:tcBorders>
              <w:top w:val="nil"/>
              <w:left w:val="nil"/>
              <w:bottom w:val="single" w:sz="4" w:space="0" w:color="auto"/>
              <w:right w:val="single" w:sz="4" w:space="0" w:color="auto"/>
            </w:tcBorders>
            <w:shd w:val="clear" w:color="auto" w:fill="auto"/>
            <w:noWrap/>
            <w:vAlign w:val="center"/>
          </w:tcPr>
          <w:p w14:paraId="5114E917" w14:textId="18659B3E"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135,54</w:t>
            </w:r>
          </w:p>
        </w:tc>
      </w:tr>
      <w:tr w:rsidR="00F10337" w:rsidRPr="009E31D7" w14:paraId="6906D8C1" w14:textId="77777777" w:rsidTr="00091AAD">
        <w:trPr>
          <w:trHeight w:val="397"/>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B4AA1C0"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3</w:t>
            </w:r>
          </w:p>
        </w:tc>
        <w:tc>
          <w:tcPr>
            <w:tcW w:w="1716" w:type="pct"/>
            <w:tcBorders>
              <w:top w:val="nil"/>
              <w:left w:val="nil"/>
              <w:bottom w:val="single" w:sz="4" w:space="0" w:color="auto"/>
              <w:right w:val="single" w:sz="4" w:space="0" w:color="auto"/>
            </w:tcBorders>
            <w:shd w:val="clear" w:color="auto" w:fill="auto"/>
            <w:vAlign w:val="center"/>
            <w:hideMark/>
          </w:tcPr>
          <w:p w14:paraId="092C1F4A"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то же в %</w:t>
            </w:r>
          </w:p>
        </w:tc>
        <w:tc>
          <w:tcPr>
            <w:tcW w:w="614" w:type="pct"/>
            <w:tcBorders>
              <w:top w:val="nil"/>
              <w:left w:val="nil"/>
              <w:bottom w:val="single" w:sz="4" w:space="0" w:color="auto"/>
              <w:right w:val="single" w:sz="4" w:space="0" w:color="auto"/>
            </w:tcBorders>
            <w:shd w:val="clear" w:color="auto" w:fill="auto"/>
            <w:noWrap/>
            <w:vAlign w:val="center"/>
          </w:tcPr>
          <w:p w14:paraId="7CB919DE" w14:textId="07D994D2"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13,56%</w:t>
            </w:r>
          </w:p>
        </w:tc>
        <w:tc>
          <w:tcPr>
            <w:tcW w:w="614" w:type="pct"/>
            <w:tcBorders>
              <w:top w:val="nil"/>
              <w:left w:val="nil"/>
              <w:bottom w:val="single" w:sz="4" w:space="0" w:color="auto"/>
              <w:right w:val="single" w:sz="4" w:space="0" w:color="auto"/>
            </w:tcBorders>
            <w:shd w:val="clear" w:color="auto" w:fill="auto"/>
            <w:noWrap/>
            <w:vAlign w:val="center"/>
          </w:tcPr>
          <w:p w14:paraId="64225E7F" w14:textId="3FBCAEDE"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2,19%</w:t>
            </w:r>
          </w:p>
        </w:tc>
        <w:tc>
          <w:tcPr>
            <w:tcW w:w="530" w:type="pct"/>
            <w:tcBorders>
              <w:top w:val="nil"/>
              <w:left w:val="nil"/>
              <w:bottom w:val="single" w:sz="4" w:space="0" w:color="auto"/>
              <w:right w:val="single" w:sz="4" w:space="0" w:color="auto"/>
            </w:tcBorders>
            <w:shd w:val="clear" w:color="auto" w:fill="auto"/>
            <w:noWrap/>
            <w:vAlign w:val="center"/>
          </w:tcPr>
          <w:p w14:paraId="159009ED" w14:textId="7D9E6931"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1,94%</w:t>
            </w:r>
          </w:p>
        </w:tc>
        <w:tc>
          <w:tcPr>
            <w:tcW w:w="614" w:type="pct"/>
            <w:tcBorders>
              <w:top w:val="nil"/>
              <w:left w:val="nil"/>
              <w:bottom w:val="single" w:sz="4" w:space="0" w:color="auto"/>
              <w:right w:val="single" w:sz="4" w:space="0" w:color="auto"/>
            </w:tcBorders>
            <w:shd w:val="clear" w:color="auto" w:fill="auto"/>
            <w:noWrap/>
            <w:vAlign w:val="center"/>
          </w:tcPr>
          <w:p w14:paraId="51D99021" w14:textId="5F27A68F"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7,02%</w:t>
            </w:r>
          </w:p>
        </w:tc>
        <w:tc>
          <w:tcPr>
            <w:tcW w:w="619" w:type="pct"/>
            <w:tcBorders>
              <w:top w:val="nil"/>
              <w:left w:val="nil"/>
              <w:bottom w:val="single" w:sz="4" w:space="0" w:color="auto"/>
              <w:right w:val="single" w:sz="4" w:space="0" w:color="auto"/>
            </w:tcBorders>
            <w:shd w:val="clear" w:color="auto" w:fill="auto"/>
            <w:noWrap/>
            <w:vAlign w:val="center"/>
          </w:tcPr>
          <w:p w14:paraId="227B2352" w14:textId="651FBDCD"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18,19%</w:t>
            </w:r>
          </w:p>
        </w:tc>
      </w:tr>
      <w:tr w:rsidR="00F10337" w:rsidRPr="009E31D7" w14:paraId="63B8AABB" w14:textId="77777777" w:rsidTr="00091AAD">
        <w:trPr>
          <w:trHeight w:val="397"/>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6B64765"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4</w:t>
            </w:r>
          </w:p>
        </w:tc>
        <w:tc>
          <w:tcPr>
            <w:tcW w:w="1716" w:type="pct"/>
            <w:tcBorders>
              <w:top w:val="nil"/>
              <w:left w:val="nil"/>
              <w:bottom w:val="single" w:sz="4" w:space="0" w:color="auto"/>
              <w:right w:val="single" w:sz="4" w:space="0" w:color="auto"/>
            </w:tcBorders>
            <w:shd w:val="clear" w:color="auto" w:fill="auto"/>
            <w:vAlign w:val="center"/>
            <w:hideMark/>
          </w:tcPr>
          <w:p w14:paraId="59DDBB04" w14:textId="77777777" w:rsidR="00091AAD" w:rsidRPr="009E31D7" w:rsidRDefault="00091AAD" w:rsidP="00F10337">
            <w:pPr>
              <w:spacing w:after="0" w:line="240" w:lineRule="auto"/>
              <w:rPr>
                <w:rFonts w:ascii="Myriad Pro" w:hAnsi="Myriad Pro" w:cs="Arial"/>
                <w:color w:val="000000"/>
                <w:sz w:val="20"/>
                <w:szCs w:val="20"/>
              </w:rPr>
            </w:pPr>
            <w:r w:rsidRPr="009E31D7">
              <w:rPr>
                <w:rFonts w:ascii="Myriad Pro" w:hAnsi="Myriad Pro" w:cs="Arial"/>
                <w:color w:val="000000"/>
                <w:sz w:val="20"/>
                <w:szCs w:val="20"/>
              </w:rPr>
              <w:t>Полезный отпуск из сети, МВт</w:t>
            </w:r>
          </w:p>
        </w:tc>
        <w:tc>
          <w:tcPr>
            <w:tcW w:w="614" w:type="pct"/>
            <w:tcBorders>
              <w:top w:val="nil"/>
              <w:left w:val="nil"/>
              <w:bottom w:val="single" w:sz="4" w:space="0" w:color="auto"/>
              <w:right w:val="single" w:sz="4" w:space="0" w:color="auto"/>
            </w:tcBorders>
            <w:shd w:val="clear" w:color="auto" w:fill="auto"/>
            <w:noWrap/>
            <w:vAlign w:val="center"/>
          </w:tcPr>
          <w:p w14:paraId="2A5C73AD" w14:textId="4A1891B5"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1 702,58</w:t>
            </w:r>
          </w:p>
        </w:tc>
        <w:tc>
          <w:tcPr>
            <w:tcW w:w="614" w:type="pct"/>
            <w:tcBorders>
              <w:top w:val="nil"/>
              <w:left w:val="nil"/>
              <w:bottom w:val="single" w:sz="4" w:space="0" w:color="auto"/>
              <w:right w:val="single" w:sz="4" w:space="0" w:color="auto"/>
            </w:tcBorders>
            <w:shd w:val="clear" w:color="auto" w:fill="auto"/>
            <w:noWrap/>
            <w:vAlign w:val="center"/>
          </w:tcPr>
          <w:p w14:paraId="37CE8AEA" w14:textId="66F30705"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614,78</w:t>
            </w:r>
          </w:p>
        </w:tc>
        <w:tc>
          <w:tcPr>
            <w:tcW w:w="530" w:type="pct"/>
            <w:tcBorders>
              <w:top w:val="nil"/>
              <w:left w:val="nil"/>
              <w:bottom w:val="single" w:sz="4" w:space="0" w:color="auto"/>
              <w:right w:val="single" w:sz="4" w:space="0" w:color="auto"/>
            </w:tcBorders>
            <w:shd w:val="clear" w:color="auto" w:fill="auto"/>
            <w:noWrap/>
            <w:vAlign w:val="center"/>
          </w:tcPr>
          <w:p w14:paraId="09B40F66" w14:textId="6E54EC5D"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51,32</w:t>
            </w:r>
          </w:p>
        </w:tc>
        <w:tc>
          <w:tcPr>
            <w:tcW w:w="614" w:type="pct"/>
            <w:tcBorders>
              <w:top w:val="nil"/>
              <w:left w:val="nil"/>
              <w:bottom w:val="single" w:sz="4" w:space="0" w:color="auto"/>
              <w:right w:val="single" w:sz="4" w:space="0" w:color="auto"/>
            </w:tcBorders>
            <w:shd w:val="clear" w:color="auto" w:fill="auto"/>
            <w:noWrap/>
            <w:vAlign w:val="center"/>
          </w:tcPr>
          <w:p w14:paraId="5BBF6E1B" w14:textId="58C98CF7"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426,71</w:t>
            </w:r>
          </w:p>
        </w:tc>
        <w:tc>
          <w:tcPr>
            <w:tcW w:w="619" w:type="pct"/>
            <w:tcBorders>
              <w:top w:val="nil"/>
              <w:left w:val="nil"/>
              <w:bottom w:val="single" w:sz="4" w:space="0" w:color="auto"/>
              <w:right w:val="single" w:sz="4" w:space="0" w:color="auto"/>
            </w:tcBorders>
            <w:shd w:val="clear" w:color="auto" w:fill="auto"/>
            <w:noWrap/>
            <w:vAlign w:val="center"/>
          </w:tcPr>
          <w:p w14:paraId="59EFE889" w14:textId="5C85E6BB" w:rsidR="00091AAD" w:rsidRPr="009E31D7" w:rsidRDefault="00091AAD" w:rsidP="00F10337">
            <w:pPr>
              <w:spacing w:after="0" w:line="240" w:lineRule="auto"/>
              <w:jc w:val="center"/>
              <w:rPr>
                <w:rFonts w:ascii="Myriad Pro" w:hAnsi="Myriad Pro" w:cs="Arial"/>
                <w:color w:val="000000"/>
                <w:sz w:val="20"/>
                <w:szCs w:val="20"/>
              </w:rPr>
            </w:pPr>
            <w:r w:rsidRPr="009E31D7">
              <w:rPr>
                <w:rFonts w:ascii="Myriad Pro" w:hAnsi="Myriad Pro" w:cs="Arial"/>
                <w:color w:val="000000"/>
                <w:sz w:val="20"/>
                <w:szCs w:val="20"/>
              </w:rPr>
              <w:t>609,79</w:t>
            </w:r>
          </w:p>
        </w:tc>
      </w:tr>
    </w:tbl>
    <w:p w14:paraId="3E7AB567" w14:textId="77777777" w:rsidR="00B10820" w:rsidRPr="009E31D7"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048E18B9" w14:textId="77777777" w:rsidR="00B10820" w:rsidRPr="009E31D7" w:rsidRDefault="00B10820" w:rsidP="009E31D7">
      <w:pPr>
        <w:spacing w:after="0" w:line="360" w:lineRule="auto"/>
        <w:jc w:val="both"/>
        <w:rPr>
          <w:rFonts w:ascii="Myriad Pro" w:hAnsi="Myriad Pro" w:cs="Times New Roman"/>
          <w:b/>
          <w:bCs/>
          <w:sz w:val="26"/>
          <w:szCs w:val="26"/>
          <w:lang w:eastAsia="ru-RU"/>
        </w:rPr>
      </w:pPr>
      <w:r w:rsidRPr="009E31D7">
        <w:rPr>
          <w:rFonts w:ascii="Myriad Pro" w:hAnsi="Myriad Pro" w:cs="Times New Roman"/>
          <w:b/>
          <w:bCs/>
          <w:sz w:val="26"/>
          <w:szCs w:val="26"/>
          <w:lang w:eastAsia="ru-RU"/>
        </w:rPr>
        <w:t>ПОЗИЦИЯ ИСПОЛНИТЕЛЯ</w:t>
      </w:r>
    </w:p>
    <w:p w14:paraId="5A571EB0" w14:textId="794122BF" w:rsidR="00B10820" w:rsidRPr="009E31D7" w:rsidRDefault="00B10820" w:rsidP="00B10820">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рамках проведения экспертизы обоснованности принятых регулирующим органом в расчет тарифов на 2019 год балансов электрической энергии (мощности) ПАО «Ленэнерго» представлена выписка из утвержденного </w:t>
      </w:r>
      <w:r w:rsidR="00D703C7" w:rsidRPr="009E31D7">
        <w:rPr>
          <w:rFonts w:ascii="Myriad Pro" w:eastAsia="Calibri" w:hAnsi="Myriad Pro" w:cs="Times New Roman"/>
          <w:sz w:val="26"/>
          <w:szCs w:val="26"/>
        </w:rPr>
        <w:t>ФАС </w:t>
      </w:r>
      <w:r w:rsidRPr="009E31D7">
        <w:rPr>
          <w:rFonts w:ascii="Myriad Pro" w:eastAsia="Calibri" w:hAnsi="Myriad Pro" w:cs="Times New Roman"/>
          <w:sz w:val="26"/>
          <w:szCs w:val="26"/>
        </w:rPr>
        <w:t xml:space="preserve">России </w:t>
      </w:r>
      <w:r w:rsidR="00A546ED" w:rsidRPr="009E31D7">
        <w:rPr>
          <w:rFonts w:ascii="Myriad Pro" w:eastAsia="Calibri" w:hAnsi="Myriad Pro" w:cs="Times New Roman"/>
          <w:sz w:val="26"/>
          <w:szCs w:val="26"/>
        </w:rPr>
        <w:t>от 27</w:t>
      </w:r>
      <w:r w:rsidR="0054236F" w:rsidRPr="009E31D7">
        <w:rPr>
          <w:rFonts w:ascii="Myriad Pro" w:eastAsia="Calibri" w:hAnsi="Myriad Pro" w:cs="Times New Roman"/>
          <w:sz w:val="26"/>
          <w:szCs w:val="26"/>
        </w:rPr>
        <w:t>.11.</w:t>
      </w:r>
      <w:r w:rsidR="00A546ED" w:rsidRPr="009E31D7">
        <w:rPr>
          <w:rFonts w:ascii="Myriad Pro" w:eastAsia="Calibri" w:hAnsi="Myriad Pro" w:cs="Times New Roman"/>
          <w:sz w:val="26"/>
          <w:szCs w:val="26"/>
        </w:rPr>
        <w:t xml:space="preserve">2018 № 1649а/18-ДСП </w:t>
      </w:r>
      <w:r w:rsidRPr="009E31D7">
        <w:rPr>
          <w:rFonts w:ascii="Myriad Pro" w:eastAsia="Calibri" w:hAnsi="Myriad Pro" w:cs="Times New Roman"/>
          <w:sz w:val="26"/>
          <w:szCs w:val="26"/>
        </w:rPr>
        <w:t xml:space="preserve">сводного прогнозного баланса по </w:t>
      </w:r>
      <w:r w:rsidR="00091AAD" w:rsidRPr="009E31D7">
        <w:rPr>
          <w:rFonts w:ascii="Myriad Pro" w:eastAsia="Calibri" w:hAnsi="Myriad Pro" w:cs="Times New Roman"/>
          <w:sz w:val="26"/>
          <w:szCs w:val="26"/>
        </w:rPr>
        <w:t>Ленинградской области</w:t>
      </w:r>
      <w:r w:rsidRPr="009E31D7">
        <w:rPr>
          <w:rFonts w:ascii="Myriad Pro" w:eastAsia="Calibri" w:hAnsi="Myriad Pro" w:cs="Times New Roman"/>
          <w:sz w:val="26"/>
          <w:szCs w:val="26"/>
        </w:rPr>
        <w:t xml:space="preserve"> в части потерь электрической энергии и мощности. Параметры утвержденного сводного прогнозного баланса подтверждают принятые регулирующим органом значения балансовых показателей в части баланса электрической энергии и мощности.</w:t>
      </w:r>
    </w:p>
    <w:p w14:paraId="5A10F0CA" w14:textId="43EC25C9" w:rsidR="002149E7" w:rsidRPr="009E31D7" w:rsidRDefault="002149E7" w:rsidP="00B1082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таблице ниже представлены балансовые показатели в соответствии с </w:t>
      </w:r>
      <w:r w:rsidR="001D3BCB" w:rsidRPr="009E31D7">
        <w:rPr>
          <w:rFonts w:ascii="Myriad Pro" w:eastAsia="Calibri" w:hAnsi="Myriad Pro" w:cs="Times New Roman"/>
          <w:color w:val="000000" w:themeColor="text1"/>
          <w:sz w:val="26"/>
          <w:szCs w:val="26"/>
        </w:rPr>
        <w:t>предложением</w:t>
      </w:r>
      <w:r w:rsidRPr="009E31D7">
        <w:rPr>
          <w:rFonts w:ascii="Myriad Pro" w:eastAsia="Calibri" w:hAnsi="Myriad Pro" w:cs="Times New Roman"/>
          <w:color w:val="000000" w:themeColor="text1"/>
          <w:sz w:val="26"/>
          <w:szCs w:val="26"/>
        </w:rPr>
        <w:t xml:space="preserve"> ПАО «Ленэнерго»</w:t>
      </w:r>
      <w:r w:rsidR="001D3BCB" w:rsidRPr="009E31D7">
        <w:rPr>
          <w:rFonts w:ascii="Myriad Pro" w:eastAsia="Calibri" w:hAnsi="Myriad Pro" w:cs="Times New Roman"/>
          <w:color w:val="000000" w:themeColor="text1"/>
          <w:sz w:val="26"/>
          <w:szCs w:val="26"/>
        </w:rPr>
        <w:t>, а также утвержденные показатели в соответствии со Сводным прогнозным балансов, принятые Комитетом по тарифам и ценовой политике Ленинградской области в расчет котловых тарифов на услуги по передаче электрической энергии на 2019 год.</w:t>
      </w:r>
    </w:p>
    <w:p w14:paraId="6DE57605" w14:textId="05DCD808" w:rsidR="00B10820" w:rsidRPr="009E31D7" w:rsidRDefault="00B10820" w:rsidP="00B10820">
      <w:pPr>
        <w:spacing w:after="0" w:line="360" w:lineRule="auto"/>
        <w:ind w:firstLine="567"/>
        <w:contextualSpacing/>
        <w:jc w:val="both"/>
        <w:rPr>
          <w:rFonts w:ascii="Myriad Pro" w:eastAsia="Calibri" w:hAnsi="Myriad Pro" w:cs="Times New Roman"/>
          <w:b/>
          <w:bCs/>
          <w:color w:val="000000" w:themeColor="text1"/>
          <w:sz w:val="26"/>
          <w:szCs w:val="26"/>
        </w:rPr>
      </w:pPr>
    </w:p>
    <w:tbl>
      <w:tblPr>
        <w:tblW w:w="9264" w:type="dxa"/>
        <w:tblLayout w:type="fixed"/>
        <w:tblLook w:val="04A0" w:firstRow="1" w:lastRow="0" w:firstColumn="1" w:lastColumn="0" w:noHBand="0" w:noVBand="1"/>
      </w:tblPr>
      <w:tblGrid>
        <w:gridCol w:w="659"/>
        <w:gridCol w:w="2311"/>
        <w:gridCol w:w="1498"/>
        <w:gridCol w:w="1875"/>
        <w:gridCol w:w="1443"/>
        <w:gridCol w:w="1478"/>
      </w:tblGrid>
      <w:tr w:rsidR="009971A9" w:rsidRPr="009E31D7" w14:paraId="7A36CDF9" w14:textId="77777777" w:rsidTr="00ED1867">
        <w:trPr>
          <w:trHeight w:val="980"/>
          <w:tblHeader/>
        </w:trPr>
        <w:tc>
          <w:tcPr>
            <w:tcW w:w="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BAEA9" w14:textId="17DA74D9" w:rsidR="009971A9" w:rsidRPr="009E31D7" w:rsidRDefault="009971A9" w:rsidP="00B10820">
            <w:pPr>
              <w:spacing w:after="0" w:line="240" w:lineRule="auto"/>
              <w:rPr>
                <w:rFonts w:ascii="Myriad Pro" w:hAnsi="Myriad Pro"/>
                <w:b/>
                <w:bCs/>
                <w:color w:val="FFFFFF"/>
              </w:rPr>
            </w:pPr>
            <w:r w:rsidRPr="009E31D7">
              <w:rPr>
                <w:rFonts w:ascii="Myriad Pro" w:hAnsi="Myriad Pro"/>
                <w:b/>
                <w:bCs/>
                <w:color w:val="FFFFFF"/>
              </w:rPr>
              <w:t>№ п/п</w:t>
            </w:r>
          </w:p>
        </w:tc>
        <w:tc>
          <w:tcPr>
            <w:tcW w:w="2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84017" w14:textId="5913856D" w:rsidR="009971A9" w:rsidRPr="009E31D7" w:rsidRDefault="009971A9" w:rsidP="009971A9">
            <w:pPr>
              <w:spacing w:after="0" w:line="240" w:lineRule="auto"/>
              <w:jc w:val="center"/>
              <w:rPr>
                <w:rFonts w:ascii="Myriad Pro" w:hAnsi="Myriad Pro"/>
                <w:b/>
                <w:bCs/>
                <w:color w:val="FFFFFF"/>
              </w:rPr>
            </w:pPr>
            <w:r w:rsidRPr="009E31D7">
              <w:rPr>
                <w:rFonts w:ascii="Myriad Pro" w:hAnsi="Myriad Pro"/>
                <w:b/>
                <w:bCs/>
                <w:color w:val="FFFFFF"/>
              </w:rPr>
              <w:t>Наименование показателя</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0D2C62" w14:textId="52DEF970" w:rsidR="009971A9" w:rsidRPr="009E31D7" w:rsidRDefault="00DD367E" w:rsidP="00B10820">
            <w:pPr>
              <w:spacing w:after="0" w:line="240" w:lineRule="auto"/>
              <w:jc w:val="center"/>
              <w:rPr>
                <w:rFonts w:ascii="Myriad Pro" w:hAnsi="Myriad Pro"/>
                <w:b/>
                <w:bCs/>
                <w:color w:val="FFFFFF"/>
              </w:rPr>
            </w:pPr>
            <w:r w:rsidRPr="009E31D7">
              <w:rPr>
                <w:rFonts w:ascii="Myriad Pro" w:hAnsi="Myriad Pro"/>
                <w:b/>
                <w:bCs/>
                <w:color w:val="FFFFFF"/>
              </w:rPr>
              <w:t>Предложение</w:t>
            </w:r>
          </w:p>
          <w:p w14:paraId="430FA31F" w14:textId="667E134F" w:rsidR="009971A9" w:rsidRPr="009E31D7" w:rsidRDefault="009971A9" w:rsidP="00B10820">
            <w:pPr>
              <w:spacing w:after="0" w:line="240" w:lineRule="auto"/>
              <w:jc w:val="center"/>
              <w:rPr>
                <w:rFonts w:ascii="Myriad Pro" w:hAnsi="Myriad Pro"/>
                <w:b/>
                <w:bCs/>
                <w:color w:val="FFFFFF"/>
              </w:rPr>
            </w:pPr>
            <w:r w:rsidRPr="009E31D7">
              <w:rPr>
                <w:rFonts w:ascii="Myriad Pro" w:hAnsi="Myriad Pro"/>
                <w:b/>
                <w:bCs/>
                <w:color w:val="FFFFFF"/>
              </w:rPr>
              <w:t xml:space="preserve">ПАО </w:t>
            </w:r>
            <w:r w:rsidRPr="009E31D7">
              <w:rPr>
                <w:rFonts w:ascii="Myriad Pro" w:hAnsi="Myriad Pro"/>
                <w:b/>
                <w:bCs/>
                <w:color w:val="FFFFFF"/>
                <w:sz w:val="20"/>
                <w:szCs w:val="20"/>
              </w:rPr>
              <w:t>«Ленэнерго»</w:t>
            </w: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8BD3AB" w14:textId="74874CB2" w:rsidR="009971A9" w:rsidRPr="009E31D7" w:rsidRDefault="009971A9" w:rsidP="00B10820">
            <w:pPr>
              <w:spacing w:after="0" w:line="240" w:lineRule="auto"/>
              <w:jc w:val="center"/>
              <w:rPr>
                <w:rFonts w:ascii="Myriad Pro" w:hAnsi="Myriad Pro"/>
                <w:b/>
                <w:bCs/>
                <w:color w:val="FFFFFF"/>
              </w:rPr>
            </w:pPr>
            <w:r w:rsidRPr="009E31D7">
              <w:rPr>
                <w:rFonts w:ascii="Myriad Pro" w:hAnsi="Myriad Pro"/>
                <w:b/>
                <w:bCs/>
                <w:color w:val="FFFFFF"/>
              </w:rPr>
              <w:t>Принято Комитетом</w:t>
            </w:r>
          </w:p>
          <w:p w14:paraId="49F1C443" w14:textId="53D1CE56" w:rsidR="009971A9" w:rsidRPr="009E31D7" w:rsidRDefault="009971A9" w:rsidP="00B10820">
            <w:pPr>
              <w:spacing w:after="0" w:line="240" w:lineRule="auto"/>
              <w:jc w:val="center"/>
              <w:rPr>
                <w:rFonts w:ascii="Myriad Pro" w:hAnsi="Myriad Pro"/>
                <w:b/>
                <w:bCs/>
                <w:color w:val="FFFFFF"/>
              </w:rPr>
            </w:pPr>
            <w:r w:rsidRPr="009E31D7">
              <w:rPr>
                <w:rFonts w:ascii="Myriad Pro" w:hAnsi="Myriad Pro"/>
                <w:b/>
                <w:bCs/>
                <w:color w:val="FFFFFF"/>
              </w:rPr>
              <w:t>по Ленинградской области</w:t>
            </w:r>
          </w:p>
        </w:tc>
        <w:tc>
          <w:tcPr>
            <w:tcW w:w="14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031CAC" w14:textId="31502B58" w:rsidR="009971A9" w:rsidRPr="009E31D7" w:rsidRDefault="009971A9" w:rsidP="00B10820">
            <w:pPr>
              <w:spacing w:after="0" w:line="240" w:lineRule="auto"/>
              <w:jc w:val="center"/>
              <w:rPr>
                <w:rFonts w:ascii="Myriad Pro" w:hAnsi="Myriad Pro"/>
                <w:b/>
                <w:bCs/>
                <w:color w:val="FFFFFF"/>
                <w:sz w:val="20"/>
                <w:szCs w:val="20"/>
              </w:rPr>
            </w:pPr>
            <w:r w:rsidRPr="009E31D7">
              <w:rPr>
                <w:rFonts w:ascii="Myriad Pro" w:hAnsi="Myriad Pro"/>
                <w:b/>
                <w:bCs/>
                <w:color w:val="FFFFFF"/>
                <w:sz w:val="20"/>
                <w:szCs w:val="20"/>
              </w:rPr>
              <w:t>Принято Комитетом по ПАО «Ленэнерго»</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AD88E" w14:textId="77777777" w:rsidR="009971A9" w:rsidRPr="009E31D7" w:rsidRDefault="009971A9" w:rsidP="00B10820">
            <w:pPr>
              <w:spacing w:after="0" w:line="240" w:lineRule="auto"/>
              <w:jc w:val="center"/>
              <w:rPr>
                <w:rFonts w:ascii="Myriad Pro" w:hAnsi="Myriad Pro"/>
                <w:b/>
                <w:bCs/>
                <w:color w:val="FFFFFF"/>
                <w:sz w:val="20"/>
                <w:szCs w:val="20"/>
              </w:rPr>
            </w:pPr>
            <w:r w:rsidRPr="009E31D7">
              <w:rPr>
                <w:rFonts w:ascii="Myriad Pro" w:hAnsi="Myriad Pro"/>
                <w:b/>
                <w:bCs/>
                <w:color w:val="FFFFFF"/>
                <w:sz w:val="20"/>
                <w:szCs w:val="20"/>
              </w:rPr>
              <w:t>Отношение</w:t>
            </w:r>
          </w:p>
          <w:p w14:paraId="2AADDB62" w14:textId="77777777" w:rsidR="009971A9" w:rsidRPr="009E31D7" w:rsidRDefault="009971A9" w:rsidP="00B10820">
            <w:pPr>
              <w:spacing w:after="0" w:line="240" w:lineRule="auto"/>
              <w:jc w:val="center"/>
              <w:rPr>
                <w:rFonts w:ascii="Myriad Pro" w:hAnsi="Myriad Pro"/>
                <w:b/>
                <w:bCs/>
                <w:color w:val="FFFFFF"/>
                <w:sz w:val="20"/>
                <w:szCs w:val="20"/>
              </w:rPr>
            </w:pPr>
            <w:r w:rsidRPr="009E31D7">
              <w:rPr>
                <w:rFonts w:ascii="Myriad Pro" w:hAnsi="Myriad Pro"/>
                <w:b/>
                <w:bCs/>
                <w:color w:val="FFFFFF"/>
                <w:sz w:val="20"/>
                <w:szCs w:val="20"/>
              </w:rPr>
              <w:t>принято/</w:t>
            </w:r>
          </w:p>
          <w:p w14:paraId="27080865" w14:textId="4F1427DC" w:rsidR="009971A9" w:rsidRPr="009E31D7" w:rsidRDefault="009971A9" w:rsidP="00B10820">
            <w:pPr>
              <w:spacing w:after="0" w:line="240" w:lineRule="auto"/>
              <w:jc w:val="center"/>
              <w:rPr>
                <w:rFonts w:ascii="Myriad Pro" w:hAnsi="Myriad Pro"/>
                <w:b/>
                <w:bCs/>
                <w:i/>
                <w:iCs/>
                <w:color w:val="FFFFFF"/>
                <w:sz w:val="20"/>
                <w:szCs w:val="20"/>
              </w:rPr>
            </w:pPr>
            <w:r w:rsidRPr="009E31D7">
              <w:rPr>
                <w:rFonts w:ascii="Myriad Pro" w:hAnsi="Myriad Pro"/>
                <w:b/>
                <w:bCs/>
                <w:color w:val="FFFFFF"/>
                <w:sz w:val="20"/>
                <w:szCs w:val="20"/>
              </w:rPr>
              <w:t>заявлено (</w:t>
            </w:r>
            <w:r w:rsidR="00DD367E" w:rsidRPr="009E31D7">
              <w:rPr>
                <w:rFonts w:ascii="Myriad Pro" w:hAnsi="Myriad Pro"/>
                <w:b/>
                <w:bCs/>
                <w:color w:val="FFFFFF"/>
                <w:sz w:val="20"/>
                <w:szCs w:val="20"/>
              </w:rPr>
              <w:t xml:space="preserve">в </w:t>
            </w:r>
            <w:r w:rsidRPr="009E31D7">
              <w:rPr>
                <w:rFonts w:ascii="Myriad Pro" w:hAnsi="Myriad Pro"/>
                <w:b/>
                <w:bCs/>
                <w:color w:val="FFFFFF"/>
                <w:sz w:val="20"/>
                <w:szCs w:val="20"/>
              </w:rPr>
              <w:t xml:space="preserve">части ПАО </w:t>
            </w:r>
            <w:r w:rsidR="00DD367E" w:rsidRPr="009E31D7">
              <w:rPr>
                <w:rFonts w:ascii="Myriad Pro" w:hAnsi="Myriad Pro"/>
                <w:b/>
                <w:bCs/>
                <w:color w:val="FFFFFF"/>
                <w:sz w:val="20"/>
                <w:szCs w:val="20"/>
              </w:rPr>
              <w:t>«</w:t>
            </w:r>
            <w:r w:rsidRPr="009E31D7">
              <w:rPr>
                <w:rFonts w:ascii="Myriad Pro" w:hAnsi="Myriad Pro"/>
                <w:b/>
                <w:bCs/>
                <w:color w:val="FFFFFF"/>
                <w:sz w:val="20"/>
                <w:szCs w:val="20"/>
              </w:rPr>
              <w:t>Ленэнерго»)</w:t>
            </w:r>
          </w:p>
        </w:tc>
      </w:tr>
      <w:tr w:rsidR="009971A9" w:rsidRPr="009E31D7" w14:paraId="52353F81" w14:textId="77777777" w:rsidTr="00ED1867">
        <w:trPr>
          <w:trHeight w:val="319"/>
        </w:trPr>
        <w:tc>
          <w:tcPr>
            <w:tcW w:w="2970" w:type="dxa"/>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2388CE02" w14:textId="77777777" w:rsidR="009971A9" w:rsidRPr="009E31D7" w:rsidRDefault="009971A9" w:rsidP="00B10820">
            <w:pPr>
              <w:spacing w:after="0" w:line="240" w:lineRule="auto"/>
              <w:rPr>
                <w:rFonts w:ascii="Myriad Pro" w:hAnsi="Myriad Pro"/>
                <w:b/>
                <w:bCs/>
                <w:i/>
                <w:iCs/>
                <w:color w:val="000000"/>
              </w:rPr>
            </w:pPr>
            <w:r w:rsidRPr="009E31D7">
              <w:rPr>
                <w:rFonts w:ascii="Myriad Pro" w:hAnsi="Myriad Pro"/>
                <w:b/>
                <w:bCs/>
                <w:i/>
                <w:iCs/>
                <w:color w:val="000000"/>
              </w:rPr>
              <w:t>Электроэнергия</w:t>
            </w:r>
          </w:p>
        </w:tc>
        <w:tc>
          <w:tcPr>
            <w:tcW w:w="1498"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5253E2A4" w14:textId="77777777" w:rsidR="009971A9" w:rsidRPr="009E31D7" w:rsidRDefault="009971A9" w:rsidP="00B10820">
            <w:pPr>
              <w:spacing w:after="0" w:line="240" w:lineRule="auto"/>
              <w:rPr>
                <w:rFonts w:ascii="Myriad Pro" w:hAnsi="Myriad Pro"/>
                <w:b/>
                <w:bCs/>
                <w:i/>
                <w:iCs/>
                <w:color w:val="000000"/>
              </w:rPr>
            </w:pPr>
            <w:r w:rsidRPr="009E31D7">
              <w:rPr>
                <w:rFonts w:ascii="Myriad Pro" w:hAnsi="Myriad Pro"/>
                <w:b/>
                <w:bCs/>
                <w:i/>
                <w:iCs/>
                <w:color w:val="000000"/>
              </w:rPr>
              <w:t> </w:t>
            </w:r>
          </w:p>
        </w:tc>
        <w:tc>
          <w:tcPr>
            <w:tcW w:w="1875"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772A8517" w14:textId="77777777" w:rsidR="009971A9" w:rsidRPr="009E31D7" w:rsidRDefault="009971A9" w:rsidP="00B10820">
            <w:pPr>
              <w:spacing w:after="0" w:line="240" w:lineRule="auto"/>
              <w:rPr>
                <w:rFonts w:ascii="Myriad Pro" w:hAnsi="Myriad Pro"/>
                <w:b/>
                <w:bCs/>
                <w:i/>
                <w:iCs/>
                <w:color w:val="000000"/>
              </w:rPr>
            </w:pPr>
            <w:r w:rsidRPr="009E31D7">
              <w:rPr>
                <w:rFonts w:ascii="Myriad Pro" w:hAnsi="Myriad Pro"/>
                <w:b/>
                <w:bCs/>
                <w:i/>
                <w:iCs/>
                <w:color w:val="000000"/>
              </w:rPr>
              <w:t> </w:t>
            </w:r>
          </w:p>
        </w:tc>
        <w:tc>
          <w:tcPr>
            <w:tcW w:w="1443" w:type="dxa"/>
            <w:tcBorders>
              <w:top w:val="single" w:sz="4" w:space="0" w:color="FFFFFF" w:themeColor="background1"/>
              <w:left w:val="nil"/>
              <w:bottom w:val="single" w:sz="4" w:space="0" w:color="auto"/>
              <w:right w:val="nil"/>
            </w:tcBorders>
            <w:shd w:val="clear" w:color="auto" w:fill="D6E3BC" w:themeFill="accent3" w:themeFillTint="66"/>
          </w:tcPr>
          <w:p w14:paraId="3540C98E" w14:textId="77777777" w:rsidR="009971A9" w:rsidRPr="009E31D7" w:rsidRDefault="009971A9" w:rsidP="00B10820">
            <w:pPr>
              <w:spacing w:after="0" w:line="240" w:lineRule="auto"/>
              <w:rPr>
                <w:rFonts w:ascii="Myriad Pro" w:hAnsi="Myriad Pro"/>
                <w:b/>
                <w:bCs/>
                <w:i/>
                <w:iCs/>
                <w:color w:val="000000"/>
              </w:rPr>
            </w:pPr>
          </w:p>
        </w:tc>
        <w:tc>
          <w:tcPr>
            <w:tcW w:w="1478"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EC3A247" w14:textId="77777777" w:rsidR="009971A9" w:rsidRPr="009E31D7" w:rsidRDefault="009971A9" w:rsidP="00B10820">
            <w:pPr>
              <w:spacing w:after="0" w:line="240" w:lineRule="auto"/>
              <w:rPr>
                <w:rFonts w:ascii="Myriad Pro" w:hAnsi="Myriad Pro"/>
                <w:b/>
                <w:bCs/>
                <w:i/>
                <w:iCs/>
                <w:color w:val="000000"/>
              </w:rPr>
            </w:pPr>
            <w:r w:rsidRPr="009E31D7">
              <w:rPr>
                <w:rFonts w:ascii="Myriad Pro" w:hAnsi="Myriad Pro"/>
                <w:b/>
                <w:bCs/>
                <w:i/>
                <w:iCs/>
                <w:color w:val="000000"/>
              </w:rPr>
              <w:t> </w:t>
            </w:r>
          </w:p>
        </w:tc>
      </w:tr>
      <w:tr w:rsidR="009971A9" w:rsidRPr="009E31D7" w14:paraId="14008669"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FD21D2A"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1</w:t>
            </w:r>
          </w:p>
        </w:tc>
        <w:tc>
          <w:tcPr>
            <w:tcW w:w="2311" w:type="dxa"/>
            <w:tcBorders>
              <w:top w:val="nil"/>
              <w:left w:val="nil"/>
              <w:bottom w:val="single" w:sz="4" w:space="0" w:color="auto"/>
              <w:right w:val="single" w:sz="4" w:space="0" w:color="auto"/>
            </w:tcBorders>
            <w:shd w:val="clear" w:color="auto" w:fill="auto"/>
            <w:vAlign w:val="center"/>
            <w:hideMark/>
          </w:tcPr>
          <w:p w14:paraId="1AB5C447" w14:textId="28D23BE1"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Поступление в сеть, млн.</w:t>
            </w:r>
            <w:r w:rsidR="00C668C7" w:rsidRPr="009E31D7">
              <w:rPr>
                <w:rFonts w:ascii="Myriad Pro" w:eastAsia="Calibri" w:hAnsi="Myriad Pro" w:cs="Times New Roman"/>
                <w:color w:val="000000" w:themeColor="text1"/>
              </w:rPr>
              <w:t xml:space="preserve"> </w:t>
            </w:r>
            <w:r w:rsidRPr="009E31D7">
              <w:rPr>
                <w:rFonts w:ascii="Myriad Pro" w:eastAsia="Calibri" w:hAnsi="Myriad Pro" w:cs="Times New Roman"/>
                <w:color w:val="000000" w:themeColor="text1"/>
              </w:rPr>
              <w:t>кВт*ч</w:t>
            </w:r>
          </w:p>
        </w:tc>
        <w:tc>
          <w:tcPr>
            <w:tcW w:w="1498" w:type="dxa"/>
            <w:tcBorders>
              <w:top w:val="nil"/>
              <w:left w:val="nil"/>
              <w:bottom w:val="single" w:sz="4" w:space="0" w:color="auto"/>
              <w:right w:val="single" w:sz="4" w:space="0" w:color="auto"/>
            </w:tcBorders>
            <w:shd w:val="clear" w:color="auto" w:fill="auto"/>
            <w:noWrap/>
            <w:vAlign w:val="center"/>
          </w:tcPr>
          <w:p w14:paraId="4A37A079" w14:textId="4B1FD664"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13 288,95</w:t>
            </w:r>
          </w:p>
        </w:tc>
        <w:tc>
          <w:tcPr>
            <w:tcW w:w="1875" w:type="dxa"/>
            <w:tcBorders>
              <w:top w:val="nil"/>
              <w:left w:val="nil"/>
              <w:bottom w:val="single" w:sz="4" w:space="0" w:color="auto"/>
              <w:right w:val="single" w:sz="4" w:space="0" w:color="auto"/>
            </w:tcBorders>
            <w:shd w:val="clear" w:color="auto" w:fill="auto"/>
            <w:noWrap/>
            <w:vAlign w:val="center"/>
          </w:tcPr>
          <w:p w14:paraId="53142323" w14:textId="77A4D041"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15 321,65</w:t>
            </w:r>
          </w:p>
        </w:tc>
        <w:tc>
          <w:tcPr>
            <w:tcW w:w="1443" w:type="dxa"/>
            <w:tcBorders>
              <w:top w:val="single" w:sz="4" w:space="0" w:color="auto"/>
              <w:left w:val="nil"/>
              <w:bottom w:val="single" w:sz="4" w:space="0" w:color="auto"/>
              <w:right w:val="single" w:sz="4" w:space="0" w:color="auto"/>
            </w:tcBorders>
            <w:vAlign w:val="center"/>
          </w:tcPr>
          <w:p w14:paraId="4694E61B" w14:textId="1BE9FC90"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A3DA74" w14:textId="5A99F097"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r>
      <w:tr w:rsidR="009971A9" w:rsidRPr="009E31D7" w14:paraId="4F119C47"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73311DB1"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2</w:t>
            </w:r>
          </w:p>
        </w:tc>
        <w:tc>
          <w:tcPr>
            <w:tcW w:w="2311" w:type="dxa"/>
            <w:tcBorders>
              <w:top w:val="nil"/>
              <w:left w:val="nil"/>
              <w:bottom w:val="single" w:sz="4" w:space="0" w:color="auto"/>
              <w:right w:val="single" w:sz="4" w:space="0" w:color="auto"/>
            </w:tcBorders>
            <w:shd w:val="clear" w:color="auto" w:fill="auto"/>
            <w:vAlign w:val="center"/>
            <w:hideMark/>
          </w:tcPr>
          <w:p w14:paraId="3E4D0E4E" w14:textId="5985A6E3"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Потери в сети, млн. кВт*ч</w:t>
            </w:r>
          </w:p>
        </w:tc>
        <w:tc>
          <w:tcPr>
            <w:tcW w:w="1498" w:type="dxa"/>
            <w:tcBorders>
              <w:top w:val="nil"/>
              <w:left w:val="nil"/>
              <w:bottom w:val="single" w:sz="4" w:space="0" w:color="auto"/>
              <w:right w:val="single" w:sz="4" w:space="0" w:color="auto"/>
            </w:tcBorders>
            <w:shd w:val="clear" w:color="auto" w:fill="auto"/>
            <w:noWrap/>
            <w:vAlign w:val="center"/>
          </w:tcPr>
          <w:p w14:paraId="2D2A9BAE" w14:textId="3EA313C4"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1 380,00</w:t>
            </w:r>
          </w:p>
        </w:tc>
        <w:tc>
          <w:tcPr>
            <w:tcW w:w="1875" w:type="dxa"/>
            <w:tcBorders>
              <w:top w:val="nil"/>
              <w:left w:val="nil"/>
              <w:bottom w:val="single" w:sz="4" w:space="0" w:color="auto"/>
              <w:right w:val="single" w:sz="4" w:space="0" w:color="auto"/>
            </w:tcBorders>
            <w:shd w:val="clear" w:color="auto" w:fill="auto"/>
            <w:noWrap/>
            <w:vAlign w:val="center"/>
          </w:tcPr>
          <w:p w14:paraId="56A337C7" w14:textId="1F99A681"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1 908,14</w:t>
            </w:r>
          </w:p>
        </w:tc>
        <w:tc>
          <w:tcPr>
            <w:tcW w:w="1443" w:type="dxa"/>
            <w:tcBorders>
              <w:top w:val="single" w:sz="4" w:space="0" w:color="auto"/>
              <w:left w:val="nil"/>
              <w:bottom w:val="single" w:sz="4" w:space="0" w:color="auto"/>
              <w:right w:val="single" w:sz="4" w:space="0" w:color="auto"/>
            </w:tcBorders>
            <w:vAlign w:val="center"/>
          </w:tcPr>
          <w:p w14:paraId="4E9FB7C4" w14:textId="236571BF"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1 385,59</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0B44B" w14:textId="64919C26"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100,4%</w:t>
            </w:r>
          </w:p>
        </w:tc>
      </w:tr>
      <w:tr w:rsidR="009971A9" w:rsidRPr="009E31D7" w14:paraId="2C37455C"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71A53385"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3</w:t>
            </w:r>
          </w:p>
        </w:tc>
        <w:tc>
          <w:tcPr>
            <w:tcW w:w="2311" w:type="dxa"/>
            <w:tcBorders>
              <w:top w:val="nil"/>
              <w:left w:val="nil"/>
              <w:bottom w:val="single" w:sz="4" w:space="0" w:color="auto"/>
              <w:right w:val="single" w:sz="4" w:space="0" w:color="auto"/>
            </w:tcBorders>
            <w:shd w:val="clear" w:color="auto" w:fill="auto"/>
            <w:vAlign w:val="center"/>
            <w:hideMark/>
          </w:tcPr>
          <w:p w14:paraId="69B66C73"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то же в %</w:t>
            </w:r>
          </w:p>
        </w:tc>
        <w:tc>
          <w:tcPr>
            <w:tcW w:w="1498" w:type="dxa"/>
            <w:tcBorders>
              <w:top w:val="nil"/>
              <w:left w:val="nil"/>
              <w:bottom w:val="single" w:sz="4" w:space="0" w:color="auto"/>
              <w:right w:val="single" w:sz="4" w:space="0" w:color="auto"/>
            </w:tcBorders>
            <w:shd w:val="clear" w:color="auto" w:fill="auto"/>
            <w:noWrap/>
            <w:vAlign w:val="center"/>
          </w:tcPr>
          <w:p w14:paraId="166B70CA" w14:textId="7C96070E"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10,38%</w:t>
            </w:r>
          </w:p>
        </w:tc>
        <w:tc>
          <w:tcPr>
            <w:tcW w:w="1875" w:type="dxa"/>
            <w:tcBorders>
              <w:top w:val="nil"/>
              <w:left w:val="nil"/>
              <w:bottom w:val="single" w:sz="4" w:space="0" w:color="auto"/>
              <w:right w:val="single" w:sz="4" w:space="0" w:color="auto"/>
            </w:tcBorders>
            <w:shd w:val="clear" w:color="auto" w:fill="auto"/>
            <w:noWrap/>
            <w:vAlign w:val="center"/>
          </w:tcPr>
          <w:p w14:paraId="32D2B646" w14:textId="5209A329"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12,45%</w:t>
            </w:r>
          </w:p>
        </w:tc>
        <w:tc>
          <w:tcPr>
            <w:tcW w:w="1443" w:type="dxa"/>
            <w:tcBorders>
              <w:top w:val="single" w:sz="4" w:space="0" w:color="auto"/>
              <w:left w:val="nil"/>
              <w:bottom w:val="single" w:sz="4" w:space="0" w:color="auto"/>
              <w:right w:val="single" w:sz="4" w:space="0" w:color="auto"/>
            </w:tcBorders>
            <w:vAlign w:val="center"/>
          </w:tcPr>
          <w:p w14:paraId="58A75A71" w14:textId="05C98269"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E67C31" w14:textId="5EAFBEA0"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r>
      <w:tr w:rsidR="009971A9" w:rsidRPr="009E31D7" w14:paraId="702F5DBD" w14:textId="77777777" w:rsidTr="00445C50">
        <w:trPr>
          <w:trHeight w:val="334"/>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F6CA0EE"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4</w:t>
            </w:r>
          </w:p>
        </w:tc>
        <w:tc>
          <w:tcPr>
            <w:tcW w:w="2311" w:type="dxa"/>
            <w:tcBorders>
              <w:top w:val="nil"/>
              <w:left w:val="nil"/>
              <w:bottom w:val="single" w:sz="4" w:space="0" w:color="auto"/>
              <w:right w:val="single" w:sz="4" w:space="0" w:color="auto"/>
            </w:tcBorders>
            <w:shd w:val="clear" w:color="auto" w:fill="auto"/>
            <w:vAlign w:val="center"/>
            <w:hideMark/>
          </w:tcPr>
          <w:p w14:paraId="6566A160" w14:textId="77602BB4"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Полезный отпуск из сети, млн. кВт*ч</w:t>
            </w:r>
          </w:p>
        </w:tc>
        <w:tc>
          <w:tcPr>
            <w:tcW w:w="1498" w:type="dxa"/>
            <w:tcBorders>
              <w:top w:val="nil"/>
              <w:left w:val="nil"/>
              <w:bottom w:val="single" w:sz="4" w:space="0" w:color="auto"/>
              <w:right w:val="single" w:sz="4" w:space="0" w:color="auto"/>
            </w:tcBorders>
            <w:shd w:val="clear" w:color="auto" w:fill="auto"/>
            <w:noWrap/>
            <w:vAlign w:val="center"/>
          </w:tcPr>
          <w:p w14:paraId="2D49D4B1" w14:textId="79F02BD5"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11 908,94</w:t>
            </w:r>
          </w:p>
        </w:tc>
        <w:tc>
          <w:tcPr>
            <w:tcW w:w="1875" w:type="dxa"/>
            <w:tcBorders>
              <w:top w:val="nil"/>
              <w:left w:val="nil"/>
              <w:bottom w:val="single" w:sz="4" w:space="0" w:color="auto"/>
              <w:right w:val="single" w:sz="4" w:space="0" w:color="auto"/>
            </w:tcBorders>
            <w:shd w:val="clear" w:color="auto" w:fill="auto"/>
            <w:noWrap/>
            <w:vAlign w:val="center"/>
          </w:tcPr>
          <w:p w14:paraId="04714499" w14:textId="6A3A75F8"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13 413,51</w:t>
            </w:r>
          </w:p>
        </w:tc>
        <w:tc>
          <w:tcPr>
            <w:tcW w:w="1443" w:type="dxa"/>
            <w:tcBorders>
              <w:top w:val="single" w:sz="4" w:space="0" w:color="auto"/>
              <w:left w:val="nil"/>
              <w:bottom w:val="single" w:sz="4" w:space="0" w:color="auto"/>
              <w:right w:val="single" w:sz="4" w:space="0" w:color="auto"/>
            </w:tcBorders>
            <w:vAlign w:val="center"/>
          </w:tcPr>
          <w:p w14:paraId="08616133" w14:textId="1E9C9757"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C6AF0" w14:textId="1730DDF0"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r>
      <w:tr w:rsidR="009971A9" w:rsidRPr="009E31D7" w14:paraId="011EC0A3" w14:textId="77777777" w:rsidTr="00445C50">
        <w:trPr>
          <w:trHeight w:val="290"/>
        </w:trPr>
        <w:tc>
          <w:tcPr>
            <w:tcW w:w="2970" w:type="dxa"/>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642C12B8" w14:textId="77777777" w:rsidR="009971A9" w:rsidRPr="009E31D7" w:rsidRDefault="009971A9" w:rsidP="00B10820">
            <w:pPr>
              <w:spacing w:after="0" w:line="240" w:lineRule="auto"/>
              <w:rPr>
                <w:rFonts w:ascii="Myriad Pro" w:hAnsi="Myriad Pro"/>
                <w:b/>
                <w:bCs/>
                <w:i/>
                <w:iCs/>
                <w:color w:val="000000"/>
              </w:rPr>
            </w:pPr>
            <w:r w:rsidRPr="009E31D7">
              <w:rPr>
                <w:rFonts w:ascii="Myriad Pro" w:hAnsi="Myriad Pro"/>
                <w:b/>
                <w:bCs/>
                <w:i/>
                <w:iCs/>
                <w:color w:val="000000"/>
              </w:rPr>
              <w:t>Мощность</w:t>
            </w:r>
          </w:p>
        </w:tc>
        <w:tc>
          <w:tcPr>
            <w:tcW w:w="1498" w:type="dxa"/>
            <w:tcBorders>
              <w:top w:val="nil"/>
              <w:left w:val="nil"/>
              <w:bottom w:val="single" w:sz="4" w:space="0" w:color="auto"/>
              <w:right w:val="nil"/>
            </w:tcBorders>
            <w:shd w:val="clear" w:color="auto" w:fill="D6E3BC" w:themeFill="accent3" w:themeFillTint="66"/>
            <w:noWrap/>
            <w:vAlign w:val="center"/>
            <w:hideMark/>
          </w:tcPr>
          <w:p w14:paraId="09D70ED0" w14:textId="304A4643" w:rsidR="009971A9" w:rsidRPr="009E31D7" w:rsidRDefault="009971A9" w:rsidP="00D047FF">
            <w:pPr>
              <w:spacing w:after="0" w:line="240" w:lineRule="auto"/>
              <w:jc w:val="center"/>
              <w:rPr>
                <w:rFonts w:ascii="Myriad Pro" w:hAnsi="Myriad Pro"/>
                <w:b/>
                <w:bCs/>
                <w:i/>
                <w:iCs/>
                <w:color w:val="000000"/>
              </w:rPr>
            </w:pPr>
          </w:p>
        </w:tc>
        <w:tc>
          <w:tcPr>
            <w:tcW w:w="1875" w:type="dxa"/>
            <w:tcBorders>
              <w:top w:val="nil"/>
              <w:left w:val="nil"/>
              <w:bottom w:val="single" w:sz="4" w:space="0" w:color="auto"/>
              <w:right w:val="nil"/>
            </w:tcBorders>
            <w:shd w:val="clear" w:color="auto" w:fill="D6E3BC" w:themeFill="accent3" w:themeFillTint="66"/>
            <w:noWrap/>
            <w:vAlign w:val="center"/>
            <w:hideMark/>
          </w:tcPr>
          <w:p w14:paraId="1A5FFF9B" w14:textId="2C764884" w:rsidR="009971A9" w:rsidRPr="009E31D7" w:rsidRDefault="009971A9" w:rsidP="00D047FF">
            <w:pPr>
              <w:spacing w:after="0" w:line="240" w:lineRule="auto"/>
              <w:jc w:val="center"/>
              <w:rPr>
                <w:rFonts w:ascii="Myriad Pro" w:hAnsi="Myriad Pro"/>
                <w:b/>
                <w:bCs/>
                <w:i/>
                <w:iCs/>
                <w:color w:val="000000"/>
              </w:rPr>
            </w:pPr>
          </w:p>
        </w:tc>
        <w:tc>
          <w:tcPr>
            <w:tcW w:w="1443" w:type="dxa"/>
            <w:tcBorders>
              <w:top w:val="nil"/>
              <w:left w:val="nil"/>
              <w:bottom w:val="single" w:sz="4" w:space="0" w:color="auto"/>
              <w:right w:val="nil"/>
            </w:tcBorders>
            <w:shd w:val="clear" w:color="auto" w:fill="D6E3BC" w:themeFill="accent3" w:themeFillTint="66"/>
            <w:vAlign w:val="center"/>
          </w:tcPr>
          <w:p w14:paraId="6FDDA011" w14:textId="77777777" w:rsidR="009971A9" w:rsidRPr="009E31D7" w:rsidRDefault="009971A9" w:rsidP="00D047FF">
            <w:pPr>
              <w:spacing w:after="0" w:line="240" w:lineRule="auto"/>
              <w:jc w:val="center"/>
              <w:rPr>
                <w:rFonts w:ascii="Myriad Pro" w:hAnsi="Myriad Pro"/>
                <w:b/>
                <w:bCs/>
                <w:i/>
                <w:iCs/>
                <w:color w:val="000000"/>
              </w:rPr>
            </w:pPr>
          </w:p>
        </w:tc>
        <w:tc>
          <w:tcPr>
            <w:tcW w:w="1478" w:type="dxa"/>
            <w:tcBorders>
              <w:top w:val="nil"/>
              <w:left w:val="nil"/>
              <w:bottom w:val="single" w:sz="4" w:space="0" w:color="auto"/>
              <w:right w:val="single" w:sz="4" w:space="0" w:color="auto"/>
            </w:tcBorders>
            <w:shd w:val="clear" w:color="auto" w:fill="D6E3BC" w:themeFill="accent3" w:themeFillTint="66"/>
            <w:noWrap/>
            <w:vAlign w:val="center"/>
            <w:hideMark/>
          </w:tcPr>
          <w:p w14:paraId="11C3018A" w14:textId="50C8B111" w:rsidR="009971A9" w:rsidRPr="009E31D7" w:rsidRDefault="009971A9" w:rsidP="00D047FF">
            <w:pPr>
              <w:spacing w:after="0" w:line="240" w:lineRule="auto"/>
              <w:jc w:val="center"/>
              <w:rPr>
                <w:rFonts w:ascii="Myriad Pro" w:hAnsi="Myriad Pro"/>
                <w:b/>
                <w:bCs/>
                <w:i/>
                <w:iCs/>
                <w:color w:val="000000"/>
              </w:rPr>
            </w:pPr>
          </w:p>
        </w:tc>
      </w:tr>
      <w:tr w:rsidR="009971A9" w:rsidRPr="009E31D7" w14:paraId="39DE0AE6"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3D0D4DB"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lastRenderedPageBreak/>
              <w:t>1</w:t>
            </w:r>
          </w:p>
        </w:tc>
        <w:tc>
          <w:tcPr>
            <w:tcW w:w="2311" w:type="dxa"/>
            <w:tcBorders>
              <w:top w:val="nil"/>
              <w:left w:val="nil"/>
              <w:bottom w:val="single" w:sz="4" w:space="0" w:color="auto"/>
              <w:right w:val="single" w:sz="4" w:space="0" w:color="auto"/>
            </w:tcBorders>
            <w:shd w:val="clear" w:color="auto" w:fill="auto"/>
            <w:vAlign w:val="center"/>
            <w:hideMark/>
          </w:tcPr>
          <w:p w14:paraId="4D828C68"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Поступление в сеть, МВт</w:t>
            </w:r>
          </w:p>
        </w:tc>
        <w:tc>
          <w:tcPr>
            <w:tcW w:w="1498" w:type="dxa"/>
            <w:tcBorders>
              <w:top w:val="nil"/>
              <w:left w:val="nil"/>
              <w:bottom w:val="single" w:sz="4" w:space="0" w:color="auto"/>
              <w:right w:val="single" w:sz="4" w:space="0" w:color="auto"/>
            </w:tcBorders>
            <w:shd w:val="clear" w:color="auto" w:fill="auto"/>
            <w:noWrap/>
            <w:vAlign w:val="center"/>
          </w:tcPr>
          <w:p w14:paraId="245155A0" w14:textId="0F3F972B"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1 796,88</w:t>
            </w:r>
          </w:p>
        </w:tc>
        <w:tc>
          <w:tcPr>
            <w:tcW w:w="1875" w:type="dxa"/>
            <w:tcBorders>
              <w:top w:val="nil"/>
              <w:left w:val="nil"/>
              <w:bottom w:val="single" w:sz="4" w:space="0" w:color="auto"/>
              <w:right w:val="single" w:sz="4" w:space="0" w:color="auto"/>
            </w:tcBorders>
            <w:shd w:val="clear" w:color="auto" w:fill="auto"/>
            <w:noWrap/>
            <w:vAlign w:val="center"/>
          </w:tcPr>
          <w:p w14:paraId="5F4EA334" w14:textId="5A9A866E"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1 969,63</w:t>
            </w:r>
          </w:p>
        </w:tc>
        <w:tc>
          <w:tcPr>
            <w:tcW w:w="1443" w:type="dxa"/>
            <w:tcBorders>
              <w:top w:val="single" w:sz="4" w:space="0" w:color="auto"/>
              <w:left w:val="nil"/>
              <w:bottom w:val="single" w:sz="4" w:space="0" w:color="auto"/>
              <w:right w:val="single" w:sz="4" w:space="0" w:color="auto"/>
            </w:tcBorders>
            <w:vAlign w:val="center"/>
          </w:tcPr>
          <w:p w14:paraId="66D7F80D" w14:textId="7866A9FC"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067C5E" w14:textId="7A29F41A"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r>
      <w:tr w:rsidR="009971A9" w:rsidRPr="009E31D7" w14:paraId="7E16738C"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654F0D9"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2</w:t>
            </w:r>
          </w:p>
        </w:tc>
        <w:tc>
          <w:tcPr>
            <w:tcW w:w="2311" w:type="dxa"/>
            <w:tcBorders>
              <w:top w:val="nil"/>
              <w:left w:val="nil"/>
              <w:bottom w:val="single" w:sz="4" w:space="0" w:color="auto"/>
              <w:right w:val="single" w:sz="4" w:space="0" w:color="auto"/>
            </w:tcBorders>
            <w:shd w:val="clear" w:color="auto" w:fill="auto"/>
            <w:vAlign w:val="center"/>
            <w:hideMark/>
          </w:tcPr>
          <w:p w14:paraId="53A87FC2"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Потери в сети, МВт</w:t>
            </w:r>
          </w:p>
        </w:tc>
        <w:tc>
          <w:tcPr>
            <w:tcW w:w="1498" w:type="dxa"/>
            <w:tcBorders>
              <w:top w:val="nil"/>
              <w:left w:val="nil"/>
              <w:bottom w:val="single" w:sz="4" w:space="0" w:color="auto"/>
              <w:right w:val="single" w:sz="4" w:space="0" w:color="auto"/>
            </w:tcBorders>
            <w:shd w:val="clear" w:color="auto" w:fill="auto"/>
            <w:noWrap/>
            <w:vAlign w:val="center"/>
          </w:tcPr>
          <w:p w14:paraId="023A27E5" w14:textId="5C16DA53"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183,78</w:t>
            </w:r>
          </w:p>
        </w:tc>
        <w:tc>
          <w:tcPr>
            <w:tcW w:w="1875" w:type="dxa"/>
            <w:tcBorders>
              <w:top w:val="nil"/>
              <w:left w:val="nil"/>
              <w:bottom w:val="single" w:sz="4" w:space="0" w:color="auto"/>
              <w:right w:val="single" w:sz="4" w:space="0" w:color="auto"/>
            </w:tcBorders>
            <w:shd w:val="clear" w:color="auto" w:fill="auto"/>
            <w:noWrap/>
            <w:vAlign w:val="center"/>
          </w:tcPr>
          <w:p w14:paraId="0C193DAF" w14:textId="0430C470"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267,05</w:t>
            </w:r>
          </w:p>
        </w:tc>
        <w:tc>
          <w:tcPr>
            <w:tcW w:w="1443" w:type="dxa"/>
            <w:tcBorders>
              <w:top w:val="single" w:sz="4" w:space="0" w:color="auto"/>
              <w:left w:val="nil"/>
              <w:bottom w:val="single" w:sz="4" w:space="0" w:color="auto"/>
              <w:right w:val="single" w:sz="4" w:space="0" w:color="auto"/>
            </w:tcBorders>
            <w:vAlign w:val="center"/>
          </w:tcPr>
          <w:p w14:paraId="3F600C9D" w14:textId="5BB6EB3C"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188,69</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A7424" w14:textId="24DF470E"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102,7%</w:t>
            </w:r>
          </w:p>
        </w:tc>
      </w:tr>
      <w:tr w:rsidR="009971A9" w:rsidRPr="009E31D7" w14:paraId="5CFBF669"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E5BC668"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3</w:t>
            </w:r>
          </w:p>
        </w:tc>
        <w:tc>
          <w:tcPr>
            <w:tcW w:w="2311" w:type="dxa"/>
            <w:tcBorders>
              <w:top w:val="nil"/>
              <w:left w:val="nil"/>
              <w:bottom w:val="single" w:sz="4" w:space="0" w:color="auto"/>
              <w:right w:val="single" w:sz="4" w:space="0" w:color="auto"/>
            </w:tcBorders>
            <w:shd w:val="clear" w:color="auto" w:fill="auto"/>
            <w:vAlign w:val="center"/>
            <w:hideMark/>
          </w:tcPr>
          <w:p w14:paraId="61D76A0E"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то же в %</w:t>
            </w:r>
          </w:p>
        </w:tc>
        <w:tc>
          <w:tcPr>
            <w:tcW w:w="1498" w:type="dxa"/>
            <w:tcBorders>
              <w:top w:val="nil"/>
              <w:left w:val="nil"/>
              <w:bottom w:val="single" w:sz="4" w:space="0" w:color="auto"/>
              <w:right w:val="single" w:sz="4" w:space="0" w:color="auto"/>
            </w:tcBorders>
            <w:shd w:val="clear" w:color="auto" w:fill="auto"/>
            <w:noWrap/>
            <w:vAlign w:val="center"/>
          </w:tcPr>
          <w:p w14:paraId="200C98F8" w14:textId="06BF9516"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10,23%</w:t>
            </w:r>
          </w:p>
        </w:tc>
        <w:tc>
          <w:tcPr>
            <w:tcW w:w="1875" w:type="dxa"/>
            <w:tcBorders>
              <w:top w:val="nil"/>
              <w:left w:val="nil"/>
              <w:bottom w:val="single" w:sz="4" w:space="0" w:color="auto"/>
              <w:right w:val="single" w:sz="4" w:space="0" w:color="auto"/>
            </w:tcBorders>
            <w:shd w:val="clear" w:color="auto" w:fill="auto"/>
            <w:noWrap/>
            <w:vAlign w:val="center"/>
          </w:tcPr>
          <w:p w14:paraId="1E551B91" w14:textId="5CFE039E"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13,56%</w:t>
            </w:r>
          </w:p>
        </w:tc>
        <w:tc>
          <w:tcPr>
            <w:tcW w:w="1443" w:type="dxa"/>
            <w:tcBorders>
              <w:top w:val="single" w:sz="4" w:space="0" w:color="auto"/>
              <w:left w:val="nil"/>
              <w:bottom w:val="single" w:sz="4" w:space="0" w:color="auto"/>
              <w:right w:val="single" w:sz="4" w:space="0" w:color="auto"/>
            </w:tcBorders>
            <w:vAlign w:val="center"/>
          </w:tcPr>
          <w:p w14:paraId="420F495D" w14:textId="15943065"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DFC7AD" w14:textId="368678F1"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r>
      <w:tr w:rsidR="009971A9" w:rsidRPr="009E31D7" w14:paraId="6997A5B3"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49290DAF"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4</w:t>
            </w:r>
          </w:p>
        </w:tc>
        <w:tc>
          <w:tcPr>
            <w:tcW w:w="2311" w:type="dxa"/>
            <w:tcBorders>
              <w:top w:val="nil"/>
              <w:left w:val="nil"/>
              <w:bottom w:val="single" w:sz="4" w:space="0" w:color="auto"/>
              <w:right w:val="single" w:sz="4" w:space="0" w:color="auto"/>
            </w:tcBorders>
            <w:shd w:val="clear" w:color="auto" w:fill="auto"/>
            <w:vAlign w:val="center"/>
            <w:hideMark/>
          </w:tcPr>
          <w:p w14:paraId="46FECFDC" w14:textId="77777777" w:rsidR="009971A9" w:rsidRPr="009E31D7" w:rsidRDefault="009971A9" w:rsidP="00D047FF">
            <w:pPr>
              <w:spacing w:after="0" w:line="240" w:lineRule="auto"/>
              <w:contextualSpacing/>
              <w:jc w:val="both"/>
              <w:rPr>
                <w:rFonts w:ascii="Myriad Pro" w:eastAsia="Calibri" w:hAnsi="Myriad Pro" w:cs="Times New Roman"/>
                <w:color w:val="000000" w:themeColor="text1"/>
              </w:rPr>
            </w:pPr>
            <w:r w:rsidRPr="009E31D7">
              <w:rPr>
                <w:rFonts w:ascii="Myriad Pro" w:eastAsia="Calibri" w:hAnsi="Myriad Pro" w:cs="Times New Roman"/>
                <w:color w:val="000000" w:themeColor="text1"/>
              </w:rPr>
              <w:t>Полезный отпуск из сети, МВт</w:t>
            </w:r>
          </w:p>
        </w:tc>
        <w:tc>
          <w:tcPr>
            <w:tcW w:w="1498" w:type="dxa"/>
            <w:tcBorders>
              <w:top w:val="nil"/>
              <w:left w:val="nil"/>
              <w:bottom w:val="single" w:sz="4" w:space="0" w:color="auto"/>
              <w:right w:val="single" w:sz="4" w:space="0" w:color="auto"/>
            </w:tcBorders>
            <w:shd w:val="clear" w:color="auto" w:fill="auto"/>
            <w:noWrap/>
            <w:vAlign w:val="center"/>
          </w:tcPr>
          <w:p w14:paraId="38790A3B" w14:textId="3AADD0D1"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1 613,10</w:t>
            </w:r>
          </w:p>
        </w:tc>
        <w:tc>
          <w:tcPr>
            <w:tcW w:w="1875" w:type="dxa"/>
            <w:tcBorders>
              <w:top w:val="nil"/>
              <w:left w:val="nil"/>
              <w:bottom w:val="single" w:sz="4" w:space="0" w:color="auto"/>
              <w:right w:val="single" w:sz="4" w:space="0" w:color="auto"/>
            </w:tcBorders>
            <w:shd w:val="clear" w:color="auto" w:fill="auto"/>
            <w:noWrap/>
            <w:vAlign w:val="center"/>
          </w:tcPr>
          <w:p w14:paraId="168A5513" w14:textId="2D820B05" w:rsidR="009971A9" w:rsidRPr="009E31D7" w:rsidRDefault="009971A9" w:rsidP="00D047F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1 702,58</w:t>
            </w:r>
          </w:p>
        </w:tc>
        <w:tc>
          <w:tcPr>
            <w:tcW w:w="1443" w:type="dxa"/>
            <w:tcBorders>
              <w:top w:val="single" w:sz="4" w:space="0" w:color="auto"/>
              <w:left w:val="nil"/>
              <w:bottom w:val="single" w:sz="4" w:space="0" w:color="auto"/>
              <w:right w:val="single" w:sz="4" w:space="0" w:color="auto"/>
            </w:tcBorders>
            <w:vAlign w:val="center"/>
          </w:tcPr>
          <w:p w14:paraId="53EE72FF" w14:textId="7111524E"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910D6" w14:textId="5FDA73D1" w:rsidR="009971A9" w:rsidRPr="009E31D7" w:rsidRDefault="009971A9" w:rsidP="00D047FF">
            <w:pPr>
              <w:spacing w:after="0" w:line="240" w:lineRule="auto"/>
              <w:contextualSpacing/>
              <w:jc w:val="center"/>
              <w:rPr>
                <w:rFonts w:ascii="Myriad Pro" w:eastAsia="Calibri" w:hAnsi="Myriad Pro" w:cs="Times New Roman"/>
                <w:color w:val="000000" w:themeColor="text1"/>
              </w:rPr>
            </w:pPr>
          </w:p>
        </w:tc>
      </w:tr>
    </w:tbl>
    <w:p w14:paraId="3AA9B74E" w14:textId="77777777" w:rsidR="00D047FF" w:rsidRPr="009E31D7" w:rsidRDefault="00D047FF"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2FF20B0" w14:textId="534A0B85" w:rsidR="001B2E0B" w:rsidRPr="009E31D7" w:rsidRDefault="001B2E0B" w:rsidP="001B2E0B">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На основании представленных ПАО «Ленэнерго» материалов Исполнителем выполнен анализ балансовых показателей в разрезе групп потребителей на </w:t>
      </w:r>
      <w:r w:rsidR="00D703C7" w:rsidRPr="009E31D7">
        <w:rPr>
          <w:rFonts w:ascii="Myriad Pro" w:eastAsia="Calibri" w:hAnsi="Myriad Pro" w:cs="Times New Roman"/>
          <w:color w:val="000000" w:themeColor="text1"/>
          <w:sz w:val="26"/>
          <w:szCs w:val="26"/>
        </w:rPr>
        <w:t>2019 </w:t>
      </w:r>
      <w:r w:rsidRPr="009E31D7">
        <w:rPr>
          <w:rFonts w:ascii="Myriad Pro" w:eastAsia="Calibri" w:hAnsi="Myriad Pro" w:cs="Times New Roman"/>
          <w:color w:val="000000" w:themeColor="text1"/>
          <w:sz w:val="26"/>
          <w:szCs w:val="26"/>
        </w:rPr>
        <w:t xml:space="preserve">год (на основании </w:t>
      </w:r>
      <w:r w:rsidR="00B8275F" w:rsidRPr="009E31D7">
        <w:rPr>
          <w:rFonts w:ascii="Myriad Pro" w:eastAsia="Calibri" w:hAnsi="Myriad Pro" w:cs="Times New Roman"/>
          <w:color w:val="000000" w:themeColor="text1"/>
          <w:sz w:val="26"/>
          <w:szCs w:val="26"/>
        </w:rPr>
        <w:t>утвержденных</w:t>
      </w:r>
      <w:r w:rsidRPr="009E31D7">
        <w:rPr>
          <w:rFonts w:ascii="Myriad Pro" w:eastAsia="Calibri" w:hAnsi="Myriad Pro" w:cs="Times New Roman"/>
          <w:color w:val="000000" w:themeColor="text1"/>
          <w:sz w:val="26"/>
          <w:szCs w:val="26"/>
        </w:rPr>
        <w:t xml:space="preserve"> и фактических величин). Сводные показатели представлены в таблице ниже.</w:t>
      </w:r>
    </w:p>
    <w:p w14:paraId="1D52F193" w14:textId="77777777" w:rsidR="00023007" w:rsidRPr="009E31D7" w:rsidRDefault="00023007" w:rsidP="00023007">
      <w:pPr>
        <w:spacing w:after="0" w:line="240" w:lineRule="auto"/>
        <w:jc w:val="center"/>
        <w:rPr>
          <w:rFonts w:ascii="Calibri" w:eastAsia="Times New Roman" w:hAnsi="Calibri" w:cs="Calibri"/>
          <w:lang w:eastAsia="ru-RU"/>
        </w:rPr>
        <w:sectPr w:rsidR="00023007" w:rsidRPr="009E31D7" w:rsidSect="0004017F">
          <w:pgSz w:w="11906" w:h="16838"/>
          <w:pgMar w:top="1134" w:right="850" w:bottom="1134" w:left="1701" w:header="708" w:footer="708" w:gutter="0"/>
          <w:cols w:space="708"/>
          <w:docGrid w:linePitch="360"/>
        </w:sectPr>
      </w:pPr>
    </w:p>
    <w:tbl>
      <w:tblPr>
        <w:tblW w:w="14618" w:type="dxa"/>
        <w:tblLayout w:type="fixed"/>
        <w:tblLook w:val="04A0" w:firstRow="1" w:lastRow="0" w:firstColumn="1" w:lastColumn="0" w:noHBand="0" w:noVBand="1"/>
      </w:tblPr>
      <w:tblGrid>
        <w:gridCol w:w="1911"/>
        <w:gridCol w:w="1588"/>
        <w:gridCol w:w="1588"/>
        <w:gridCol w:w="1571"/>
        <w:gridCol w:w="1559"/>
        <w:gridCol w:w="1635"/>
        <w:gridCol w:w="1625"/>
        <w:gridCol w:w="1552"/>
        <w:gridCol w:w="1589"/>
      </w:tblGrid>
      <w:tr w:rsidR="00023007" w:rsidRPr="009E31D7" w14:paraId="7B519EC6" w14:textId="77777777" w:rsidTr="00ED1867">
        <w:trPr>
          <w:trHeight w:val="885"/>
        </w:trPr>
        <w:tc>
          <w:tcPr>
            <w:tcW w:w="19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23371" w14:textId="467F50FE" w:rsidR="00023007" w:rsidRPr="009E31D7" w:rsidRDefault="00023007"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lastRenderedPageBreak/>
              <w:t>Группа потребителей/ уровень напряжения</w:t>
            </w:r>
          </w:p>
        </w:tc>
        <w:tc>
          <w:tcPr>
            <w:tcW w:w="630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471C5" w14:textId="77777777" w:rsidR="00023007" w:rsidRPr="009E31D7" w:rsidRDefault="00023007"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 xml:space="preserve">Объем полезного отпуска, </w:t>
            </w:r>
          </w:p>
          <w:p w14:paraId="087AFFFA" w14:textId="0B2A2397" w:rsidR="00023007" w:rsidRPr="009E31D7" w:rsidRDefault="00023007"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млн. кВт</w:t>
            </w:r>
            <w:r w:rsidR="00DD367E" w:rsidRPr="009E31D7">
              <w:rPr>
                <w:rFonts w:ascii="Myriad Pro" w:eastAsia="Calibri" w:hAnsi="Myriad Pro" w:cs="Times New Roman"/>
                <w:b/>
                <w:bCs/>
                <w:color w:val="FFFFFF" w:themeColor="background1"/>
                <w:sz w:val="20"/>
                <w:szCs w:val="20"/>
              </w:rPr>
              <w:t>*</w:t>
            </w:r>
            <w:r w:rsidRPr="009E31D7">
              <w:rPr>
                <w:rFonts w:ascii="Myriad Pro" w:eastAsia="Calibri" w:hAnsi="Myriad Pro" w:cs="Times New Roman"/>
                <w:b/>
                <w:bCs/>
                <w:color w:val="FFFFFF" w:themeColor="background1"/>
                <w:sz w:val="20"/>
                <w:szCs w:val="20"/>
              </w:rPr>
              <w:t>ч</w:t>
            </w:r>
          </w:p>
        </w:tc>
        <w:tc>
          <w:tcPr>
            <w:tcW w:w="32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22B490" w14:textId="6AA40DA7" w:rsidR="00023007" w:rsidRPr="009E31D7" w:rsidRDefault="00023007"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Заявленная мощность, тыс. кВт</w:t>
            </w:r>
            <w:r w:rsidR="00DD367E" w:rsidRPr="009E31D7">
              <w:rPr>
                <w:rFonts w:ascii="Myriad Pro" w:eastAsia="Calibri" w:hAnsi="Myriad Pro" w:cs="Times New Roman"/>
                <w:b/>
                <w:bCs/>
                <w:color w:val="FFFFFF" w:themeColor="background1"/>
                <w:sz w:val="20"/>
                <w:szCs w:val="20"/>
              </w:rPr>
              <w:t>*</w:t>
            </w:r>
            <w:r w:rsidRPr="009E31D7">
              <w:rPr>
                <w:rFonts w:ascii="Myriad Pro" w:eastAsia="Calibri" w:hAnsi="Myriad Pro" w:cs="Times New Roman"/>
                <w:b/>
                <w:bCs/>
                <w:color w:val="FFFFFF" w:themeColor="background1"/>
                <w:sz w:val="20"/>
                <w:szCs w:val="20"/>
              </w:rPr>
              <w:t>ч</w:t>
            </w:r>
          </w:p>
        </w:tc>
        <w:tc>
          <w:tcPr>
            <w:tcW w:w="31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5B946" w14:textId="77777777" w:rsidR="00023007" w:rsidRPr="009E31D7" w:rsidRDefault="00023007"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Число часов использования, час</w:t>
            </w:r>
          </w:p>
        </w:tc>
      </w:tr>
      <w:tr w:rsidR="00023007" w:rsidRPr="009E31D7" w14:paraId="27D5915A" w14:textId="77777777" w:rsidTr="00ED1867">
        <w:trPr>
          <w:trHeight w:val="2280"/>
        </w:trPr>
        <w:tc>
          <w:tcPr>
            <w:tcW w:w="19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4504F3" w14:textId="77777777" w:rsidR="00023007" w:rsidRPr="009E31D7" w:rsidRDefault="00023007" w:rsidP="00023007">
            <w:pPr>
              <w:spacing w:after="0" w:line="240" w:lineRule="auto"/>
              <w:contextualSpacing/>
              <w:jc w:val="center"/>
              <w:rPr>
                <w:rFonts w:ascii="Myriad Pro" w:eastAsia="Calibri" w:hAnsi="Myriad Pro" w:cs="Times New Roman"/>
                <w:b/>
                <w:bCs/>
                <w:color w:val="FFFFFF" w:themeColor="background1"/>
                <w:sz w:val="20"/>
                <w:szCs w:val="20"/>
              </w:rPr>
            </w:pP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B8ADC" w14:textId="4840689B" w:rsidR="00023007" w:rsidRPr="009E31D7" w:rsidRDefault="00FD5414"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hAnsi="Myriad Pro"/>
                <w:b/>
                <w:bCs/>
                <w:color w:val="FFFFFF" w:themeColor="background1"/>
                <w:sz w:val="20"/>
                <w:szCs w:val="20"/>
              </w:rPr>
              <w:t>У</w:t>
            </w:r>
            <w:r w:rsidR="00DD367E" w:rsidRPr="009E31D7">
              <w:rPr>
                <w:rFonts w:ascii="Myriad Pro" w:hAnsi="Myriad Pro"/>
                <w:b/>
                <w:bCs/>
                <w:color w:val="FFFFFF" w:themeColor="background1"/>
                <w:sz w:val="20"/>
                <w:szCs w:val="20"/>
              </w:rPr>
              <w:t>чтено</w:t>
            </w:r>
            <w:r w:rsidR="00132E32" w:rsidRPr="009E31D7">
              <w:rPr>
                <w:rFonts w:ascii="Myriad Pro" w:hAnsi="Myriad Pro"/>
                <w:b/>
                <w:bCs/>
                <w:color w:val="FFFFFF" w:themeColor="background1"/>
                <w:sz w:val="20"/>
                <w:szCs w:val="20"/>
              </w:rPr>
              <w:t xml:space="preserve"> </w:t>
            </w:r>
            <w:r w:rsidRPr="009E31D7">
              <w:rPr>
                <w:rFonts w:ascii="Myriad Pro" w:hAnsi="Myriad Pro"/>
                <w:b/>
                <w:bCs/>
                <w:color w:val="FFFFFF" w:themeColor="background1"/>
                <w:sz w:val="20"/>
                <w:szCs w:val="20"/>
              </w:rPr>
              <w:t>Комитетом на 2019 г.</w:t>
            </w: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AF6AF" w14:textId="54B5A61A" w:rsidR="00023007" w:rsidRPr="009E31D7" w:rsidRDefault="00DD367E"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Ф</w:t>
            </w:r>
            <w:r w:rsidR="00023007" w:rsidRPr="009E31D7">
              <w:rPr>
                <w:rFonts w:ascii="Myriad Pro" w:eastAsia="Calibri" w:hAnsi="Myriad Pro" w:cs="Times New Roman"/>
                <w:b/>
                <w:bCs/>
                <w:color w:val="FFFFFF" w:themeColor="background1"/>
                <w:sz w:val="20"/>
                <w:szCs w:val="20"/>
              </w:rPr>
              <w:t>акт 2019 г.</w:t>
            </w:r>
          </w:p>
        </w:tc>
        <w:tc>
          <w:tcPr>
            <w:tcW w:w="15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866C78" w14:textId="5B0E334A" w:rsidR="00023007" w:rsidRPr="009E31D7" w:rsidRDefault="00023007"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 xml:space="preserve">отклонение факт/ </w:t>
            </w:r>
            <w:r w:rsidR="00432BBC" w:rsidRPr="009E31D7">
              <w:rPr>
                <w:rFonts w:ascii="Myriad Pro" w:eastAsia="Calibri" w:hAnsi="Myriad Pro" w:cs="Times New Roman"/>
                <w:b/>
                <w:bCs/>
                <w:color w:val="FFFFFF" w:themeColor="background1"/>
                <w:sz w:val="20"/>
                <w:szCs w:val="20"/>
              </w:rPr>
              <w:t>учтено</w:t>
            </w:r>
            <w:r w:rsidRPr="009E31D7">
              <w:rPr>
                <w:rFonts w:ascii="Myriad Pro" w:eastAsia="Calibri" w:hAnsi="Myriad Pro" w:cs="Times New Roman"/>
                <w:b/>
                <w:bCs/>
                <w:color w:val="FFFFFF" w:themeColor="background1"/>
                <w:sz w:val="20"/>
                <w:szCs w:val="20"/>
              </w:rPr>
              <w:t>, %</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C09B7" w14:textId="77777777" w:rsidR="00023007" w:rsidRPr="009E31D7" w:rsidRDefault="00023007"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 xml:space="preserve">факт за 2019 г. (в части </w:t>
            </w:r>
            <w:proofErr w:type="spellStart"/>
            <w:r w:rsidRPr="009E31D7">
              <w:rPr>
                <w:rFonts w:ascii="Myriad Pro" w:eastAsia="Calibri" w:hAnsi="Myriad Pro" w:cs="Times New Roman"/>
                <w:b/>
                <w:bCs/>
                <w:color w:val="FFFFFF" w:themeColor="background1"/>
                <w:sz w:val="20"/>
                <w:szCs w:val="20"/>
              </w:rPr>
              <w:t>двухста-вочников</w:t>
            </w:r>
            <w:proofErr w:type="spellEnd"/>
            <w:r w:rsidRPr="009E31D7">
              <w:rPr>
                <w:rFonts w:ascii="Myriad Pro" w:eastAsia="Calibri" w:hAnsi="Myriad Pro" w:cs="Times New Roman"/>
                <w:b/>
                <w:bCs/>
                <w:color w:val="FFFFFF" w:themeColor="background1"/>
                <w:sz w:val="20"/>
                <w:szCs w:val="20"/>
              </w:rPr>
              <w:t>)</w:t>
            </w:r>
          </w:p>
        </w:tc>
        <w:tc>
          <w:tcPr>
            <w:tcW w:w="16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D8E51" w14:textId="791F193B" w:rsidR="00023007" w:rsidRPr="009E31D7" w:rsidRDefault="00FD5414"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hAnsi="Myriad Pro"/>
                <w:b/>
                <w:bCs/>
                <w:color w:val="FFFFFF" w:themeColor="background1"/>
                <w:sz w:val="20"/>
                <w:szCs w:val="20"/>
              </w:rPr>
              <w:t>У</w:t>
            </w:r>
            <w:r w:rsidR="00DD367E" w:rsidRPr="009E31D7">
              <w:rPr>
                <w:rFonts w:ascii="Myriad Pro" w:hAnsi="Myriad Pro"/>
                <w:b/>
                <w:bCs/>
                <w:color w:val="FFFFFF" w:themeColor="background1"/>
                <w:sz w:val="20"/>
                <w:szCs w:val="20"/>
              </w:rPr>
              <w:t>чтено</w:t>
            </w:r>
            <w:r w:rsidRPr="009E31D7">
              <w:rPr>
                <w:rFonts w:ascii="Myriad Pro" w:hAnsi="Myriad Pro"/>
                <w:b/>
                <w:bCs/>
                <w:color w:val="FFFFFF" w:themeColor="background1"/>
                <w:sz w:val="20"/>
                <w:szCs w:val="20"/>
              </w:rPr>
              <w:t xml:space="preserve"> Комитетом на 2019 г.</w:t>
            </w:r>
          </w:p>
        </w:tc>
        <w:tc>
          <w:tcPr>
            <w:tcW w:w="16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99549" w14:textId="3265C1FC" w:rsidR="00023007" w:rsidRPr="009E31D7" w:rsidRDefault="00023007"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 xml:space="preserve">факт 2019 г. </w:t>
            </w:r>
            <w:r w:rsidR="00432BBC" w:rsidRPr="009E31D7">
              <w:rPr>
                <w:rFonts w:ascii="Myriad Pro" w:eastAsia="Calibri" w:hAnsi="Myriad Pro" w:cs="Times New Roman"/>
                <w:b/>
                <w:bCs/>
                <w:color w:val="FFFFFF" w:themeColor="background1"/>
                <w:sz w:val="20"/>
                <w:szCs w:val="20"/>
              </w:rPr>
              <w:br/>
            </w:r>
            <w:r w:rsidRPr="009E31D7">
              <w:rPr>
                <w:rFonts w:ascii="Myriad Pro" w:eastAsia="Calibri" w:hAnsi="Myriad Pro" w:cs="Times New Roman"/>
                <w:b/>
                <w:bCs/>
                <w:color w:val="FFFFFF" w:themeColor="background1"/>
                <w:sz w:val="20"/>
                <w:szCs w:val="20"/>
              </w:rPr>
              <w:t xml:space="preserve">(в части </w:t>
            </w:r>
            <w:proofErr w:type="spellStart"/>
            <w:r w:rsidRPr="009E31D7">
              <w:rPr>
                <w:rFonts w:ascii="Myriad Pro" w:eastAsia="Calibri" w:hAnsi="Myriad Pro" w:cs="Times New Roman"/>
                <w:b/>
                <w:bCs/>
                <w:color w:val="FFFFFF" w:themeColor="background1"/>
                <w:sz w:val="20"/>
                <w:szCs w:val="20"/>
              </w:rPr>
              <w:t>двухставочных</w:t>
            </w:r>
            <w:proofErr w:type="spellEnd"/>
            <w:r w:rsidRPr="009E31D7">
              <w:rPr>
                <w:rFonts w:ascii="Myriad Pro" w:eastAsia="Calibri" w:hAnsi="Myriad Pro" w:cs="Times New Roman"/>
                <w:b/>
                <w:bCs/>
                <w:color w:val="FFFFFF" w:themeColor="background1"/>
                <w:sz w:val="20"/>
                <w:szCs w:val="20"/>
              </w:rPr>
              <w:t xml:space="preserve"> потребителей)</w:t>
            </w:r>
          </w:p>
        </w:tc>
        <w:tc>
          <w:tcPr>
            <w:tcW w:w="1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105E1" w14:textId="6B7A0A7C" w:rsidR="00023007" w:rsidRPr="009E31D7" w:rsidRDefault="00023007"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 xml:space="preserve">заявлено </w:t>
            </w:r>
            <w:r w:rsidR="00992857" w:rsidRPr="009E31D7">
              <w:rPr>
                <w:rFonts w:ascii="Myriad Pro" w:eastAsia="Calibri" w:hAnsi="Myriad Pro" w:cs="Times New Roman"/>
                <w:b/>
                <w:bCs/>
                <w:color w:val="FFFFFF" w:themeColor="background1"/>
                <w:sz w:val="20"/>
                <w:szCs w:val="20"/>
              </w:rPr>
              <w:br/>
            </w:r>
            <w:r w:rsidRPr="009E31D7">
              <w:rPr>
                <w:rFonts w:ascii="Myriad Pro" w:eastAsia="Calibri" w:hAnsi="Myriad Pro" w:cs="Times New Roman"/>
                <w:b/>
                <w:bCs/>
                <w:color w:val="FFFFFF" w:themeColor="background1"/>
                <w:sz w:val="20"/>
                <w:szCs w:val="20"/>
              </w:rPr>
              <w:t xml:space="preserve">ПАО </w:t>
            </w:r>
            <w:r w:rsidR="00992857" w:rsidRPr="009E31D7">
              <w:rPr>
                <w:rFonts w:ascii="Myriad Pro" w:eastAsia="Calibri" w:hAnsi="Myriad Pro" w:cs="Times New Roman"/>
                <w:b/>
                <w:bCs/>
                <w:color w:val="FFFFFF" w:themeColor="background1"/>
                <w:sz w:val="20"/>
                <w:szCs w:val="20"/>
              </w:rPr>
              <w:t>«</w:t>
            </w:r>
            <w:r w:rsidRPr="009E31D7">
              <w:rPr>
                <w:rFonts w:ascii="Myriad Pro" w:eastAsia="Calibri" w:hAnsi="Myriad Pro" w:cs="Times New Roman"/>
                <w:b/>
                <w:bCs/>
                <w:color w:val="FFFFFF" w:themeColor="background1"/>
                <w:sz w:val="20"/>
                <w:szCs w:val="20"/>
              </w:rPr>
              <w:t>Ленэнерго</w:t>
            </w:r>
            <w:r w:rsidR="00992857" w:rsidRPr="009E31D7">
              <w:rPr>
                <w:rFonts w:ascii="Myriad Pro" w:eastAsia="Calibri" w:hAnsi="Myriad Pro" w:cs="Times New Roman"/>
                <w:b/>
                <w:bCs/>
                <w:color w:val="FFFFFF" w:themeColor="background1"/>
                <w:sz w:val="20"/>
                <w:szCs w:val="20"/>
              </w:rPr>
              <w:t>»</w:t>
            </w:r>
            <w:r w:rsidRPr="009E31D7">
              <w:rPr>
                <w:rFonts w:ascii="Myriad Pro" w:eastAsia="Calibri" w:hAnsi="Myriad Pro" w:cs="Times New Roman"/>
                <w:b/>
                <w:bCs/>
                <w:color w:val="FFFFFF" w:themeColor="background1"/>
                <w:sz w:val="20"/>
                <w:szCs w:val="20"/>
              </w:rPr>
              <w:t xml:space="preserve"> (всего)</w:t>
            </w:r>
          </w:p>
        </w:tc>
        <w:tc>
          <w:tcPr>
            <w:tcW w:w="15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B8C62" w14:textId="77777777" w:rsidR="00023007" w:rsidRPr="009E31D7" w:rsidRDefault="00023007" w:rsidP="00023007">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 xml:space="preserve">факт 2019 г. (в части </w:t>
            </w:r>
            <w:proofErr w:type="spellStart"/>
            <w:r w:rsidRPr="009E31D7">
              <w:rPr>
                <w:rFonts w:ascii="Myriad Pro" w:eastAsia="Calibri" w:hAnsi="Myriad Pro" w:cs="Times New Roman"/>
                <w:b/>
                <w:bCs/>
                <w:color w:val="FFFFFF" w:themeColor="background1"/>
                <w:sz w:val="20"/>
                <w:szCs w:val="20"/>
              </w:rPr>
              <w:t>двухставочных</w:t>
            </w:r>
            <w:proofErr w:type="spellEnd"/>
            <w:r w:rsidRPr="009E31D7">
              <w:rPr>
                <w:rFonts w:ascii="Myriad Pro" w:eastAsia="Calibri" w:hAnsi="Myriad Pro" w:cs="Times New Roman"/>
                <w:b/>
                <w:bCs/>
                <w:color w:val="FFFFFF" w:themeColor="background1"/>
                <w:sz w:val="20"/>
                <w:szCs w:val="20"/>
              </w:rPr>
              <w:t xml:space="preserve"> потребителей)</w:t>
            </w:r>
          </w:p>
        </w:tc>
      </w:tr>
      <w:tr w:rsidR="00217A42" w:rsidRPr="009E31D7" w14:paraId="1F06736A" w14:textId="77777777" w:rsidTr="00217A42">
        <w:trPr>
          <w:trHeight w:val="395"/>
        </w:trPr>
        <w:tc>
          <w:tcPr>
            <w:tcW w:w="1911"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4735E603" w14:textId="77777777" w:rsidR="00217A42" w:rsidRPr="009E31D7" w:rsidRDefault="00217A42" w:rsidP="00217A42">
            <w:pPr>
              <w:spacing w:after="0" w:line="240" w:lineRule="auto"/>
              <w:contextualSpacing/>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Население всего</w:t>
            </w:r>
          </w:p>
        </w:tc>
        <w:tc>
          <w:tcPr>
            <w:tcW w:w="1588"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79C5E364" w14:textId="62BE6C1C"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hAnsi="Myriad Pro"/>
                <w:b/>
                <w:bCs/>
              </w:rPr>
              <w:t xml:space="preserve"> 3 681,95 </w:t>
            </w:r>
          </w:p>
        </w:tc>
        <w:tc>
          <w:tcPr>
            <w:tcW w:w="1588"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7B17F85" w14:textId="2B3C7622"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hAnsi="Myriad Pro"/>
                <w:b/>
                <w:bCs/>
              </w:rPr>
              <w:t xml:space="preserve"> 3 702,77 </w:t>
            </w:r>
          </w:p>
        </w:tc>
        <w:tc>
          <w:tcPr>
            <w:tcW w:w="1571"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F75E576" w14:textId="7CCEB2B5"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hAnsi="Myriad Pro"/>
                <w:b/>
                <w:bCs/>
              </w:rPr>
              <w:t>0,6%</w:t>
            </w:r>
          </w:p>
        </w:tc>
        <w:tc>
          <w:tcPr>
            <w:tcW w:w="1559"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8F0B908" w14:textId="6E6FC507"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х</w:t>
            </w:r>
          </w:p>
        </w:tc>
        <w:tc>
          <w:tcPr>
            <w:tcW w:w="1635"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25F74797" w14:textId="11C97ECC"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hAnsi="Myriad Pro"/>
                <w:b/>
                <w:bCs/>
              </w:rPr>
              <w:t xml:space="preserve"> 501,89 </w:t>
            </w:r>
          </w:p>
        </w:tc>
        <w:tc>
          <w:tcPr>
            <w:tcW w:w="1625"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A8243F9" w14:textId="567B42FD"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х</w:t>
            </w:r>
          </w:p>
        </w:tc>
        <w:tc>
          <w:tcPr>
            <w:tcW w:w="1552"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2767250" w14:textId="28CE2EC7"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7 500</w:t>
            </w:r>
          </w:p>
        </w:tc>
        <w:tc>
          <w:tcPr>
            <w:tcW w:w="1589"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50C2C25" w14:textId="627129D7"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х</w:t>
            </w:r>
          </w:p>
        </w:tc>
      </w:tr>
      <w:tr w:rsidR="00217A42" w:rsidRPr="009E31D7" w14:paraId="6DE58CB9" w14:textId="77777777" w:rsidTr="00217A42">
        <w:trPr>
          <w:trHeight w:val="395"/>
        </w:trPr>
        <w:tc>
          <w:tcPr>
            <w:tcW w:w="1911" w:type="dxa"/>
            <w:tcBorders>
              <w:top w:val="nil"/>
              <w:left w:val="single" w:sz="4" w:space="0" w:color="auto"/>
              <w:bottom w:val="single" w:sz="4" w:space="0" w:color="auto"/>
              <w:right w:val="single" w:sz="4" w:space="0" w:color="auto"/>
            </w:tcBorders>
            <w:shd w:val="clear" w:color="auto" w:fill="auto"/>
            <w:vAlign w:val="center"/>
            <w:hideMark/>
          </w:tcPr>
          <w:p w14:paraId="55867988" w14:textId="77777777" w:rsidR="00217A42" w:rsidRPr="009E31D7" w:rsidRDefault="00217A42" w:rsidP="00217A4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ВН</w:t>
            </w:r>
          </w:p>
        </w:tc>
        <w:tc>
          <w:tcPr>
            <w:tcW w:w="1588" w:type="dxa"/>
            <w:tcBorders>
              <w:top w:val="nil"/>
              <w:left w:val="nil"/>
              <w:bottom w:val="single" w:sz="4" w:space="0" w:color="auto"/>
              <w:right w:val="single" w:sz="4" w:space="0" w:color="auto"/>
            </w:tcBorders>
            <w:shd w:val="clear" w:color="auto" w:fill="auto"/>
            <w:vAlign w:val="center"/>
          </w:tcPr>
          <w:p w14:paraId="22F12FF3" w14:textId="3572CF25"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44,26 </w:t>
            </w:r>
          </w:p>
        </w:tc>
        <w:tc>
          <w:tcPr>
            <w:tcW w:w="1588" w:type="dxa"/>
            <w:tcBorders>
              <w:top w:val="nil"/>
              <w:left w:val="nil"/>
              <w:bottom w:val="single" w:sz="4" w:space="0" w:color="auto"/>
              <w:right w:val="single" w:sz="4" w:space="0" w:color="auto"/>
            </w:tcBorders>
            <w:shd w:val="clear" w:color="auto" w:fill="auto"/>
            <w:vAlign w:val="center"/>
            <w:hideMark/>
          </w:tcPr>
          <w:p w14:paraId="19C93314" w14:textId="54409068"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89,85 </w:t>
            </w:r>
          </w:p>
        </w:tc>
        <w:tc>
          <w:tcPr>
            <w:tcW w:w="1571" w:type="dxa"/>
            <w:tcBorders>
              <w:top w:val="nil"/>
              <w:left w:val="nil"/>
              <w:bottom w:val="single" w:sz="4" w:space="0" w:color="auto"/>
              <w:right w:val="single" w:sz="4" w:space="0" w:color="auto"/>
            </w:tcBorders>
            <w:shd w:val="clear" w:color="auto" w:fill="auto"/>
            <w:vAlign w:val="center"/>
            <w:hideMark/>
          </w:tcPr>
          <w:p w14:paraId="56B949C6" w14:textId="50410E23"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103,0%</w:t>
            </w:r>
          </w:p>
        </w:tc>
        <w:tc>
          <w:tcPr>
            <w:tcW w:w="1559" w:type="dxa"/>
            <w:tcBorders>
              <w:top w:val="nil"/>
              <w:left w:val="nil"/>
              <w:bottom w:val="single" w:sz="4" w:space="0" w:color="auto"/>
              <w:right w:val="single" w:sz="4" w:space="0" w:color="auto"/>
            </w:tcBorders>
            <w:shd w:val="clear" w:color="auto" w:fill="auto"/>
            <w:vAlign w:val="center"/>
            <w:hideMark/>
          </w:tcPr>
          <w:p w14:paraId="1D502406" w14:textId="2F4852A8"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635" w:type="dxa"/>
            <w:tcBorders>
              <w:top w:val="nil"/>
              <w:left w:val="nil"/>
              <w:bottom w:val="single" w:sz="4" w:space="0" w:color="auto"/>
              <w:right w:val="single" w:sz="4" w:space="0" w:color="auto"/>
            </w:tcBorders>
            <w:shd w:val="clear" w:color="auto" w:fill="auto"/>
            <w:vAlign w:val="center"/>
          </w:tcPr>
          <w:p w14:paraId="2682ADA8" w14:textId="21C925DD"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6,11 </w:t>
            </w:r>
          </w:p>
        </w:tc>
        <w:tc>
          <w:tcPr>
            <w:tcW w:w="1625" w:type="dxa"/>
            <w:tcBorders>
              <w:top w:val="nil"/>
              <w:left w:val="nil"/>
              <w:bottom w:val="single" w:sz="4" w:space="0" w:color="auto"/>
              <w:right w:val="single" w:sz="4" w:space="0" w:color="auto"/>
            </w:tcBorders>
            <w:shd w:val="clear" w:color="auto" w:fill="auto"/>
            <w:vAlign w:val="center"/>
            <w:hideMark/>
          </w:tcPr>
          <w:p w14:paraId="7E4CD7B3" w14:textId="6D79DCFC"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52" w:type="dxa"/>
            <w:tcBorders>
              <w:top w:val="nil"/>
              <w:left w:val="nil"/>
              <w:bottom w:val="single" w:sz="4" w:space="0" w:color="auto"/>
              <w:right w:val="single" w:sz="4" w:space="0" w:color="auto"/>
            </w:tcBorders>
            <w:shd w:val="clear" w:color="auto" w:fill="auto"/>
            <w:vAlign w:val="center"/>
            <w:hideMark/>
          </w:tcPr>
          <w:p w14:paraId="64FBEDC7" w14:textId="14C034D9"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89" w:type="dxa"/>
            <w:tcBorders>
              <w:top w:val="nil"/>
              <w:left w:val="nil"/>
              <w:bottom w:val="single" w:sz="4" w:space="0" w:color="auto"/>
              <w:right w:val="single" w:sz="4" w:space="0" w:color="auto"/>
            </w:tcBorders>
            <w:shd w:val="clear" w:color="auto" w:fill="auto"/>
            <w:vAlign w:val="center"/>
            <w:hideMark/>
          </w:tcPr>
          <w:p w14:paraId="2FDDDFF5" w14:textId="2CC9E3E4"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r>
      <w:tr w:rsidR="00217A42" w:rsidRPr="009E31D7" w14:paraId="17B1D4A6" w14:textId="77777777" w:rsidTr="00217A42">
        <w:trPr>
          <w:trHeight w:val="395"/>
        </w:trPr>
        <w:tc>
          <w:tcPr>
            <w:tcW w:w="1911" w:type="dxa"/>
            <w:tcBorders>
              <w:top w:val="nil"/>
              <w:left w:val="single" w:sz="4" w:space="0" w:color="auto"/>
              <w:bottom w:val="single" w:sz="4" w:space="0" w:color="auto"/>
              <w:right w:val="single" w:sz="4" w:space="0" w:color="auto"/>
            </w:tcBorders>
            <w:shd w:val="clear" w:color="auto" w:fill="auto"/>
            <w:vAlign w:val="center"/>
            <w:hideMark/>
          </w:tcPr>
          <w:p w14:paraId="1A54836E" w14:textId="77777777" w:rsidR="00217A42" w:rsidRPr="009E31D7" w:rsidRDefault="00217A42" w:rsidP="00217A4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СН1</w:t>
            </w:r>
          </w:p>
        </w:tc>
        <w:tc>
          <w:tcPr>
            <w:tcW w:w="1588" w:type="dxa"/>
            <w:tcBorders>
              <w:top w:val="nil"/>
              <w:left w:val="nil"/>
              <w:bottom w:val="single" w:sz="4" w:space="0" w:color="auto"/>
              <w:right w:val="single" w:sz="4" w:space="0" w:color="auto"/>
            </w:tcBorders>
            <w:shd w:val="clear" w:color="auto" w:fill="auto"/>
            <w:vAlign w:val="center"/>
          </w:tcPr>
          <w:p w14:paraId="3742CDEE" w14:textId="72243831"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33,22 </w:t>
            </w:r>
          </w:p>
        </w:tc>
        <w:tc>
          <w:tcPr>
            <w:tcW w:w="1588" w:type="dxa"/>
            <w:tcBorders>
              <w:top w:val="nil"/>
              <w:left w:val="nil"/>
              <w:bottom w:val="single" w:sz="4" w:space="0" w:color="auto"/>
              <w:right w:val="single" w:sz="4" w:space="0" w:color="auto"/>
            </w:tcBorders>
            <w:shd w:val="clear" w:color="auto" w:fill="auto"/>
            <w:vAlign w:val="center"/>
            <w:hideMark/>
          </w:tcPr>
          <w:p w14:paraId="18E2FB6E" w14:textId="19D30D7D"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21,44 </w:t>
            </w:r>
          </w:p>
        </w:tc>
        <w:tc>
          <w:tcPr>
            <w:tcW w:w="1571" w:type="dxa"/>
            <w:tcBorders>
              <w:top w:val="nil"/>
              <w:left w:val="nil"/>
              <w:bottom w:val="single" w:sz="4" w:space="0" w:color="auto"/>
              <w:right w:val="single" w:sz="4" w:space="0" w:color="auto"/>
            </w:tcBorders>
            <w:shd w:val="clear" w:color="auto" w:fill="auto"/>
            <w:vAlign w:val="center"/>
            <w:hideMark/>
          </w:tcPr>
          <w:p w14:paraId="56D467E0" w14:textId="1C66F27E"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-35,5%</w:t>
            </w:r>
          </w:p>
        </w:tc>
        <w:tc>
          <w:tcPr>
            <w:tcW w:w="1559" w:type="dxa"/>
            <w:tcBorders>
              <w:top w:val="nil"/>
              <w:left w:val="nil"/>
              <w:bottom w:val="single" w:sz="4" w:space="0" w:color="auto"/>
              <w:right w:val="single" w:sz="4" w:space="0" w:color="auto"/>
            </w:tcBorders>
            <w:shd w:val="clear" w:color="auto" w:fill="auto"/>
            <w:vAlign w:val="center"/>
            <w:hideMark/>
          </w:tcPr>
          <w:p w14:paraId="2DA1F011" w14:textId="74EDD21C"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635" w:type="dxa"/>
            <w:tcBorders>
              <w:top w:val="nil"/>
              <w:left w:val="nil"/>
              <w:bottom w:val="single" w:sz="4" w:space="0" w:color="auto"/>
              <w:right w:val="single" w:sz="4" w:space="0" w:color="auto"/>
            </w:tcBorders>
            <w:shd w:val="clear" w:color="auto" w:fill="auto"/>
            <w:vAlign w:val="center"/>
          </w:tcPr>
          <w:p w14:paraId="38838109" w14:textId="6D725DB6"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4,58 </w:t>
            </w:r>
          </w:p>
        </w:tc>
        <w:tc>
          <w:tcPr>
            <w:tcW w:w="1625" w:type="dxa"/>
            <w:tcBorders>
              <w:top w:val="nil"/>
              <w:left w:val="nil"/>
              <w:bottom w:val="single" w:sz="4" w:space="0" w:color="auto"/>
              <w:right w:val="single" w:sz="4" w:space="0" w:color="auto"/>
            </w:tcBorders>
            <w:shd w:val="clear" w:color="auto" w:fill="auto"/>
            <w:vAlign w:val="center"/>
            <w:hideMark/>
          </w:tcPr>
          <w:p w14:paraId="27FA0D57" w14:textId="2DC42397"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52" w:type="dxa"/>
            <w:tcBorders>
              <w:top w:val="nil"/>
              <w:left w:val="nil"/>
              <w:bottom w:val="single" w:sz="4" w:space="0" w:color="auto"/>
              <w:right w:val="single" w:sz="4" w:space="0" w:color="auto"/>
            </w:tcBorders>
            <w:shd w:val="clear" w:color="auto" w:fill="auto"/>
            <w:vAlign w:val="center"/>
            <w:hideMark/>
          </w:tcPr>
          <w:p w14:paraId="3EDE78A1" w14:textId="10F559C4"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89" w:type="dxa"/>
            <w:tcBorders>
              <w:top w:val="nil"/>
              <w:left w:val="nil"/>
              <w:bottom w:val="single" w:sz="4" w:space="0" w:color="auto"/>
              <w:right w:val="single" w:sz="4" w:space="0" w:color="auto"/>
            </w:tcBorders>
            <w:shd w:val="clear" w:color="auto" w:fill="auto"/>
            <w:vAlign w:val="center"/>
            <w:hideMark/>
          </w:tcPr>
          <w:p w14:paraId="77C690E7" w14:textId="15A0CB49"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r>
      <w:tr w:rsidR="00217A42" w:rsidRPr="009E31D7" w14:paraId="0A1C4516" w14:textId="77777777" w:rsidTr="00217A42">
        <w:trPr>
          <w:trHeight w:val="621"/>
        </w:trPr>
        <w:tc>
          <w:tcPr>
            <w:tcW w:w="1911" w:type="dxa"/>
            <w:tcBorders>
              <w:top w:val="nil"/>
              <w:left w:val="single" w:sz="4" w:space="0" w:color="auto"/>
              <w:bottom w:val="single" w:sz="4" w:space="0" w:color="auto"/>
              <w:right w:val="single" w:sz="4" w:space="0" w:color="auto"/>
            </w:tcBorders>
            <w:shd w:val="clear" w:color="auto" w:fill="auto"/>
            <w:vAlign w:val="center"/>
            <w:hideMark/>
          </w:tcPr>
          <w:p w14:paraId="1C3798FB" w14:textId="77777777" w:rsidR="00217A42" w:rsidRPr="009E31D7" w:rsidRDefault="00217A42" w:rsidP="00217A4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СН2</w:t>
            </w:r>
          </w:p>
        </w:tc>
        <w:tc>
          <w:tcPr>
            <w:tcW w:w="1588" w:type="dxa"/>
            <w:tcBorders>
              <w:top w:val="nil"/>
              <w:left w:val="nil"/>
              <w:bottom w:val="single" w:sz="4" w:space="0" w:color="auto"/>
              <w:right w:val="single" w:sz="4" w:space="0" w:color="auto"/>
            </w:tcBorders>
            <w:shd w:val="clear" w:color="auto" w:fill="auto"/>
            <w:vAlign w:val="center"/>
          </w:tcPr>
          <w:p w14:paraId="1BF4A343" w14:textId="6E974EF5"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839,93 </w:t>
            </w:r>
          </w:p>
        </w:tc>
        <w:tc>
          <w:tcPr>
            <w:tcW w:w="1588" w:type="dxa"/>
            <w:tcBorders>
              <w:top w:val="nil"/>
              <w:left w:val="nil"/>
              <w:bottom w:val="single" w:sz="4" w:space="0" w:color="auto"/>
              <w:right w:val="single" w:sz="4" w:space="0" w:color="auto"/>
            </w:tcBorders>
            <w:shd w:val="clear" w:color="auto" w:fill="auto"/>
            <w:vAlign w:val="center"/>
            <w:hideMark/>
          </w:tcPr>
          <w:p w14:paraId="1327FF29" w14:textId="14B6E9C9"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925,51 </w:t>
            </w:r>
          </w:p>
        </w:tc>
        <w:tc>
          <w:tcPr>
            <w:tcW w:w="1571" w:type="dxa"/>
            <w:tcBorders>
              <w:top w:val="nil"/>
              <w:left w:val="nil"/>
              <w:bottom w:val="single" w:sz="4" w:space="0" w:color="auto"/>
              <w:right w:val="single" w:sz="4" w:space="0" w:color="auto"/>
            </w:tcBorders>
            <w:shd w:val="clear" w:color="auto" w:fill="auto"/>
            <w:vAlign w:val="center"/>
            <w:hideMark/>
          </w:tcPr>
          <w:p w14:paraId="007475C1" w14:textId="050E1F2E"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10,2%</w:t>
            </w:r>
          </w:p>
        </w:tc>
        <w:tc>
          <w:tcPr>
            <w:tcW w:w="1559" w:type="dxa"/>
            <w:tcBorders>
              <w:top w:val="nil"/>
              <w:left w:val="nil"/>
              <w:bottom w:val="single" w:sz="4" w:space="0" w:color="auto"/>
              <w:right w:val="single" w:sz="4" w:space="0" w:color="auto"/>
            </w:tcBorders>
            <w:shd w:val="clear" w:color="auto" w:fill="auto"/>
            <w:vAlign w:val="center"/>
            <w:hideMark/>
          </w:tcPr>
          <w:p w14:paraId="0ED626E3" w14:textId="5DE089EA"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635" w:type="dxa"/>
            <w:tcBorders>
              <w:top w:val="nil"/>
              <w:left w:val="nil"/>
              <w:bottom w:val="single" w:sz="4" w:space="0" w:color="auto"/>
              <w:right w:val="single" w:sz="4" w:space="0" w:color="auto"/>
            </w:tcBorders>
            <w:shd w:val="clear" w:color="auto" w:fill="auto"/>
            <w:vAlign w:val="center"/>
          </w:tcPr>
          <w:p w14:paraId="489E87AA" w14:textId="3233DE51"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115,35 </w:t>
            </w:r>
          </w:p>
        </w:tc>
        <w:tc>
          <w:tcPr>
            <w:tcW w:w="1625" w:type="dxa"/>
            <w:tcBorders>
              <w:top w:val="nil"/>
              <w:left w:val="nil"/>
              <w:bottom w:val="single" w:sz="4" w:space="0" w:color="auto"/>
              <w:right w:val="single" w:sz="4" w:space="0" w:color="auto"/>
            </w:tcBorders>
            <w:shd w:val="clear" w:color="auto" w:fill="auto"/>
            <w:vAlign w:val="center"/>
            <w:hideMark/>
          </w:tcPr>
          <w:p w14:paraId="04C768C1" w14:textId="75517E48"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52" w:type="dxa"/>
            <w:tcBorders>
              <w:top w:val="nil"/>
              <w:left w:val="nil"/>
              <w:bottom w:val="single" w:sz="4" w:space="0" w:color="auto"/>
              <w:right w:val="single" w:sz="4" w:space="0" w:color="auto"/>
            </w:tcBorders>
            <w:shd w:val="clear" w:color="auto" w:fill="auto"/>
            <w:vAlign w:val="center"/>
            <w:hideMark/>
          </w:tcPr>
          <w:p w14:paraId="710A63C4" w14:textId="4515DBA6"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89" w:type="dxa"/>
            <w:tcBorders>
              <w:top w:val="nil"/>
              <w:left w:val="nil"/>
              <w:bottom w:val="single" w:sz="4" w:space="0" w:color="auto"/>
              <w:right w:val="single" w:sz="4" w:space="0" w:color="auto"/>
            </w:tcBorders>
            <w:shd w:val="clear" w:color="auto" w:fill="auto"/>
            <w:vAlign w:val="center"/>
            <w:hideMark/>
          </w:tcPr>
          <w:p w14:paraId="36A24420" w14:textId="58D5EF9E"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r>
      <w:tr w:rsidR="00217A42" w:rsidRPr="009E31D7" w14:paraId="3F590CE6" w14:textId="77777777" w:rsidTr="00217A42">
        <w:trPr>
          <w:trHeight w:val="395"/>
        </w:trPr>
        <w:tc>
          <w:tcPr>
            <w:tcW w:w="1911" w:type="dxa"/>
            <w:tcBorders>
              <w:top w:val="nil"/>
              <w:left w:val="single" w:sz="4" w:space="0" w:color="auto"/>
              <w:bottom w:val="single" w:sz="4" w:space="0" w:color="auto"/>
              <w:right w:val="single" w:sz="4" w:space="0" w:color="auto"/>
            </w:tcBorders>
            <w:shd w:val="clear" w:color="auto" w:fill="auto"/>
            <w:vAlign w:val="center"/>
            <w:hideMark/>
          </w:tcPr>
          <w:p w14:paraId="79931F13" w14:textId="77777777" w:rsidR="00217A42" w:rsidRPr="009E31D7" w:rsidRDefault="00217A42" w:rsidP="00217A4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НН</w:t>
            </w:r>
          </w:p>
        </w:tc>
        <w:tc>
          <w:tcPr>
            <w:tcW w:w="1588" w:type="dxa"/>
            <w:tcBorders>
              <w:top w:val="nil"/>
              <w:left w:val="nil"/>
              <w:bottom w:val="single" w:sz="4" w:space="0" w:color="auto"/>
              <w:right w:val="single" w:sz="4" w:space="0" w:color="auto"/>
            </w:tcBorders>
            <w:shd w:val="clear" w:color="auto" w:fill="auto"/>
            <w:vAlign w:val="center"/>
          </w:tcPr>
          <w:p w14:paraId="1C1C240D" w14:textId="7A9E67BE"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2 764,54 </w:t>
            </w:r>
          </w:p>
        </w:tc>
        <w:tc>
          <w:tcPr>
            <w:tcW w:w="1588" w:type="dxa"/>
            <w:tcBorders>
              <w:top w:val="nil"/>
              <w:left w:val="nil"/>
              <w:bottom w:val="single" w:sz="4" w:space="0" w:color="auto"/>
              <w:right w:val="single" w:sz="4" w:space="0" w:color="auto"/>
            </w:tcBorders>
            <w:shd w:val="clear" w:color="auto" w:fill="auto"/>
            <w:vAlign w:val="center"/>
            <w:hideMark/>
          </w:tcPr>
          <w:p w14:paraId="7E9FBBD8" w14:textId="33526DB6"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2 665,97 </w:t>
            </w:r>
          </w:p>
        </w:tc>
        <w:tc>
          <w:tcPr>
            <w:tcW w:w="1571" w:type="dxa"/>
            <w:tcBorders>
              <w:top w:val="nil"/>
              <w:left w:val="nil"/>
              <w:bottom w:val="single" w:sz="4" w:space="0" w:color="auto"/>
              <w:right w:val="single" w:sz="4" w:space="0" w:color="auto"/>
            </w:tcBorders>
            <w:shd w:val="clear" w:color="auto" w:fill="auto"/>
            <w:vAlign w:val="center"/>
            <w:hideMark/>
          </w:tcPr>
          <w:p w14:paraId="50F6455A" w14:textId="5EB31E01"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-3,6%</w:t>
            </w:r>
          </w:p>
        </w:tc>
        <w:tc>
          <w:tcPr>
            <w:tcW w:w="1559" w:type="dxa"/>
            <w:tcBorders>
              <w:top w:val="nil"/>
              <w:left w:val="nil"/>
              <w:bottom w:val="single" w:sz="4" w:space="0" w:color="auto"/>
              <w:right w:val="single" w:sz="4" w:space="0" w:color="auto"/>
            </w:tcBorders>
            <w:shd w:val="clear" w:color="auto" w:fill="auto"/>
            <w:vAlign w:val="center"/>
            <w:hideMark/>
          </w:tcPr>
          <w:p w14:paraId="12CF7F84" w14:textId="74A87359"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635" w:type="dxa"/>
            <w:tcBorders>
              <w:top w:val="nil"/>
              <w:left w:val="nil"/>
              <w:bottom w:val="single" w:sz="4" w:space="0" w:color="auto"/>
              <w:right w:val="single" w:sz="4" w:space="0" w:color="auto"/>
            </w:tcBorders>
            <w:shd w:val="clear" w:color="auto" w:fill="auto"/>
            <w:vAlign w:val="center"/>
          </w:tcPr>
          <w:p w14:paraId="3D5B9B0F" w14:textId="7C2DC95A"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375,85 </w:t>
            </w:r>
          </w:p>
        </w:tc>
        <w:tc>
          <w:tcPr>
            <w:tcW w:w="1625" w:type="dxa"/>
            <w:tcBorders>
              <w:top w:val="nil"/>
              <w:left w:val="nil"/>
              <w:bottom w:val="single" w:sz="4" w:space="0" w:color="auto"/>
              <w:right w:val="single" w:sz="4" w:space="0" w:color="auto"/>
            </w:tcBorders>
            <w:shd w:val="clear" w:color="auto" w:fill="auto"/>
            <w:vAlign w:val="center"/>
            <w:hideMark/>
          </w:tcPr>
          <w:p w14:paraId="7E585973" w14:textId="63FC174D"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52" w:type="dxa"/>
            <w:tcBorders>
              <w:top w:val="nil"/>
              <w:left w:val="nil"/>
              <w:bottom w:val="single" w:sz="4" w:space="0" w:color="auto"/>
              <w:right w:val="single" w:sz="4" w:space="0" w:color="auto"/>
            </w:tcBorders>
            <w:shd w:val="clear" w:color="auto" w:fill="auto"/>
            <w:vAlign w:val="center"/>
            <w:hideMark/>
          </w:tcPr>
          <w:p w14:paraId="1E6C8A2A" w14:textId="5E0C84E6"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89" w:type="dxa"/>
            <w:tcBorders>
              <w:top w:val="nil"/>
              <w:left w:val="nil"/>
              <w:bottom w:val="single" w:sz="4" w:space="0" w:color="auto"/>
              <w:right w:val="single" w:sz="4" w:space="0" w:color="auto"/>
            </w:tcBorders>
            <w:shd w:val="clear" w:color="auto" w:fill="auto"/>
            <w:vAlign w:val="center"/>
            <w:hideMark/>
          </w:tcPr>
          <w:p w14:paraId="44FD2AA0" w14:textId="13D07766"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r>
      <w:tr w:rsidR="00217A42" w:rsidRPr="009E31D7" w14:paraId="04C01F4C" w14:textId="77777777" w:rsidTr="00217A42">
        <w:trPr>
          <w:trHeight w:val="753"/>
        </w:trPr>
        <w:tc>
          <w:tcPr>
            <w:tcW w:w="1911"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5650A60D" w14:textId="77777777" w:rsidR="00217A42" w:rsidRPr="009E31D7" w:rsidRDefault="00217A42" w:rsidP="00217A42">
            <w:pPr>
              <w:spacing w:after="0" w:line="240" w:lineRule="auto"/>
              <w:contextualSpacing/>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Прочие потребители всего</w:t>
            </w:r>
          </w:p>
        </w:tc>
        <w:tc>
          <w:tcPr>
            <w:tcW w:w="1588" w:type="dxa"/>
            <w:tcBorders>
              <w:top w:val="nil"/>
              <w:left w:val="nil"/>
              <w:bottom w:val="single" w:sz="4" w:space="0" w:color="auto"/>
              <w:right w:val="single" w:sz="4" w:space="0" w:color="auto"/>
            </w:tcBorders>
            <w:shd w:val="clear" w:color="auto" w:fill="D6E3BC" w:themeFill="accent3" w:themeFillTint="66"/>
            <w:vAlign w:val="center"/>
          </w:tcPr>
          <w:p w14:paraId="6EFF1A09" w14:textId="64FA12E9"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hAnsi="Myriad Pro"/>
                <w:b/>
                <w:bCs/>
              </w:rPr>
              <w:t xml:space="preserve"> 9 731,58 </w:t>
            </w:r>
          </w:p>
        </w:tc>
        <w:tc>
          <w:tcPr>
            <w:tcW w:w="1588" w:type="dxa"/>
            <w:tcBorders>
              <w:top w:val="nil"/>
              <w:left w:val="nil"/>
              <w:bottom w:val="single" w:sz="4" w:space="0" w:color="auto"/>
              <w:right w:val="single" w:sz="4" w:space="0" w:color="auto"/>
            </w:tcBorders>
            <w:shd w:val="clear" w:color="auto" w:fill="D6E3BC" w:themeFill="accent3" w:themeFillTint="66"/>
            <w:vAlign w:val="center"/>
            <w:hideMark/>
          </w:tcPr>
          <w:p w14:paraId="4B96B8E4" w14:textId="68FCF3AA"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hAnsi="Myriad Pro"/>
                <w:b/>
                <w:bCs/>
              </w:rPr>
              <w:t xml:space="preserve"> 7 886,47 </w:t>
            </w:r>
          </w:p>
        </w:tc>
        <w:tc>
          <w:tcPr>
            <w:tcW w:w="1571" w:type="dxa"/>
            <w:tcBorders>
              <w:top w:val="nil"/>
              <w:left w:val="nil"/>
              <w:bottom w:val="single" w:sz="4" w:space="0" w:color="auto"/>
              <w:right w:val="single" w:sz="4" w:space="0" w:color="auto"/>
            </w:tcBorders>
            <w:shd w:val="clear" w:color="auto" w:fill="D6E3BC" w:themeFill="accent3" w:themeFillTint="66"/>
            <w:vAlign w:val="center"/>
            <w:hideMark/>
          </w:tcPr>
          <w:p w14:paraId="703FD2C6" w14:textId="5B9830E2"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hAnsi="Myriad Pro"/>
                <w:b/>
                <w:bCs/>
              </w:rPr>
              <w:t>-19,0%</w:t>
            </w:r>
          </w:p>
        </w:tc>
        <w:tc>
          <w:tcPr>
            <w:tcW w:w="1559" w:type="dxa"/>
            <w:tcBorders>
              <w:top w:val="nil"/>
              <w:left w:val="nil"/>
              <w:bottom w:val="single" w:sz="4" w:space="0" w:color="auto"/>
              <w:right w:val="single" w:sz="4" w:space="0" w:color="auto"/>
            </w:tcBorders>
            <w:shd w:val="clear" w:color="auto" w:fill="D6E3BC" w:themeFill="accent3" w:themeFillTint="66"/>
            <w:vAlign w:val="center"/>
            <w:hideMark/>
          </w:tcPr>
          <w:p w14:paraId="5B85EEDD" w14:textId="1AD0645B"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hAnsi="Myriad Pro"/>
                <w:b/>
                <w:bCs/>
              </w:rPr>
              <w:t xml:space="preserve"> 834,91 </w:t>
            </w:r>
          </w:p>
        </w:tc>
        <w:tc>
          <w:tcPr>
            <w:tcW w:w="1635" w:type="dxa"/>
            <w:tcBorders>
              <w:top w:val="nil"/>
              <w:left w:val="nil"/>
              <w:bottom w:val="single" w:sz="4" w:space="0" w:color="auto"/>
              <w:right w:val="single" w:sz="4" w:space="0" w:color="auto"/>
            </w:tcBorders>
            <w:shd w:val="clear" w:color="auto" w:fill="D6E3BC" w:themeFill="accent3" w:themeFillTint="66"/>
            <w:vAlign w:val="center"/>
          </w:tcPr>
          <w:p w14:paraId="3C2974B8" w14:textId="25A550DB"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hAnsi="Myriad Pro"/>
                <w:b/>
                <w:bCs/>
              </w:rPr>
              <w:t xml:space="preserve"> 1 200,70 </w:t>
            </w:r>
          </w:p>
        </w:tc>
        <w:tc>
          <w:tcPr>
            <w:tcW w:w="1625" w:type="dxa"/>
            <w:tcBorders>
              <w:top w:val="nil"/>
              <w:left w:val="nil"/>
              <w:bottom w:val="single" w:sz="4" w:space="0" w:color="auto"/>
              <w:right w:val="single" w:sz="4" w:space="0" w:color="auto"/>
            </w:tcBorders>
            <w:shd w:val="clear" w:color="auto" w:fill="D6E3BC" w:themeFill="accent3" w:themeFillTint="66"/>
            <w:vAlign w:val="center"/>
            <w:hideMark/>
          </w:tcPr>
          <w:p w14:paraId="1D6F87EB" w14:textId="575D6909"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hAnsi="Myriad Pro"/>
                <w:b/>
                <w:bCs/>
              </w:rPr>
              <w:t xml:space="preserve"> 288,98 </w:t>
            </w:r>
          </w:p>
        </w:tc>
        <w:tc>
          <w:tcPr>
            <w:tcW w:w="1552" w:type="dxa"/>
            <w:tcBorders>
              <w:top w:val="nil"/>
              <w:left w:val="nil"/>
              <w:bottom w:val="single" w:sz="4" w:space="0" w:color="auto"/>
              <w:right w:val="single" w:sz="4" w:space="0" w:color="auto"/>
            </w:tcBorders>
            <w:shd w:val="clear" w:color="auto" w:fill="D6E3BC" w:themeFill="accent3" w:themeFillTint="66"/>
            <w:vAlign w:val="center"/>
            <w:hideMark/>
          </w:tcPr>
          <w:p w14:paraId="5ABE0A60" w14:textId="66DC30AC"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6 240</w:t>
            </w:r>
          </w:p>
        </w:tc>
        <w:tc>
          <w:tcPr>
            <w:tcW w:w="1589" w:type="dxa"/>
            <w:tcBorders>
              <w:top w:val="nil"/>
              <w:left w:val="nil"/>
              <w:bottom w:val="single" w:sz="4" w:space="0" w:color="auto"/>
              <w:right w:val="single" w:sz="4" w:space="0" w:color="auto"/>
            </w:tcBorders>
            <w:shd w:val="clear" w:color="auto" w:fill="D6E3BC" w:themeFill="accent3" w:themeFillTint="66"/>
            <w:vAlign w:val="center"/>
            <w:hideMark/>
          </w:tcPr>
          <w:p w14:paraId="47A0F412" w14:textId="2CAB3664" w:rsidR="00217A42" w:rsidRPr="009E31D7" w:rsidRDefault="00217A42" w:rsidP="00217A4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rPr>
              <w:t>2 889</w:t>
            </w:r>
          </w:p>
        </w:tc>
      </w:tr>
      <w:tr w:rsidR="00217A42" w:rsidRPr="009E31D7" w14:paraId="678C407F" w14:textId="77777777" w:rsidTr="00217A42">
        <w:trPr>
          <w:trHeight w:val="376"/>
        </w:trPr>
        <w:tc>
          <w:tcPr>
            <w:tcW w:w="1911" w:type="dxa"/>
            <w:tcBorders>
              <w:top w:val="nil"/>
              <w:left w:val="single" w:sz="4" w:space="0" w:color="auto"/>
              <w:bottom w:val="single" w:sz="4" w:space="0" w:color="auto"/>
              <w:right w:val="single" w:sz="4" w:space="0" w:color="auto"/>
            </w:tcBorders>
            <w:shd w:val="clear" w:color="auto" w:fill="auto"/>
            <w:vAlign w:val="center"/>
            <w:hideMark/>
          </w:tcPr>
          <w:p w14:paraId="597D6865" w14:textId="4FCC7DD7" w:rsidR="00217A42" w:rsidRPr="009E31D7" w:rsidRDefault="00217A42" w:rsidP="00217A4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ВН (с учетом ГН)</w:t>
            </w:r>
          </w:p>
        </w:tc>
        <w:tc>
          <w:tcPr>
            <w:tcW w:w="1588" w:type="dxa"/>
            <w:tcBorders>
              <w:top w:val="nil"/>
              <w:left w:val="nil"/>
              <w:bottom w:val="single" w:sz="4" w:space="0" w:color="auto"/>
              <w:right w:val="single" w:sz="4" w:space="0" w:color="auto"/>
            </w:tcBorders>
            <w:shd w:val="clear" w:color="auto" w:fill="auto"/>
            <w:vAlign w:val="center"/>
          </w:tcPr>
          <w:p w14:paraId="3B1AD6F7" w14:textId="26159238"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6 051,67 </w:t>
            </w:r>
          </w:p>
        </w:tc>
        <w:tc>
          <w:tcPr>
            <w:tcW w:w="1588" w:type="dxa"/>
            <w:tcBorders>
              <w:top w:val="nil"/>
              <w:left w:val="nil"/>
              <w:bottom w:val="single" w:sz="4" w:space="0" w:color="auto"/>
              <w:right w:val="single" w:sz="4" w:space="0" w:color="auto"/>
            </w:tcBorders>
            <w:shd w:val="clear" w:color="auto" w:fill="auto"/>
            <w:vAlign w:val="center"/>
            <w:hideMark/>
          </w:tcPr>
          <w:p w14:paraId="0FB58744" w14:textId="5629F940"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4 228,57 </w:t>
            </w:r>
          </w:p>
        </w:tc>
        <w:tc>
          <w:tcPr>
            <w:tcW w:w="1571" w:type="dxa"/>
            <w:tcBorders>
              <w:top w:val="nil"/>
              <w:left w:val="nil"/>
              <w:bottom w:val="single" w:sz="4" w:space="0" w:color="auto"/>
              <w:right w:val="single" w:sz="4" w:space="0" w:color="auto"/>
            </w:tcBorders>
            <w:shd w:val="clear" w:color="auto" w:fill="auto"/>
            <w:vAlign w:val="center"/>
            <w:hideMark/>
          </w:tcPr>
          <w:p w14:paraId="421304C2" w14:textId="00B4150E"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-30,1%</w:t>
            </w:r>
          </w:p>
        </w:tc>
        <w:tc>
          <w:tcPr>
            <w:tcW w:w="1559" w:type="dxa"/>
            <w:tcBorders>
              <w:top w:val="nil"/>
              <w:left w:val="nil"/>
              <w:bottom w:val="single" w:sz="4" w:space="0" w:color="auto"/>
              <w:right w:val="single" w:sz="4" w:space="0" w:color="auto"/>
            </w:tcBorders>
            <w:shd w:val="clear" w:color="auto" w:fill="auto"/>
            <w:vAlign w:val="center"/>
            <w:hideMark/>
          </w:tcPr>
          <w:p w14:paraId="6EAA6422" w14:textId="64024C3C"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209,89 </w:t>
            </w:r>
          </w:p>
        </w:tc>
        <w:tc>
          <w:tcPr>
            <w:tcW w:w="1635" w:type="dxa"/>
            <w:tcBorders>
              <w:top w:val="nil"/>
              <w:left w:val="nil"/>
              <w:bottom w:val="single" w:sz="4" w:space="0" w:color="auto"/>
              <w:right w:val="single" w:sz="4" w:space="0" w:color="auto"/>
            </w:tcBorders>
            <w:shd w:val="clear" w:color="auto" w:fill="auto"/>
            <w:vAlign w:val="center"/>
          </w:tcPr>
          <w:p w14:paraId="19D06E81" w14:textId="077EE874"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608,67 </w:t>
            </w:r>
          </w:p>
        </w:tc>
        <w:tc>
          <w:tcPr>
            <w:tcW w:w="1625" w:type="dxa"/>
            <w:tcBorders>
              <w:top w:val="nil"/>
              <w:left w:val="nil"/>
              <w:bottom w:val="single" w:sz="4" w:space="0" w:color="auto"/>
              <w:right w:val="single" w:sz="4" w:space="0" w:color="auto"/>
            </w:tcBorders>
            <w:shd w:val="clear" w:color="auto" w:fill="auto"/>
            <w:vAlign w:val="center"/>
            <w:hideMark/>
          </w:tcPr>
          <w:p w14:paraId="6C2C11F8" w14:textId="749EAE30"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206,80 </w:t>
            </w:r>
          </w:p>
        </w:tc>
        <w:tc>
          <w:tcPr>
            <w:tcW w:w="1552" w:type="dxa"/>
            <w:tcBorders>
              <w:top w:val="nil"/>
              <w:left w:val="nil"/>
              <w:bottom w:val="single" w:sz="4" w:space="0" w:color="auto"/>
              <w:right w:val="single" w:sz="4" w:space="0" w:color="auto"/>
            </w:tcBorders>
            <w:shd w:val="clear" w:color="auto" w:fill="auto"/>
            <w:vAlign w:val="center"/>
            <w:hideMark/>
          </w:tcPr>
          <w:p w14:paraId="71BA3F64" w14:textId="3871EF88"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89" w:type="dxa"/>
            <w:tcBorders>
              <w:top w:val="nil"/>
              <w:left w:val="nil"/>
              <w:bottom w:val="single" w:sz="4" w:space="0" w:color="auto"/>
              <w:right w:val="single" w:sz="4" w:space="0" w:color="auto"/>
            </w:tcBorders>
            <w:shd w:val="clear" w:color="auto" w:fill="auto"/>
            <w:vAlign w:val="center"/>
            <w:hideMark/>
          </w:tcPr>
          <w:p w14:paraId="111ED98A" w14:textId="24ACFA3E"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r>
      <w:tr w:rsidR="00217A42" w:rsidRPr="009E31D7" w14:paraId="5C7BEC89" w14:textId="77777777" w:rsidTr="00217A42">
        <w:trPr>
          <w:trHeight w:val="376"/>
        </w:trPr>
        <w:tc>
          <w:tcPr>
            <w:tcW w:w="1911" w:type="dxa"/>
            <w:tcBorders>
              <w:top w:val="nil"/>
              <w:left w:val="single" w:sz="4" w:space="0" w:color="auto"/>
              <w:bottom w:val="single" w:sz="4" w:space="0" w:color="auto"/>
              <w:right w:val="single" w:sz="4" w:space="0" w:color="auto"/>
            </w:tcBorders>
            <w:shd w:val="clear" w:color="auto" w:fill="auto"/>
            <w:vAlign w:val="center"/>
            <w:hideMark/>
          </w:tcPr>
          <w:p w14:paraId="0A933F47" w14:textId="77777777" w:rsidR="00217A42" w:rsidRPr="009E31D7" w:rsidRDefault="00217A42" w:rsidP="00217A4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СН1</w:t>
            </w:r>
          </w:p>
        </w:tc>
        <w:tc>
          <w:tcPr>
            <w:tcW w:w="1588" w:type="dxa"/>
            <w:tcBorders>
              <w:top w:val="nil"/>
              <w:left w:val="nil"/>
              <w:bottom w:val="single" w:sz="4" w:space="0" w:color="auto"/>
              <w:right w:val="single" w:sz="4" w:space="0" w:color="auto"/>
            </w:tcBorders>
            <w:shd w:val="clear" w:color="auto" w:fill="auto"/>
            <w:vAlign w:val="center"/>
          </w:tcPr>
          <w:p w14:paraId="4DEF32ED" w14:textId="353C2A32"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358,21 </w:t>
            </w:r>
          </w:p>
        </w:tc>
        <w:tc>
          <w:tcPr>
            <w:tcW w:w="1588" w:type="dxa"/>
            <w:tcBorders>
              <w:top w:val="nil"/>
              <w:left w:val="nil"/>
              <w:bottom w:val="single" w:sz="4" w:space="0" w:color="auto"/>
              <w:right w:val="single" w:sz="4" w:space="0" w:color="auto"/>
            </w:tcBorders>
            <w:shd w:val="clear" w:color="auto" w:fill="auto"/>
            <w:vAlign w:val="center"/>
            <w:hideMark/>
          </w:tcPr>
          <w:p w14:paraId="6C818769" w14:textId="03303081"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357,08 </w:t>
            </w:r>
          </w:p>
        </w:tc>
        <w:tc>
          <w:tcPr>
            <w:tcW w:w="1571" w:type="dxa"/>
            <w:tcBorders>
              <w:top w:val="nil"/>
              <w:left w:val="nil"/>
              <w:bottom w:val="single" w:sz="4" w:space="0" w:color="auto"/>
              <w:right w:val="single" w:sz="4" w:space="0" w:color="auto"/>
            </w:tcBorders>
            <w:shd w:val="clear" w:color="auto" w:fill="auto"/>
            <w:vAlign w:val="center"/>
            <w:hideMark/>
          </w:tcPr>
          <w:p w14:paraId="4034B4C4" w14:textId="4BEF9329"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-0,3%</w:t>
            </w:r>
          </w:p>
        </w:tc>
        <w:tc>
          <w:tcPr>
            <w:tcW w:w="1559" w:type="dxa"/>
            <w:tcBorders>
              <w:top w:val="nil"/>
              <w:left w:val="nil"/>
              <w:bottom w:val="single" w:sz="4" w:space="0" w:color="auto"/>
              <w:right w:val="single" w:sz="4" w:space="0" w:color="auto"/>
            </w:tcBorders>
            <w:shd w:val="clear" w:color="auto" w:fill="auto"/>
            <w:vAlign w:val="center"/>
            <w:hideMark/>
          </w:tcPr>
          <w:p w14:paraId="41079327" w14:textId="2062F24A"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70,28 </w:t>
            </w:r>
          </w:p>
        </w:tc>
        <w:tc>
          <w:tcPr>
            <w:tcW w:w="1635" w:type="dxa"/>
            <w:tcBorders>
              <w:top w:val="nil"/>
              <w:left w:val="nil"/>
              <w:bottom w:val="single" w:sz="4" w:space="0" w:color="auto"/>
              <w:right w:val="single" w:sz="4" w:space="0" w:color="auto"/>
            </w:tcBorders>
            <w:shd w:val="clear" w:color="auto" w:fill="auto"/>
            <w:vAlign w:val="center"/>
          </w:tcPr>
          <w:p w14:paraId="5AA511BD" w14:textId="189DA241"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46,74 </w:t>
            </w:r>
          </w:p>
        </w:tc>
        <w:tc>
          <w:tcPr>
            <w:tcW w:w="1625" w:type="dxa"/>
            <w:tcBorders>
              <w:top w:val="nil"/>
              <w:left w:val="nil"/>
              <w:bottom w:val="single" w:sz="4" w:space="0" w:color="auto"/>
              <w:right w:val="single" w:sz="4" w:space="0" w:color="auto"/>
            </w:tcBorders>
            <w:shd w:val="clear" w:color="auto" w:fill="auto"/>
            <w:vAlign w:val="center"/>
            <w:hideMark/>
          </w:tcPr>
          <w:p w14:paraId="09A65FF2" w14:textId="7A326BDF"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8,85 </w:t>
            </w:r>
          </w:p>
        </w:tc>
        <w:tc>
          <w:tcPr>
            <w:tcW w:w="1552" w:type="dxa"/>
            <w:tcBorders>
              <w:top w:val="nil"/>
              <w:left w:val="nil"/>
              <w:bottom w:val="single" w:sz="4" w:space="0" w:color="auto"/>
              <w:right w:val="single" w:sz="4" w:space="0" w:color="auto"/>
            </w:tcBorders>
            <w:shd w:val="clear" w:color="auto" w:fill="auto"/>
            <w:vAlign w:val="center"/>
            <w:hideMark/>
          </w:tcPr>
          <w:p w14:paraId="4EBB8A0D" w14:textId="25F64577"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89" w:type="dxa"/>
            <w:tcBorders>
              <w:top w:val="nil"/>
              <w:left w:val="nil"/>
              <w:bottom w:val="single" w:sz="4" w:space="0" w:color="auto"/>
              <w:right w:val="single" w:sz="4" w:space="0" w:color="auto"/>
            </w:tcBorders>
            <w:shd w:val="clear" w:color="auto" w:fill="auto"/>
            <w:vAlign w:val="center"/>
            <w:hideMark/>
          </w:tcPr>
          <w:p w14:paraId="0BABE4F9" w14:textId="19DD26EB"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r>
      <w:tr w:rsidR="00217A42" w:rsidRPr="009E31D7" w14:paraId="0B182CED" w14:textId="77777777" w:rsidTr="00217A42">
        <w:trPr>
          <w:trHeight w:val="376"/>
        </w:trPr>
        <w:tc>
          <w:tcPr>
            <w:tcW w:w="1911" w:type="dxa"/>
            <w:tcBorders>
              <w:top w:val="nil"/>
              <w:left w:val="single" w:sz="4" w:space="0" w:color="auto"/>
              <w:bottom w:val="single" w:sz="4" w:space="0" w:color="auto"/>
              <w:right w:val="single" w:sz="4" w:space="0" w:color="auto"/>
            </w:tcBorders>
            <w:shd w:val="clear" w:color="auto" w:fill="auto"/>
            <w:vAlign w:val="center"/>
            <w:hideMark/>
          </w:tcPr>
          <w:p w14:paraId="192E39EF" w14:textId="77777777" w:rsidR="00217A42" w:rsidRPr="009E31D7" w:rsidRDefault="00217A42" w:rsidP="00217A4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СН2</w:t>
            </w:r>
          </w:p>
        </w:tc>
        <w:tc>
          <w:tcPr>
            <w:tcW w:w="1588" w:type="dxa"/>
            <w:tcBorders>
              <w:top w:val="nil"/>
              <w:left w:val="nil"/>
              <w:bottom w:val="single" w:sz="4" w:space="0" w:color="auto"/>
              <w:right w:val="single" w:sz="4" w:space="0" w:color="auto"/>
            </w:tcBorders>
            <w:shd w:val="clear" w:color="auto" w:fill="auto"/>
            <w:vAlign w:val="center"/>
          </w:tcPr>
          <w:p w14:paraId="1D714A76" w14:textId="1D435B7C"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2 140,94 </w:t>
            </w:r>
          </w:p>
        </w:tc>
        <w:tc>
          <w:tcPr>
            <w:tcW w:w="1588" w:type="dxa"/>
            <w:tcBorders>
              <w:top w:val="nil"/>
              <w:left w:val="nil"/>
              <w:bottom w:val="single" w:sz="4" w:space="0" w:color="auto"/>
              <w:right w:val="single" w:sz="4" w:space="0" w:color="auto"/>
            </w:tcBorders>
            <w:shd w:val="clear" w:color="auto" w:fill="auto"/>
            <w:vAlign w:val="center"/>
            <w:hideMark/>
          </w:tcPr>
          <w:p w14:paraId="1E425308" w14:textId="37F9AAE8"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2 343,14 </w:t>
            </w:r>
          </w:p>
        </w:tc>
        <w:tc>
          <w:tcPr>
            <w:tcW w:w="1571" w:type="dxa"/>
            <w:tcBorders>
              <w:top w:val="nil"/>
              <w:left w:val="nil"/>
              <w:bottom w:val="single" w:sz="4" w:space="0" w:color="auto"/>
              <w:right w:val="single" w:sz="4" w:space="0" w:color="auto"/>
            </w:tcBorders>
            <w:shd w:val="clear" w:color="auto" w:fill="auto"/>
            <w:vAlign w:val="center"/>
            <w:hideMark/>
          </w:tcPr>
          <w:p w14:paraId="71781C4A" w14:textId="6EA83BF7"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9,4%</w:t>
            </w:r>
          </w:p>
        </w:tc>
        <w:tc>
          <w:tcPr>
            <w:tcW w:w="1559" w:type="dxa"/>
            <w:tcBorders>
              <w:top w:val="nil"/>
              <w:left w:val="nil"/>
              <w:bottom w:val="single" w:sz="4" w:space="0" w:color="auto"/>
              <w:right w:val="single" w:sz="4" w:space="0" w:color="auto"/>
            </w:tcBorders>
            <w:shd w:val="clear" w:color="auto" w:fill="auto"/>
            <w:vAlign w:val="center"/>
            <w:hideMark/>
          </w:tcPr>
          <w:p w14:paraId="27E2408A" w14:textId="03CFD6B1"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468,82 </w:t>
            </w:r>
          </w:p>
        </w:tc>
        <w:tc>
          <w:tcPr>
            <w:tcW w:w="1635" w:type="dxa"/>
            <w:tcBorders>
              <w:top w:val="nil"/>
              <w:left w:val="nil"/>
              <w:bottom w:val="single" w:sz="4" w:space="0" w:color="auto"/>
              <w:right w:val="single" w:sz="4" w:space="0" w:color="auto"/>
            </w:tcBorders>
            <w:shd w:val="clear" w:color="auto" w:fill="auto"/>
            <w:vAlign w:val="center"/>
          </w:tcPr>
          <w:p w14:paraId="2DD2B923" w14:textId="5A3E98CF"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311,36 </w:t>
            </w:r>
          </w:p>
        </w:tc>
        <w:tc>
          <w:tcPr>
            <w:tcW w:w="1625" w:type="dxa"/>
            <w:tcBorders>
              <w:top w:val="nil"/>
              <w:left w:val="nil"/>
              <w:bottom w:val="single" w:sz="4" w:space="0" w:color="auto"/>
              <w:right w:val="single" w:sz="4" w:space="0" w:color="auto"/>
            </w:tcBorders>
            <w:shd w:val="clear" w:color="auto" w:fill="auto"/>
            <w:vAlign w:val="center"/>
            <w:hideMark/>
          </w:tcPr>
          <w:p w14:paraId="081546BD" w14:textId="5C102CD4"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61,16 </w:t>
            </w:r>
          </w:p>
        </w:tc>
        <w:tc>
          <w:tcPr>
            <w:tcW w:w="1552" w:type="dxa"/>
            <w:tcBorders>
              <w:top w:val="nil"/>
              <w:left w:val="nil"/>
              <w:bottom w:val="single" w:sz="4" w:space="0" w:color="auto"/>
              <w:right w:val="single" w:sz="4" w:space="0" w:color="auto"/>
            </w:tcBorders>
            <w:shd w:val="clear" w:color="auto" w:fill="auto"/>
            <w:vAlign w:val="center"/>
            <w:hideMark/>
          </w:tcPr>
          <w:p w14:paraId="33477E07" w14:textId="294549D8"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89" w:type="dxa"/>
            <w:tcBorders>
              <w:top w:val="nil"/>
              <w:left w:val="nil"/>
              <w:bottom w:val="single" w:sz="4" w:space="0" w:color="auto"/>
              <w:right w:val="single" w:sz="4" w:space="0" w:color="auto"/>
            </w:tcBorders>
            <w:shd w:val="clear" w:color="auto" w:fill="auto"/>
            <w:vAlign w:val="center"/>
            <w:hideMark/>
          </w:tcPr>
          <w:p w14:paraId="58BAA351" w14:textId="324FFD58"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r>
      <w:tr w:rsidR="00217A42" w:rsidRPr="009E31D7" w14:paraId="58389E9A" w14:textId="77777777" w:rsidTr="00217A42">
        <w:trPr>
          <w:trHeight w:val="376"/>
        </w:trPr>
        <w:tc>
          <w:tcPr>
            <w:tcW w:w="1911" w:type="dxa"/>
            <w:tcBorders>
              <w:top w:val="nil"/>
              <w:left w:val="single" w:sz="4" w:space="0" w:color="auto"/>
              <w:bottom w:val="single" w:sz="4" w:space="0" w:color="auto"/>
              <w:right w:val="single" w:sz="4" w:space="0" w:color="auto"/>
            </w:tcBorders>
            <w:shd w:val="clear" w:color="auto" w:fill="auto"/>
            <w:vAlign w:val="center"/>
            <w:hideMark/>
          </w:tcPr>
          <w:p w14:paraId="3980330D" w14:textId="77777777" w:rsidR="00217A42" w:rsidRPr="009E31D7" w:rsidRDefault="00217A42" w:rsidP="00217A4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НН</w:t>
            </w:r>
          </w:p>
        </w:tc>
        <w:tc>
          <w:tcPr>
            <w:tcW w:w="1588" w:type="dxa"/>
            <w:tcBorders>
              <w:top w:val="nil"/>
              <w:left w:val="nil"/>
              <w:bottom w:val="single" w:sz="4" w:space="0" w:color="auto"/>
              <w:right w:val="single" w:sz="4" w:space="0" w:color="auto"/>
            </w:tcBorders>
            <w:shd w:val="clear" w:color="auto" w:fill="auto"/>
            <w:vAlign w:val="center"/>
          </w:tcPr>
          <w:p w14:paraId="063340FC" w14:textId="26FE8695"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1 180,76 </w:t>
            </w:r>
          </w:p>
        </w:tc>
        <w:tc>
          <w:tcPr>
            <w:tcW w:w="1588" w:type="dxa"/>
            <w:tcBorders>
              <w:top w:val="nil"/>
              <w:left w:val="nil"/>
              <w:bottom w:val="single" w:sz="4" w:space="0" w:color="auto"/>
              <w:right w:val="single" w:sz="4" w:space="0" w:color="auto"/>
            </w:tcBorders>
            <w:shd w:val="clear" w:color="auto" w:fill="auto"/>
            <w:vAlign w:val="center"/>
            <w:hideMark/>
          </w:tcPr>
          <w:p w14:paraId="7750AD0E" w14:textId="30587A0F"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957,69 </w:t>
            </w:r>
          </w:p>
        </w:tc>
        <w:tc>
          <w:tcPr>
            <w:tcW w:w="1571" w:type="dxa"/>
            <w:tcBorders>
              <w:top w:val="nil"/>
              <w:left w:val="nil"/>
              <w:bottom w:val="single" w:sz="4" w:space="0" w:color="auto"/>
              <w:right w:val="single" w:sz="4" w:space="0" w:color="auto"/>
            </w:tcBorders>
            <w:shd w:val="clear" w:color="auto" w:fill="auto"/>
            <w:vAlign w:val="center"/>
            <w:hideMark/>
          </w:tcPr>
          <w:p w14:paraId="6D0BE40D" w14:textId="00E3AA10"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-18,9%</w:t>
            </w:r>
          </w:p>
        </w:tc>
        <w:tc>
          <w:tcPr>
            <w:tcW w:w="1559" w:type="dxa"/>
            <w:tcBorders>
              <w:top w:val="nil"/>
              <w:left w:val="nil"/>
              <w:bottom w:val="single" w:sz="4" w:space="0" w:color="auto"/>
              <w:right w:val="single" w:sz="4" w:space="0" w:color="auto"/>
            </w:tcBorders>
            <w:shd w:val="clear" w:color="auto" w:fill="auto"/>
            <w:vAlign w:val="center"/>
            <w:hideMark/>
          </w:tcPr>
          <w:p w14:paraId="7C38AB33" w14:textId="6415FE93"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85,92 </w:t>
            </w:r>
          </w:p>
        </w:tc>
        <w:tc>
          <w:tcPr>
            <w:tcW w:w="1635" w:type="dxa"/>
            <w:tcBorders>
              <w:top w:val="nil"/>
              <w:left w:val="nil"/>
              <w:bottom w:val="single" w:sz="4" w:space="0" w:color="auto"/>
              <w:right w:val="single" w:sz="4" w:space="0" w:color="auto"/>
            </w:tcBorders>
            <w:shd w:val="clear" w:color="auto" w:fill="auto"/>
            <w:vAlign w:val="center"/>
          </w:tcPr>
          <w:p w14:paraId="250CB3B2" w14:textId="795B4AEF"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233,93 </w:t>
            </w:r>
          </w:p>
        </w:tc>
        <w:tc>
          <w:tcPr>
            <w:tcW w:w="1625" w:type="dxa"/>
            <w:tcBorders>
              <w:top w:val="nil"/>
              <w:left w:val="nil"/>
              <w:bottom w:val="single" w:sz="4" w:space="0" w:color="auto"/>
              <w:right w:val="single" w:sz="4" w:space="0" w:color="auto"/>
            </w:tcBorders>
            <w:shd w:val="clear" w:color="auto" w:fill="auto"/>
            <w:vAlign w:val="center"/>
            <w:hideMark/>
          </w:tcPr>
          <w:p w14:paraId="73568A5A" w14:textId="2BA5DFF3"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hAnsi="Myriad Pro"/>
              </w:rPr>
              <w:t xml:space="preserve"> 12,17 </w:t>
            </w:r>
          </w:p>
        </w:tc>
        <w:tc>
          <w:tcPr>
            <w:tcW w:w="1552" w:type="dxa"/>
            <w:tcBorders>
              <w:top w:val="nil"/>
              <w:left w:val="nil"/>
              <w:bottom w:val="single" w:sz="4" w:space="0" w:color="auto"/>
              <w:right w:val="single" w:sz="4" w:space="0" w:color="auto"/>
            </w:tcBorders>
            <w:shd w:val="clear" w:color="auto" w:fill="auto"/>
            <w:vAlign w:val="center"/>
            <w:hideMark/>
          </w:tcPr>
          <w:p w14:paraId="5A06A4F7" w14:textId="68768D1B"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89" w:type="dxa"/>
            <w:tcBorders>
              <w:top w:val="nil"/>
              <w:left w:val="nil"/>
              <w:bottom w:val="single" w:sz="4" w:space="0" w:color="auto"/>
              <w:right w:val="single" w:sz="4" w:space="0" w:color="auto"/>
            </w:tcBorders>
            <w:shd w:val="clear" w:color="auto" w:fill="auto"/>
            <w:vAlign w:val="center"/>
            <w:hideMark/>
          </w:tcPr>
          <w:p w14:paraId="4BF384C0" w14:textId="33FE0F3D" w:rsidR="00217A42" w:rsidRPr="009E31D7" w:rsidRDefault="00217A42" w:rsidP="00217A4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r>
    </w:tbl>
    <w:p w14:paraId="2FEA2F1C" w14:textId="15DCAADB" w:rsidR="00023007" w:rsidRPr="009E31D7" w:rsidRDefault="00FD5414" w:rsidP="00023007">
      <w:pPr>
        <w:spacing w:after="0" w:line="360" w:lineRule="auto"/>
        <w:contextualSpacing/>
        <w:jc w:val="both"/>
        <w:rPr>
          <w:rFonts w:ascii="Myriad Pro" w:eastAsia="Calibri" w:hAnsi="Myriad Pro" w:cs="Times New Roman"/>
          <w:sz w:val="26"/>
          <w:szCs w:val="26"/>
        </w:rPr>
        <w:sectPr w:rsidR="00023007" w:rsidRPr="009E31D7" w:rsidSect="00023007">
          <w:pgSz w:w="16838" w:h="11906" w:orient="landscape"/>
          <w:pgMar w:top="1701" w:right="1134" w:bottom="851" w:left="1134" w:header="709" w:footer="709" w:gutter="0"/>
          <w:cols w:space="708"/>
          <w:docGrid w:linePitch="360"/>
        </w:sectPr>
      </w:pPr>
      <w:r w:rsidRPr="009E31D7">
        <w:rPr>
          <w:rFonts w:ascii="Arial" w:hAnsi="Arial" w:cs="Arial"/>
        </w:rPr>
        <w:tab/>
      </w:r>
      <w:r w:rsidRPr="009E31D7">
        <w:rPr>
          <w:rFonts w:ascii="Myriad Pro" w:hAnsi="Myriad Pro"/>
          <w:sz w:val="24"/>
          <w:szCs w:val="24"/>
        </w:rPr>
        <w:t>⃰</w:t>
      </w:r>
      <w:r w:rsidRPr="009E31D7">
        <w:rPr>
          <w:rFonts w:ascii="Myriad Pro" w:hAnsi="Myriad Pro"/>
        </w:rPr>
        <w:t xml:space="preserve"> утверждаются в целом по Ленинградской области, то есть с учетом прочих территориальных сетевых организаций </w:t>
      </w:r>
    </w:p>
    <w:p w14:paraId="6E1EB1C2" w14:textId="77777777" w:rsidR="00023007" w:rsidRPr="009E31D7" w:rsidRDefault="00023007" w:rsidP="0002300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По итогам анализа балансовых показателей ПАО «Ленэнерго» за 2019 год в разрезе групп потребителей Исполнитель отмечает следующее:</w:t>
      </w:r>
    </w:p>
    <w:p w14:paraId="2A966467" w14:textId="3917E18C" w:rsidR="00023007" w:rsidRPr="009E31D7" w:rsidRDefault="00023007" w:rsidP="00ED1867">
      <w:pPr>
        <w:pStyle w:val="a3"/>
        <w:numPr>
          <w:ilvl w:val="1"/>
          <w:numId w:val="57"/>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основную долю в структуре полезного отпуска электроэнергии (более </w:t>
      </w:r>
      <w:r w:rsidR="0016299E" w:rsidRPr="009E31D7">
        <w:rPr>
          <w:rFonts w:ascii="Myriad Pro" w:hAnsi="Myriad Pro"/>
          <w:color w:val="000000" w:themeColor="text1"/>
          <w:sz w:val="26"/>
          <w:szCs w:val="26"/>
        </w:rPr>
        <w:t>68</w:t>
      </w:r>
      <w:r w:rsidRPr="009E31D7">
        <w:rPr>
          <w:rFonts w:ascii="Myriad Pro" w:hAnsi="Myriad Pro"/>
          <w:color w:val="000000" w:themeColor="text1"/>
          <w:sz w:val="26"/>
          <w:szCs w:val="26"/>
        </w:rPr>
        <w:t>%) занимают прочие потребители, объем отпуска электроэнергии населению составляет около трети от общего объема (</w:t>
      </w:r>
      <w:r w:rsidR="0016299E" w:rsidRPr="009E31D7">
        <w:rPr>
          <w:rFonts w:ascii="Myriad Pro" w:hAnsi="Myriad Pro"/>
          <w:color w:val="000000" w:themeColor="text1"/>
          <w:sz w:val="26"/>
          <w:szCs w:val="26"/>
        </w:rPr>
        <w:t>32</w:t>
      </w:r>
      <w:r w:rsidRPr="009E31D7">
        <w:rPr>
          <w:rFonts w:ascii="Myriad Pro" w:hAnsi="Myriad Pro"/>
          <w:color w:val="000000" w:themeColor="text1"/>
          <w:sz w:val="26"/>
          <w:szCs w:val="26"/>
        </w:rPr>
        <w:t>%);</w:t>
      </w:r>
    </w:p>
    <w:p w14:paraId="66967FE2" w14:textId="64348E1A" w:rsidR="00023007" w:rsidRPr="009E31D7" w:rsidRDefault="00023007" w:rsidP="00ED1867">
      <w:pPr>
        <w:pStyle w:val="a3"/>
        <w:numPr>
          <w:ilvl w:val="1"/>
          <w:numId w:val="57"/>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отклонение фактических показателей в части полезного отпуска электроэнергии от </w:t>
      </w:r>
      <w:r w:rsidR="00FD5414" w:rsidRPr="009E31D7">
        <w:rPr>
          <w:rFonts w:ascii="Myriad Pro" w:hAnsi="Myriad Pro"/>
          <w:color w:val="000000" w:themeColor="text1"/>
          <w:sz w:val="26"/>
          <w:szCs w:val="26"/>
        </w:rPr>
        <w:t>утвержденных</w:t>
      </w:r>
      <w:r w:rsidRPr="009E31D7">
        <w:rPr>
          <w:rFonts w:ascii="Myriad Pro" w:hAnsi="Myriad Pro"/>
          <w:color w:val="000000" w:themeColor="text1"/>
          <w:sz w:val="26"/>
          <w:szCs w:val="26"/>
        </w:rPr>
        <w:t xml:space="preserve"> величин составляет (</w:t>
      </w:r>
      <w:r w:rsidR="00FD5414" w:rsidRPr="009E31D7">
        <w:rPr>
          <w:rFonts w:ascii="Myriad Pro" w:hAnsi="Myriad Pro"/>
          <w:color w:val="000000" w:themeColor="text1"/>
          <w:sz w:val="26"/>
          <w:szCs w:val="26"/>
        </w:rPr>
        <w:t>0,6</w:t>
      </w:r>
      <w:r w:rsidRPr="009E31D7">
        <w:rPr>
          <w:rFonts w:ascii="Myriad Pro" w:hAnsi="Myriad Pro"/>
          <w:color w:val="000000" w:themeColor="text1"/>
          <w:sz w:val="26"/>
          <w:szCs w:val="26"/>
        </w:rPr>
        <w:t>%) и (</w:t>
      </w:r>
      <w:r w:rsidR="00FD5414" w:rsidRPr="009E31D7">
        <w:rPr>
          <w:rFonts w:ascii="Myriad Pro" w:hAnsi="Myriad Pro"/>
          <w:color w:val="000000" w:themeColor="text1"/>
          <w:sz w:val="26"/>
          <w:szCs w:val="26"/>
        </w:rPr>
        <w:t>-19</w:t>
      </w:r>
      <w:r w:rsidRPr="009E31D7">
        <w:rPr>
          <w:rFonts w:ascii="Myriad Pro" w:hAnsi="Myriad Pro"/>
          <w:color w:val="000000" w:themeColor="text1"/>
          <w:sz w:val="26"/>
          <w:szCs w:val="26"/>
        </w:rPr>
        <w:t>%) в отношении населения и прочих потребителей соответственно;</w:t>
      </w:r>
    </w:p>
    <w:p w14:paraId="36B4F158" w14:textId="18A3AC66" w:rsidR="00023007" w:rsidRPr="009E31D7" w:rsidRDefault="00023007" w:rsidP="00ED1867">
      <w:pPr>
        <w:pStyle w:val="a3"/>
        <w:numPr>
          <w:ilvl w:val="1"/>
          <w:numId w:val="57"/>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основной объем полезного отпуска электроэнергии в части населения приходится на низкий уровень напряжения (</w:t>
      </w:r>
      <w:r w:rsidR="007748D5" w:rsidRPr="009E31D7">
        <w:rPr>
          <w:rFonts w:ascii="Myriad Pro" w:hAnsi="Myriad Pro"/>
          <w:color w:val="000000" w:themeColor="text1"/>
          <w:sz w:val="26"/>
          <w:szCs w:val="26"/>
        </w:rPr>
        <w:t>72</w:t>
      </w:r>
      <w:r w:rsidRPr="009E31D7">
        <w:rPr>
          <w:rFonts w:ascii="Myriad Pro" w:hAnsi="Myriad Pro"/>
          <w:color w:val="000000" w:themeColor="text1"/>
          <w:sz w:val="26"/>
          <w:szCs w:val="26"/>
        </w:rPr>
        <w:t xml:space="preserve">%), в части прочих потребителей – на ВН </w:t>
      </w:r>
      <w:r w:rsidR="007748D5" w:rsidRPr="009E31D7">
        <w:rPr>
          <w:rFonts w:ascii="Myriad Pro" w:hAnsi="Myriad Pro"/>
          <w:color w:val="000000" w:themeColor="text1"/>
          <w:sz w:val="26"/>
          <w:szCs w:val="26"/>
        </w:rPr>
        <w:t xml:space="preserve">и СН2 </w:t>
      </w:r>
      <w:r w:rsidRPr="009E31D7">
        <w:rPr>
          <w:rFonts w:ascii="Myriad Pro" w:hAnsi="Myriad Pro"/>
          <w:color w:val="000000" w:themeColor="text1"/>
          <w:sz w:val="26"/>
          <w:szCs w:val="26"/>
        </w:rPr>
        <w:t>(</w:t>
      </w:r>
      <w:r w:rsidR="007748D5" w:rsidRPr="009E31D7">
        <w:rPr>
          <w:rFonts w:ascii="Myriad Pro" w:hAnsi="Myriad Pro"/>
          <w:color w:val="000000" w:themeColor="text1"/>
          <w:sz w:val="26"/>
          <w:szCs w:val="26"/>
        </w:rPr>
        <w:t>54</w:t>
      </w:r>
      <w:r w:rsidRPr="009E31D7">
        <w:rPr>
          <w:rFonts w:ascii="Myriad Pro" w:hAnsi="Myriad Pro"/>
          <w:color w:val="000000" w:themeColor="text1"/>
          <w:sz w:val="26"/>
          <w:szCs w:val="26"/>
        </w:rPr>
        <w:t xml:space="preserve">% и </w:t>
      </w:r>
      <w:r w:rsidR="007748D5" w:rsidRPr="009E31D7">
        <w:rPr>
          <w:rFonts w:ascii="Myriad Pro" w:hAnsi="Myriad Pro"/>
          <w:color w:val="000000" w:themeColor="text1"/>
          <w:sz w:val="26"/>
          <w:szCs w:val="26"/>
        </w:rPr>
        <w:t>30</w:t>
      </w:r>
      <w:r w:rsidRPr="009E31D7">
        <w:rPr>
          <w:rFonts w:ascii="Myriad Pro" w:hAnsi="Myriad Pro"/>
          <w:color w:val="000000" w:themeColor="text1"/>
          <w:sz w:val="26"/>
          <w:szCs w:val="26"/>
        </w:rPr>
        <w:t>% соответственно);</w:t>
      </w:r>
    </w:p>
    <w:p w14:paraId="569B9A8E" w14:textId="5FA48E2F" w:rsidR="00023007" w:rsidRPr="009E31D7" w:rsidRDefault="00023007" w:rsidP="00ED1867">
      <w:pPr>
        <w:pStyle w:val="a3"/>
        <w:numPr>
          <w:ilvl w:val="1"/>
          <w:numId w:val="57"/>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доля потребителей</w:t>
      </w:r>
      <w:r w:rsidR="00B93481" w:rsidRPr="009E31D7">
        <w:rPr>
          <w:rFonts w:ascii="Myriad Pro" w:hAnsi="Myriad Pro"/>
          <w:color w:val="000000" w:themeColor="text1"/>
          <w:sz w:val="26"/>
          <w:szCs w:val="26"/>
        </w:rPr>
        <w:t xml:space="preserve">, услуги по передаче электроэнергии которым оказываются по двухставочным тарифам, </w:t>
      </w:r>
      <w:r w:rsidRPr="009E31D7">
        <w:rPr>
          <w:rFonts w:ascii="Myriad Pro" w:hAnsi="Myriad Pro"/>
          <w:color w:val="000000" w:themeColor="text1"/>
          <w:sz w:val="26"/>
          <w:szCs w:val="26"/>
        </w:rPr>
        <w:t xml:space="preserve">в общем объеме мощности составляет </w:t>
      </w:r>
      <w:r w:rsidR="00A30B4C" w:rsidRPr="009E31D7">
        <w:rPr>
          <w:rFonts w:ascii="Myriad Pro" w:hAnsi="Myriad Pro"/>
          <w:color w:val="000000" w:themeColor="text1"/>
          <w:sz w:val="26"/>
          <w:szCs w:val="26"/>
        </w:rPr>
        <w:t>19</w:t>
      </w:r>
      <w:r w:rsidRPr="009E31D7">
        <w:rPr>
          <w:rFonts w:ascii="Myriad Pro" w:hAnsi="Myriad Pro"/>
          <w:color w:val="000000" w:themeColor="text1"/>
          <w:sz w:val="26"/>
          <w:szCs w:val="26"/>
        </w:rPr>
        <w:t>%.</w:t>
      </w:r>
    </w:p>
    <w:p w14:paraId="5214416C" w14:textId="77777777" w:rsidR="00023007" w:rsidRPr="009E31D7" w:rsidRDefault="00023007" w:rsidP="00445C50">
      <w:pPr>
        <w:spacing w:after="0" w:line="360" w:lineRule="auto"/>
        <w:ind w:firstLine="567"/>
        <w:contextualSpacing/>
        <w:jc w:val="both"/>
        <w:rPr>
          <w:rFonts w:ascii="Myriad Pro" w:eastAsia="Calibri" w:hAnsi="Myriad Pro" w:cs="Times New Roman"/>
          <w:color w:val="000000" w:themeColor="text1"/>
          <w:sz w:val="26"/>
          <w:szCs w:val="26"/>
        </w:rPr>
      </w:pPr>
    </w:p>
    <w:p w14:paraId="5433EEDD" w14:textId="4DE129FA" w:rsidR="00FE2E6C" w:rsidRPr="009E31D7" w:rsidRDefault="00445C50" w:rsidP="00445C5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Исполнитель отмечает, что в отношении ПАО «Ленэнерго» по субъекту Ленинградская область не утверждаются балансовые показатели «Полезный отпуск из сети» (соответствующие параметры Сводного прогнозного баланса утверждаются в целом по Ленинградской области, то есть с учетом прочих территориальных сетевых организаций), что не позволяет выполнить сравнительный анализ заявляемых ПАО «Ленэнерго» и утвержденных величин.</w:t>
      </w:r>
      <w:r w:rsidR="00FE2E6C" w:rsidRPr="009E31D7">
        <w:rPr>
          <w:rFonts w:ascii="Myriad Pro" w:eastAsia="Calibri" w:hAnsi="Myriad Pro" w:cs="Times New Roman"/>
          <w:color w:val="000000" w:themeColor="text1"/>
          <w:sz w:val="26"/>
          <w:szCs w:val="26"/>
        </w:rPr>
        <w:t xml:space="preserve"> </w:t>
      </w:r>
    </w:p>
    <w:p w14:paraId="48F0D3EF" w14:textId="1216F597" w:rsidR="00FE2E6C" w:rsidRPr="009E31D7" w:rsidRDefault="00FE2E6C" w:rsidP="00445C5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С учетом вышесказанного, Исполнителем выполнен анализ динамики следующих балансовых показателей за 2017-2019 гг.:</w:t>
      </w:r>
    </w:p>
    <w:p w14:paraId="698CE4A2" w14:textId="205818EF" w:rsidR="00FE2E6C" w:rsidRPr="009E31D7" w:rsidRDefault="00FE2E6C" w:rsidP="0072081C">
      <w:pPr>
        <w:pStyle w:val="a3"/>
        <w:numPr>
          <w:ilvl w:val="0"/>
          <w:numId w:val="49"/>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утвержденных балансовых показателей в целом по Ленинградской области;</w:t>
      </w:r>
    </w:p>
    <w:p w14:paraId="6EC14909" w14:textId="1AE2EF41" w:rsidR="00FE2E6C" w:rsidRPr="009E31D7" w:rsidRDefault="00FE2E6C" w:rsidP="0072081C">
      <w:pPr>
        <w:pStyle w:val="a3"/>
        <w:numPr>
          <w:ilvl w:val="0"/>
          <w:numId w:val="49"/>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фактических балансовых показателей по ПАО «Ленэнерго» по субъекту Ленинградская область.</w:t>
      </w:r>
    </w:p>
    <w:p w14:paraId="0F0157A6" w14:textId="5A6046CE" w:rsidR="009E31D7" w:rsidRPr="009E31D7" w:rsidRDefault="009E31D7" w:rsidP="009E31D7">
      <w:pPr>
        <w:spacing w:after="0" w:line="360" w:lineRule="auto"/>
        <w:jc w:val="both"/>
        <w:rPr>
          <w:rFonts w:ascii="Myriad Pro" w:hAnsi="Myriad Pro"/>
          <w:color w:val="000000" w:themeColor="text1"/>
          <w:sz w:val="26"/>
          <w:szCs w:val="26"/>
        </w:rPr>
      </w:pPr>
    </w:p>
    <w:p w14:paraId="3A892939" w14:textId="3AFF4820" w:rsidR="009E31D7" w:rsidRPr="009E31D7" w:rsidRDefault="009E31D7" w:rsidP="009E31D7">
      <w:pPr>
        <w:spacing w:after="0" w:line="360" w:lineRule="auto"/>
        <w:jc w:val="both"/>
        <w:rPr>
          <w:rFonts w:ascii="Myriad Pro" w:hAnsi="Myriad Pro"/>
          <w:color w:val="000000" w:themeColor="text1"/>
          <w:sz w:val="26"/>
          <w:szCs w:val="26"/>
        </w:rPr>
      </w:pPr>
    </w:p>
    <w:p w14:paraId="6E7EB3FC" w14:textId="77777777" w:rsidR="009E31D7" w:rsidRPr="009E31D7" w:rsidRDefault="009E31D7" w:rsidP="009E31D7">
      <w:pPr>
        <w:spacing w:after="0" w:line="360" w:lineRule="auto"/>
        <w:jc w:val="both"/>
        <w:rPr>
          <w:rFonts w:ascii="Myriad Pro" w:hAnsi="Myriad Pro"/>
          <w:color w:val="000000" w:themeColor="text1"/>
          <w:sz w:val="26"/>
          <w:szCs w:val="26"/>
        </w:rPr>
      </w:pPr>
    </w:p>
    <w:p w14:paraId="24256333" w14:textId="77777777" w:rsidR="00445C50" w:rsidRPr="009E31D7" w:rsidRDefault="00445C50" w:rsidP="00B10820">
      <w:pPr>
        <w:spacing w:after="0" w:line="360" w:lineRule="auto"/>
        <w:ind w:firstLine="567"/>
        <w:contextualSpacing/>
        <w:jc w:val="both"/>
        <w:rPr>
          <w:rFonts w:ascii="Myriad Pro" w:eastAsia="Calibri" w:hAnsi="Myriad Pro" w:cs="Times New Roman"/>
          <w:color w:val="FF0000"/>
          <w:sz w:val="26"/>
          <w:szCs w:val="26"/>
        </w:rPr>
      </w:pPr>
    </w:p>
    <w:tbl>
      <w:tblPr>
        <w:tblW w:w="9300" w:type="dxa"/>
        <w:tblLook w:val="04A0" w:firstRow="1" w:lastRow="0" w:firstColumn="1" w:lastColumn="0" w:noHBand="0" w:noVBand="1"/>
      </w:tblPr>
      <w:tblGrid>
        <w:gridCol w:w="586"/>
        <w:gridCol w:w="1899"/>
        <w:gridCol w:w="1305"/>
        <w:gridCol w:w="1351"/>
        <w:gridCol w:w="1305"/>
        <w:gridCol w:w="1423"/>
        <w:gridCol w:w="1431"/>
      </w:tblGrid>
      <w:tr w:rsidR="00FE2E6C" w:rsidRPr="009E31D7" w14:paraId="74BB8327" w14:textId="77777777" w:rsidTr="00ED1867">
        <w:trPr>
          <w:trHeight w:val="300"/>
          <w:tblHeader/>
        </w:trPr>
        <w:tc>
          <w:tcPr>
            <w:tcW w:w="9300"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FF77E78" w14:textId="77777777" w:rsidR="00FE2E6C" w:rsidRPr="009E31D7" w:rsidRDefault="00FE2E6C" w:rsidP="00FE2E6C">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lastRenderedPageBreak/>
              <w:t xml:space="preserve">Ленинградская область </w:t>
            </w:r>
          </w:p>
        </w:tc>
      </w:tr>
      <w:tr w:rsidR="00FE2E6C" w:rsidRPr="009E31D7" w14:paraId="3E5DB6FE" w14:textId="77777777" w:rsidTr="00ED1867">
        <w:trPr>
          <w:trHeight w:val="795"/>
          <w:tblHeader/>
        </w:trPr>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A36CE5" w14:textId="77777777" w:rsidR="00FE2E6C" w:rsidRPr="009E31D7" w:rsidRDefault="00FE2E6C" w:rsidP="00FE2E6C">
            <w:pPr>
              <w:spacing w:after="0" w:line="240" w:lineRule="auto"/>
              <w:jc w:val="center"/>
              <w:rPr>
                <w:rFonts w:ascii="Myriad Pro" w:eastAsia="Times New Roman" w:hAnsi="Myriad Pro" w:cs="Arial"/>
                <w:b/>
                <w:bCs/>
                <w:color w:val="FFFFFF" w:themeColor="background1"/>
                <w:sz w:val="20"/>
                <w:szCs w:val="20"/>
                <w:lang w:eastAsia="ru-RU"/>
              </w:rPr>
            </w:pPr>
            <w:r w:rsidRPr="009E31D7">
              <w:rPr>
                <w:rFonts w:ascii="Myriad Pro" w:eastAsia="Times New Roman" w:hAnsi="Myriad Pro" w:cs="Arial"/>
                <w:b/>
                <w:bCs/>
                <w:color w:val="FFFFFF" w:themeColor="background1"/>
                <w:sz w:val="20"/>
                <w:szCs w:val="20"/>
                <w:lang w:eastAsia="ru-RU"/>
              </w:rPr>
              <w:t>№ п/п</w:t>
            </w:r>
          </w:p>
        </w:tc>
        <w:tc>
          <w:tcPr>
            <w:tcW w:w="2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5859B" w14:textId="77777777" w:rsidR="00FE2E6C" w:rsidRPr="009E31D7" w:rsidRDefault="00FE2E6C" w:rsidP="00FE2E6C">
            <w:pPr>
              <w:spacing w:after="0" w:line="240" w:lineRule="auto"/>
              <w:jc w:val="center"/>
              <w:rPr>
                <w:rFonts w:ascii="Myriad Pro" w:eastAsia="Times New Roman" w:hAnsi="Myriad Pro" w:cs="Arial"/>
                <w:b/>
                <w:bCs/>
                <w:color w:val="FFFFFF" w:themeColor="background1"/>
                <w:sz w:val="20"/>
                <w:szCs w:val="20"/>
                <w:lang w:eastAsia="ru-RU"/>
              </w:rPr>
            </w:pPr>
            <w:r w:rsidRPr="009E31D7">
              <w:rPr>
                <w:rFonts w:ascii="Myriad Pro" w:eastAsia="Times New Roman" w:hAnsi="Myriad Pro" w:cs="Arial"/>
                <w:b/>
                <w:bCs/>
                <w:color w:val="FFFFFF" w:themeColor="background1"/>
                <w:sz w:val="20"/>
                <w:szCs w:val="20"/>
                <w:lang w:eastAsia="ru-RU"/>
              </w:rPr>
              <w:t xml:space="preserve">Наименование </w:t>
            </w:r>
          </w:p>
        </w:tc>
        <w:tc>
          <w:tcPr>
            <w:tcW w:w="1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33AD0" w14:textId="357AC9DC" w:rsidR="00FE2E6C" w:rsidRPr="009E31D7" w:rsidRDefault="00FE2E6C" w:rsidP="00FE2E6C">
            <w:pPr>
              <w:spacing w:after="0" w:line="240" w:lineRule="auto"/>
              <w:jc w:val="center"/>
              <w:rPr>
                <w:rFonts w:ascii="Myriad Pro" w:eastAsia="Times New Roman" w:hAnsi="Myriad Pro" w:cs="Arial"/>
                <w:b/>
                <w:bCs/>
                <w:color w:val="FFFFFF" w:themeColor="background1"/>
                <w:sz w:val="20"/>
                <w:szCs w:val="20"/>
                <w:lang w:eastAsia="ru-RU"/>
              </w:rPr>
            </w:pPr>
            <w:r w:rsidRPr="009E31D7">
              <w:rPr>
                <w:rFonts w:ascii="Myriad Pro" w:eastAsia="Times New Roman" w:hAnsi="Myriad Pro" w:cs="Arial"/>
                <w:b/>
                <w:bCs/>
                <w:color w:val="FFFFFF" w:themeColor="background1"/>
                <w:sz w:val="20"/>
                <w:szCs w:val="20"/>
                <w:lang w:eastAsia="ru-RU"/>
              </w:rPr>
              <w:t>2017 год утвержд</w:t>
            </w:r>
            <w:r w:rsidR="00B016F4" w:rsidRPr="009E31D7">
              <w:rPr>
                <w:rFonts w:ascii="Myriad Pro" w:eastAsia="Times New Roman" w:hAnsi="Myriad Pro" w:cs="Arial"/>
                <w:b/>
                <w:bCs/>
                <w:color w:val="FFFFFF" w:themeColor="background1"/>
                <w:sz w:val="20"/>
                <w:szCs w:val="20"/>
                <w:lang w:eastAsia="ru-RU"/>
              </w:rPr>
              <w:t>ено</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41D8B" w14:textId="3D1E0E1F" w:rsidR="00FE2E6C" w:rsidRPr="009E31D7" w:rsidRDefault="00FE2E6C" w:rsidP="00FE2E6C">
            <w:pPr>
              <w:spacing w:after="0" w:line="240" w:lineRule="auto"/>
              <w:jc w:val="center"/>
              <w:rPr>
                <w:rFonts w:ascii="Myriad Pro" w:eastAsia="Times New Roman" w:hAnsi="Myriad Pro" w:cs="Arial"/>
                <w:b/>
                <w:bCs/>
                <w:color w:val="FFFFFF" w:themeColor="background1"/>
                <w:sz w:val="20"/>
                <w:szCs w:val="20"/>
                <w:lang w:eastAsia="ru-RU"/>
              </w:rPr>
            </w:pPr>
            <w:r w:rsidRPr="009E31D7">
              <w:rPr>
                <w:rFonts w:ascii="Myriad Pro" w:eastAsia="Times New Roman" w:hAnsi="Myriad Pro" w:cs="Arial"/>
                <w:b/>
                <w:bCs/>
                <w:color w:val="FFFFFF" w:themeColor="background1"/>
                <w:sz w:val="20"/>
                <w:szCs w:val="20"/>
                <w:lang w:eastAsia="ru-RU"/>
              </w:rPr>
              <w:t>2018 год утвержд</w:t>
            </w:r>
            <w:r w:rsidR="00B016F4" w:rsidRPr="009E31D7">
              <w:rPr>
                <w:rFonts w:ascii="Myriad Pro" w:eastAsia="Times New Roman" w:hAnsi="Myriad Pro" w:cs="Arial"/>
                <w:b/>
                <w:bCs/>
                <w:color w:val="FFFFFF" w:themeColor="background1"/>
                <w:sz w:val="20"/>
                <w:szCs w:val="20"/>
                <w:lang w:eastAsia="ru-RU"/>
              </w:rPr>
              <w:t>ено</w:t>
            </w:r>
            <w:r w:rsidRPr="009E31D7">
              <w:rPr>
                <w:rFonts w:ascii="Myriad Pro" w:eastAsia="Times New Roman" w:hAnsi="Myriad Pro" w:cs="Arial"/>
                <w:b/>
                <w:bCs/>
                <w:color w:val="FFFFFF" w:themeColor="background1"/>
                <w:sz w:val="20"/>
                <w:szCs w:val="20"/>
                <w:lang w:eastAsia="ru-RU"/>
              </w:rPr>
              <w:t>.</w:t>
            </w:r>
          </w:p>
        </w:tc>
        <w:tc>
          <w:tcPr>
            <w:tcW w:w="1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CE517C" w14:textId="141EB9FF" w:rsidR="00FE2E6C" w:rsidRPr="009E31D7" w:rsidRDefault="00FE2E6C" w:rsidP="00FE2E6C">
            <w:pPr>
              <w:spacing w:after="0" w:line="240" w:lineRule="auto"/>
              <w:jc w:val="center"/>
              <w:rPr>
                <w:rFonts w:ascii="Myriad Pro" w:eastAsia="Times New Roman" w:hAnsi="Myriad Pro" w:cs="Arial"/>
                <w:b/>
                <w:bCs/>
                <w:color w:val="FFFFFF" w:themeColor="background1"/>
                <w:sz w:val="20"/>
                <w:szCs w:val="20"/>
                <w:lang w:eastAsia="ru-RU"/>
              </w:rPr>
            </w:pPr>
            <w:r w:rsidRPr="009E31D7">
              <w:rPr>
                <w:rFonts w:ascii="Myriad Pro" w:eastAsia="Times New Roman" w:hAnsi="Myriad Pro" w:cs="Arial"/>
                <w:b/>
                <w:bCs/>
                <w:color w:val="FFFFFF" w:themeColor="background1"/>
                <w:sz w:val="20"/>
                <w:szCs w:val="20"/>
                <w:lang w:eastAsia="ru-RU"/>
              </w:rPr>
              <w:t>2019 год утвержд</w:t>
            </w:r>
            <w:r w:rsidR="00B016F4" w:rsidRPr="009E31D7">
              <w:rPr>
                <w:rFonts w:ascii="Myriad Pro" w:eastAsia="Times New Roman" w:hAnsi="Myriad Pro" w:cs="Arial"/>
                <w:b/>
                <w:bCs/>
                <w:color w:val="FFFFFF" w:themeColor="background1"/>
                <w:sz w:val="20"/>
                <w:szCs w:val="20"/>
                <w:lang w:eastAsia="ru-RU"/>
              </w:rPr>
              <w:t>ено</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C18E2C7" w14:textId="77777777" w:rsidR="00FE2E6C" w:rsidRPr="009E31D7" w:rsidRDefault="00FE2E6C" w:rsidP="00FE2E6C">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Отклонение 2018/2017, %</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1C0D950" w14:textId="77777777" w:rsidR="00FE2E6C" w:rsidRPr="009E31D7" w:rsidRDefault="00FE2E6C" w:rsidP="00FE2E6C">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Отклонение 2019/2018, %</w:t>
            </w:r>
          </w:p>
        </w:tc>
      </w:tr>
      <w:tr w:rsidR="00FE2E6C" w:rsidRPr="009E31D7" w14:paraId="7A58480F" w14:textId="77777777" w:rsidTr="00ED1867">
        <w:trPr>
          <w:trHeight w:val="300"/>
        </w:trPr>
        <w:tc>
          <w:tcPr>
            <w:tcW w:w="9300" w:type="dxa"/>
            <w:gridSpan w:val="7"/>
            <w:tcBorders>
              <w:top w:val="single" w:sz="4" w:space="0" w:color="FFFFFF" w:themeColor="background1"/>
              <w:left w:val="single" w:sz="4" w:space="0" w:color="auto"/>
              <w:bottom w:val="single" w:sz="4" w:space="0" w:color="auto"/>
              <w:right w:val="single" w:sz="4" w:space="0" w:color="000000"/>
            </w:tcBorders>
            <w:shd w:val="clear" w:color="000000" w:fill="FFFFFF"/>
            <w:vAlign w:val="center"/>
            <w:hideMark/>
          </w:tcPr>
          <w:p w14:paraId="2C41FB73" w14:textId="77777777" w:rsidR="00FE2E6C" w:rsidRPr="009E31D7" w:rsidRDefault="00FE2E6C" w:rsidP="00FE2E6C">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Электроэнергия</w:t>
            </w:r>
          </w:p>
        </w:tc>
      </w:tr>
      <w:tr w:rsidR="00FE2E6C" w:rsidRPr="009E31D7" w14:paraId="3712867F" w14:textId="77777777" w:rsidTr="00ED1867">
        <w:trPr>
          <w:trHeight w:val="51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7D16D20"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w:t>
            </w:r>
          </w:p>
        </w:tc>
        <w:tc>
          <w:tcPr>
            <w:tcW w:w="2320" w:type="dxa"/>
            <w:tcBorders>
              <w:top w:val="nil"/>
              <w:left w:val="nil"/>
              <w:bottom w:val="single" w:sz="4" w:space="0" w:color="auto"/>
              <w:right w:val="single" w:sz="4" w:space="0" w:color="auto"/>
            </w:tcBorders>
            <w:shd w:val="clear" w:color="auto" w:fill="auto"/>
            <w:vAlign w:val="center"/>
            <w:hideMark/>
          </w:tcPr>
          <w:p w14:paraId="285419E7" w14:textId="302C9563" w:rsidR="00FE2E6C" w:rsidRPr="009E31D7" w:rsidRDefault="00FE2E6C" w:rsidP="00FE2E6C">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Поступление в сеть, млн. кВт*ч</w:t>
            </w:r>
          </w:p>
        </w:tc>
        <w:tc>
          <w:tcPr>
            <w:tcW w:w="1160" w:type="dxa"/>
            <w:tcBorders>
              <w:top w:val="nil"/>
              <w:left w:val="nil"/>
              <w:bottom w:val="single" w:sz="4" w:space="0" w:color="auto"/>
              <w:right w:val="single" w:sz="4" w:space="0" w:color="auto"/>
            </w:tcBorders>
            <w:shd w:val="clear" w:color="auto" w:fill="auto"/>
            <w:vAlign w:val="center"/>
            <w:hideMark/>
          </w:tcPr>
          <w:p w14:paraId="3D726C04"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14 277,42</w:t>
            </w:r>
          </w:p>
        </w:tc>
        <w:tc>
          <w:tcPr>
            <w:tcW w:w="1240" w:type="dxa"/>
            <w:tcBorders>
              <w:top w:val="nil"/>
              <w:left w:val="nil"/>
              <w:bottom w:val="single" w:sz="4" w:space="0" w:color="auto"/>
              <w:right w:val="single" w:sz="4" w:space="0" w:color="auto"/>
            </w:tcBorders>
            <w:shd w:val="clear" w:color="auto" w:fill="auto"/>
            <w:vAlign w:val="center"/>
            <w:hideMark/>
          </w:tcPr>
          <w:p w14:paraId="69A698A9"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14 786,59</w:t>
            </w:r>
          </w:p>
        </w:tc>
        <w:tc>
          <w:tcPr>
            <w:tcW w:w="1140" w:type="dxa"/>
            <w:tcBorders>
              <w:top w:val="nil"/>
              <w:left w:val="nil"/>
              <w:bottom w:val="single" w:sz="4" w:space="0" w:color="auto"/>
              <w:right w:val="single" w:sz="4" w:space="0" w:color="auto"/>
            </w:tcBorders>
            <w:shd w:val="clear" w:color="auto" w:fill="auto"/>
            <w:vAlign w:val="center"/>
            <w:hideMark/>
          </w:tcPr>
          <w:p w14:paraId="373B88FA"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15 321,65</w:t>
            </w:r>
          </w:p>
        </w:tc>
        <w:tc>
          <w:tcPr>
            <w:tcW w:w="1320" w:type="dxa"/>
            <w:tcBorders>
              <w:top w:val="nil"/>
              <w:left w:val="nil"/>
              <w:bottom w:val="single" w:sz="4" w:space="0" w:color="auto"/>
              <w:right w:val="single" w:sz="4" w:space="0" w:color="auto"/>
            </w:tcBorders>
            <w:shd w:val="clear" w:color="auto" w:fill="auto"/>
            <w:vAlign w:val="center"/>
            <w:hideMark/>
          </w:tcPr>
          <w:p w14:paraId="0202A2C9" w14:textId="77777777" w:rsidR="00FE2E6C" w:rsidRPr="009E31D7" w:rsidRDefault="00FE2E6C"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3,57%</w:t>
            </w:r>
          </w:p>
        </w:tc>
        <w:tc>
          <w:tcPr>
            <w:tcW w:w="1440" w:type="dxa"/>
            <w:tcBorders>
              <w:top w:val="nil"/>
              <w:left w:val="nil"/>
              <w:bottom w:val="single" w:sz="4" w:space="0" w:color="auto"/>
              <w:right w:val="single" w:sz="4" w:space="0" w:color="auto"/>
            </w:tcBorders>
            <w:shd w:val="clear" w:color="auto" w:fill="auto"/>
            <w:vAlign w:val="center"/>
            <w:hideMark/>
          </w:tcPr>
          <w:p w14:paraId="3A2BA2D5" w14:textId="77777777" w:rsidR="00FE2E6C" w:rsidRPr="009E31D7" w:rsidRDefault="00FE2E6C"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3,62%</w:t>
            </w:r>
          </w:p>
        </w:tc>
      </w:tr>
      <w:tr w:rsidR="00FE2E6C" w:rsidRPr="009E31D7" w14:paraId="059C4CC2" w14:textId="77777777" w:rsidTr="00ED1867">
        <w:trPr>
          <w:trHeight w:val="51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CBE7AB2"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w:t>
            </w:r>
          </w:p>
        </w:tc>
        <w:tc>
          <w:tcPr>
            <w:tcW w:w="2320" w:type="dxa"/>
            <w:tcBorders>
              <w:top w:val="nil"/>
              <w:left w:val="nil"/>
              <w:bottom w:val="single" w:sz="4" w:space="0" w:color="auto"/>
              <w:right w:val="single" w:sz="4" w:space="0" w:color="auto"/>
            </w:tcBorders>
            <w:shd w:val="clear" w:color="auto" w:fill="auto"/>
            <w:vAlign w:val="center"/>
            <w:hideMark/>
          </w:tcPr>
          <w:p w14:paraId="1275E039" w14:textId="396BB934" w:rsidR="00FE2E6C" w:rsidRPr="009E31D7" w:rsidRDefault="00FE2E6C" w:rsidP="00FE2E6C">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Потери в сети, млн. кВт*ч</w:t>
            </w:r>
          </w:p>
        </w:tc>
        <w:tc>
          <w:tcPr>
            <w:tcW w:w="1160" w:type="dxa"/>
            <w:tcBorders>
              <w:top w:val="nil"/>
              <w:left w:val="nil"/>
              <w:bottom w:val="single" w:sz="4" w:space="0" w:color="auto"/>
              <w:right w:val="single" w:sz="4" w:space="0" w:color="auto"/>
            </w:tcBorders>
            <w:shd w:val="clear" w:color="auto" w:fill="auto"/>
            <w:vAlign w:val="center"/>
            <w:hideMark/>
          </w:tcPr>
          <w:p w14:paraId="4F27B137"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1 841,38</w:t>
            </w:r>
          </w:p>
        </w:tc>
        <w:tc>
          <w:tcPr>
            <w:tcW w:w="1240" w:type="dxa"/>
            <w:tcBorders>
              <w:top w:val="nil"/>
              <w:left w:val="nil"/>
              <w:bottom w:val="single" w:sz="4" w:space="0" w:color="auto"/>
              <w:right w:val="single" w:sz="4" w:space="0" w:color="auto"/>
            </w:tcBorders>
            <w:shd w:val="clear" w:color="auto" w:fill="auto"/>
            <w:vAlign w:val="center"/>
            <w:hideMark/>
          </w:tcPr>
          <w:p w14:paraId="40C661E6"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1 865,53</w:t>
            </w:r>
          </w:p>
        </w:tc>
        <w:tc>
          <w:tcPr>
            <w:tcW w:w="1140" w:type="dxa"/>
            <w:tcBorders>
              <w:top w:val="nil"/>
              <w:left w:val="nil"/>
              <w:bottom w:val="single" w:sz="4" w:space="0" w:color="auto"/>
              <w:right w:val="single" w:sz="4" w:space="0" w:color="auto"/>
            </w:tcBorders>
            <w:shd w:val="clear" w:color="auto" w:fill="auto"/>
            <w:vAlign w:val="center"/>
            <w:hideMark/>
          </w:tcPr>
          <w:p w14:paraId="15A68302"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1 908,14</w:t>
            </w:r>
          </w:p>
        </w:tc>
        <w:tc>
          <w:tcPr>
            <w:tcW w:w="1320" w:type="dxa"/>
            <w:tcBorders>
              <w:top w:val="nil"/>
              <w:left w:val="nil"/>
              <w:bottom w:val="single" w:sz="4" w:space="0" w:color="auto"/>
              <w:right w:val="single" w:sz="4" w:space="0" w:color="auto"/>
            </w:tcBorders>
            <w:shd w:val="clear" w:color="auto" w:fill="auto"/>
            <w:vAlign w:val="center"/>
            <w:hideMark/>
          </w:tcPr>
          <w:p w14:paraId="2FFC9E06" w14:textId="77777777" w:rsidR="00FE2E6C" w:rsidRPr="009E31D7" w:rsidRDefault="00FE2E6C"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1,31%</w:t>
            </w:r>
          </w:p>
        </w:tc>
        <w:tc>
          <w:tcPr>
            <w:tcW w:w="1440" w:type="dxa"/>
            <w:tcBorders>
              <w:top w:val="nil"/>
              <w:left w:val="nil"/>
              <w:bottom w:val="single" w:sz="4" w:space="0" w:color="auto"/>
              <w:right w:val="single" w:sz="4" w:space="0" w:color="auto"/>
            </w:tcBorders>
            <w:shd w:val="clear" w:color="auto" w:fill="auto"/>
            <w:vAlign w:val="center"/>
            <w:hideMark/>
          </w:tcPr>
          <w:p w14:paraId="09470BCC" w14:textId="77777777" w:rsidR="00FE2E6C" w:rsidRPr="009E31D7" w:rsidRDefault="00FE2E6C"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2,28%</w:t>
            </w:r>
          </w:p>
        </w:tc>
      </w:tr>
      <w:tr w:rsidR="00FE2E6C" w:rsidRPr="009E31D7" w14:paraId="30E44EBA" w14:textId="77777777" w:rsidTr="00ED1867">
        <w:trPr>
          <w:trHeight w:val="30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395211" w14:textId="77777777" w:rsidR="00FE2E6C" w:rsidRPr="009E31D7" w:rsidRDefault="00FE2E6C" w:rsidP="00FE2E6C">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3</w:t>
            </w:r>
          </w:p>
        </w:tc>
        <w:tc>
          <w:tcPr>
            <w:tcW w:w="2320" w:type="dxa"/>
            <w:tcBorders>
              <w:top w:val="nil"/>
              <w:left w:val="nil"/>
              <w:bottom w:val="single" w:sz="4" w:space="0" w:color="auto"/>
              <w:right w:val="single" w:sz="4" w:space="0" w:color="auto"/>
            </w:tcBorders>
            <w:shd w:val="clear" w:color="auto" w:fill="auto"/>
            <w:vAlign w:val="center"/>
            <w:hideMark/>
          </w:tcPr>
          <w:p w14:paraId="2A0E3ABB" w14:textId="77777777" w:rsidR="00FE2E6C" w:rsidRPr="009E31D7" w:rsidRDefault="00FE2E6C" w:rsidP="00FE2E6C">
            <w:pPr>
              <w:spacing w:after="0" w:line="240" w:lineRule="auto"/>
              <w:jc w:val="both"/>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то же в %</w:t>
            </w:r>
          </w:p>
        </w:tc>
        <w:tc>
          <w:tcPr>
            <w:tcW w:w="1160" w:type="dxa"/>
            <w:tcBorders>
              <w:top w:val="nil"/>
              <w:left w:val="nil"/>
              <w:bottom w:val="single" w:sz="4" w:space="0" w:color="auto"/>
              <w:right w:val="single" w:sz="4" w:space="0" w:color="auto"/>
            </w:tcBorders>
            <w:shd w:val="clear" w:color="auto" w:fill="auto"/>
            <w:vAlign w:val="center"/>
            <w:hideMark/>
          </w:tcPr>
          <w:p w14:paraId="7EEFE8A1" w14:textId="77777777" w:rsidR="00FE2E6C" w:rsidRPr="009E31D7" w:rsidRDefault="00FE2E6C" w:rsidP="00FE2E6C">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12,90%</w:t>
            </w:r>
          </w:p>
        </w:tc>
        <w:tc>
          <w:tcPr>
            <w:tcW w:w="1240" w:type="dxa"/>
            <w:tcBorders>
              <w:top w:val="nil"/>
              <w:left w:val="nil"/>
              <w:bottom w:val="single" w:sz="4" w:space="0" w:color="auto"/>
              <w:right w:val="single" w:sz="4" w:space="0" w:color="auto"/>
            </w:tcBorders>
            <w:shd w:val="clear" w:color="auto" w:fill="auto"/>
            <w:vAlign w:val="center"/>
            <w:hideMark/>
          </w:tcPr>
          <w:p w14:paraId="54BC5A61" w14:textId="77777777" w:rsidR="00FE2E6C" w:rsidRPr="009E31D7" w:rsidRDefault="00FE2E6C" w:rsidP="00FE2E6C">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12,62%</w:t>
            </w:r>
          </w:p>
        </w:tc>
        <w:tc>
          <w:tcPr>
            <w:tcW w:w="1140" w:type="dxa"/>
            <w:tcBorders>
              <w:top w:val="nil"/>
              <w:left w:val="nil"/>
              <w:bottom w:val="single" w:sz="4" w:space="0" w:color="auto"/>
              <w:right w:val="single" w:sz="4" w:space="0" w:color="auto"/>
            </w:tcBorders>
            <w:shd w:val="clear" w:color="auto" w:fill="auto"/>
            <w:vAlign w:val="center"/>
            <w:hideMark/>
          </w:tcPr>
          <w:p w14:paraId="58E418AC" w14:textId="77777777" w:rsidR="00FE2E6C" w:rsidRPr="009E31D7" w:rsidRDefault="00FE2E6C" w:rsidP="00FE2E6C">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12,45%</w:t>
            </w:r>
          </w:p>
        </w:tc>
        <w:tc>
          <w:tcPr>
            <w:tcW w:w="1320" w:type="dxa"/>
            <w:tcBorders>
              <w:top w:val="nil"/>
              <w:left w:val="nil"/>
              <w:bottom w:val="single" w:sz="4" w:space="0" w:color="auto"/>
              <w:right w:val="single" w:sz="4" w:space="0" w:color="auto"/>
            </w:tcBorders>
            <w:shd w:val="clear" w:color="auto" w:fill="auto"/>
            <w:vAlign w:val="center"/>
            <w:hideMark/>
          </w:tcPr>
          <w:p w14:paraId="41936BBB" w14:textId="77777777" w:rsidR="00FE2E6C" w:rsidRPr="009E31D7" w:rsidRDefault="00FE2E6C" w:rsidP="00ED1867">
            <w:pPr>
              <w:spacing w:after="0" w:line="240" w:lineRule="auto"/>
              <w:jc w:val="right"/>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х</w:t>
            </w:r>
          </w:p>
        </w:tc>
        <w:tc>
          <w:tcPr>
            <w:tcW w:w="1440" w:type="dxa"/>
            <w:tcBorders>
              <w:top w:val="nil"/>
              <w:left w:val="nil"/>
              <w:bottom w:val="single" w:sz="4" w:space="0" w:color="auto"/>
              <w:right w:val="single" w:sz="4" w:space="0" w:color="auto"/>
            </w:tcBorders>
            <w:shd w:val="clear" w:color="auto" w:fill="auto"/>
            <w:vAlign w:val="center"/>
            <w:hideMark/>
          </w:tcPr>
          <w:p w14:paraId="4F98B854" w14:textId="77777777" w:rsidR="00FE2E6C" w:rsidRPr="009E31D7" w:rsidRDefault="00FE2E6C" w:rsidP="00ED1867">
            <w:pPr>
              <w:spacing w:after="0" w:line="240" w:lineRule="auto"/>
              <w:jc w:val="right"/>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х</w:t>
            </w:r>
          </w:p>
        </w:tc>
      </w:tr>
      <w:tr w:rsidR="00FE2E6C" w:rsidRPr="009E31D7" w14:paraId="0E245A79" w14:textId="77777777" w:rsidTr="00ED1867">
        <w:trPr>
          <w:trHeight w:val="51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1ACF1BD"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4</w:t>
            </w:r>
          </w:p>
        </w:tc>
        <w:tc>
          <w:tcPr>
            <w:tcW w:w="2320" w:type="dxa"/>
            <w:tcBorders>
              <w:top w:val="nil"/>
              <w:left w:val="nil"/>
              <w:bottom w:val="single" w:sz="4" w:space="0" w:color="auto"/>
              <w:right w:val="single" w:sz="4" w:space="0" w:color="auto"/>
            </w:tcBorders>
            <w:shd w:val="clear" w:color="auto" w:fill="auto"/>
            <w:vAlign w:val="center"/>
            <w:hideMark/>
          </w:tcPr>
          <w:p w14:paraId="22C2B408" w14:textId="74ACC93E" w:rsidR="00FE2E6C" w:rsidRPr="009E31D7" w:rsidRDefault="00FE2E6C" w:rsidP="00FE2E6C">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Полезный отпуск из сети, млн. кВт*ч</w:t>
            </w:r>
          </w:p>
        </w:tc>
        <w:tc>
          <w:tcPr>
            <w:tcW w:w="1160" w:type="dxa"/>
            <w:tcBorders>
              <w:top w:val="nil"/>
              <w:left w:val="nil"/>
              <w:bottom w:val="single" w:sz="4" w:space="0" w:color="auto"/>
              <w:right w:val="single" w:sz="4" w:space="0" w:color="auto"/>
            </w:tcBorders>
            <w:shd w:val="clear" w:color="auto" w:fill="auto"/>
            <w:vAlign w:val="center"/>
            <w:hideMark/>
          </w:tcPr>
          <w:p w14:paraId="22815E9D"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12 436,03</w:t>
            </w:r>
          </w:p>
        </w:tc>
        <w:tc>
          <w:tcPr>
            <w:tcW w:w="1240" w:type="dxa"/>
            <w:tcBorders>
              <w:top w:val="nil"/>
              <w:left w:val="nil"/>
              <w:bottom w:val="single" w:sz="4" w:space="0" w:color="auto"/>
              <w:right w:val="single" w:sz="4" w:space="0" w:color="auto"/>
            </w:tcBorders>
            <w:shd w:val="clear" w:color="auto" w:fill="auto"/>
            <w:vAlign w:val="center"/>
            <w:hideMark/>
          </w:tcPr>
          <w:p w14:paraId="5817805B"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12 921,06</w:t>
            </w:r>
          </w:p>
        </w:tc>
        <w:tc>
          <w:tcPr>
            <w:tcW w:w="1140" w:type="dxa"/>
            <w:tcBorders>
              <w:top w:val="nil"/>
              <w:left w:val="nil"/>
              <w:bottom w:val="single" w:sz="4" w:space="0" w:color="auto"/>
              <w:right w:val="single" w:sz="4" w:space="0" w:color="auto"/>
            </w:tcBorders>
            <w:shd w:val="clear" w:color="auto" w:fill="auto"/>
            <w:vAlign w:val="center"/>
            <w:hideMark/>
          </w:tcPr>
          <w:p w14:paraId="18A3FC4D"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13 413,51</w:t>
            </w:r>
          </w:p>
        </w:tc>
        <w:tc>
          <w:tcPr>
            <w:tcW w:w="1320" w:type="dxa"/>
            <w:tcBorders>
              <w:top w:val="nil"/>
              <w:left w:val="nil"/>
              <w:bottom w:val="single" w:sz="4" w:space="0" w:color="auto"/>
              <w:right w:val="single" w:sz="4" w:space="0" w:color="auto"/>
            </w:tcBorders>
            <w:shd w:val="clear" w:color="auto" w:fill="auto"/>
            <w:vAlign w:val="center"/>
            <w:hideMark/>
          </w:tcPr>
          <w:p w14:paraId="6612D642" w14:textId="77777777" w:rsidR="00FE2E6C" w:rsidRPr="009E31D7" w:rsidRDefault="00FE2E6C"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3,90%</w:t>
            </w:r>
          </w:p>
        </w:tc>
        <w:tc>
          <w:tcPr>
            <w:tcW w:w="1440" w:type="dxa"/>
            <w:tcBorders>
              <w:top w:val="nil"/>
              <w:left w:val="nil"/>
              <w:bottom w:val="single" w:sz="4" w:space="0" w:color="auto"/>
              <w:right w:val="single" w:sz="4" w:space="0" w:color="auto"/>
            </w:tcBorders>
            <w:shd w:val="clear" w:color="auto" w:fill="auto"/>
            <w:vAlign w:val="center"/>
            <w:hideMark/>
          </w:tcPr>
          <w:p w14:paraId="7BB29C55" w14:textId="77777777" w:rsidR="00FE2E6C" w:rsidRPr="009E31D7" w:rsidRDefault="00FE2E6C"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3,81%</w:t>
            </w:r>
          </w:p>
        </w:tc>
      </w:tr>
      <w:tr w:rsidR="00FE2E6C" w:rsidRPr="009E31D7" w14:paraId="2207E6AF" w14:textId="77777777" w:rsidTr="00FE2E6C">
        <w:trPr>
          <w:trHeight w:val="300"/>
        </w:trPr>
        <w:tc>
          <w:tcPr>
            <w:tcW w:w="9300" w:type="dxa"/>
            <w:gridSpan w:val="7"/>
            <w:tcBorders>
              <w:top w:val="single" w:sz="4" w:space="0" w:color="auto"/>
              <w:left w:val="single" w:sz="4" w:space="0" w:color="auto"/>
              <w:bottom w:val="single" w:sz="4" w:space="0" w:color="auto"/>
              <w:right w:val="single" w:sz="4" w:space="0" w:color="000000"/>
            </w:tcBorders>
            <w:shd w:val="clear" w:color="000000" w:fill="FFFFFF"/>
            <w:vAlign w:val="center"/>
            <w:hideMark/>
          </w:tcPr>
          <w:p w14:paraId="23AF9585" w14:textId="77777777" w:rsidR="00FE2E6C" w:rsidRPr="009E31D7" w:rsidRDefault="00FE2E6C" w:rsidP="00FE2E6C">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Мощность</w:t>
            </w:r>
          </w:p>
        </w:tc>
      </w:tr>
      <w:tr w:rsidR="00FE2E6C" w:rsidRPr="009E31D7" w14:paraId="4B503E91" w14:textId="77777777" w:rsidTr="00ED1867">
        <w:trPr>
          <w:trHeight w:val="510"/>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24299979"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w:t>
            </w:r>
          </w:p>
        </w:tc>
        <w:tc>
          <w:tcPr>
            <w:tcW w:w="2320" w:type="dxa"/>
            <w:tcBorders>
              <w:top w:val="nil"/>
              <w:left w:val="nil"/>
              <w:bottom w:val="single" w:sz="4" w:space="0" w:color="auto"/>
              <w:right w:val="single" w:sz="4" w:space="0" w:color="auto"/>
            </w:tcBorders>
            <w:shd w:val="clear" w:color="000000" w:fill="FFFFFF"/>
            <w:vAlign w:val="center"/>
            <w:hideMark/>
          </w:tcPr>
          <w:p w14:paraId="6AF17EE3" w14:textId="77777777" w:rsidR="00FE2E6C" w:rsidRPr="009E31D7" w:rsidRDefault="00FE2E6C" w:rsidP="00FE2E6C">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Поступление в сеть, МВт</w:t>
            </w:r>
          </w:p>
        </w:tc>
        <w:tc>
          <w:tcPr>
            <w:tcW w:w="1160" w:type="dxa"/>
            <w:tcBorders>
              <w:top w:val="nil"/>
              <w:left w:val="nil"/>
              <w:bottom w:val="single" w:sz="4" w:space="0" w:color="auto"/>
              <w:right w:val="single" w:sz="4" w:space="0" w:color="auto"/>
            </w:tcBorders>
            <w:shd w:val="clear" w:color="auto" w:fill="auto"/>
            <w:vAlign w:val="center"/>
            <w:hideMark/>
          </w:tcPr>
          <w:p w14:paraId="4D9DB2B1"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1 790,53</w:t>
            </w:r>
          </w:p>
        </w:tc>
        <w:tc>
          <w:tcPr>
            <w:tcW w:w="1240" w:type="dxa"/>
            <w:tcBorders>
              <w:top w:val="nil"/>
              <w:left w:val="nil"/>
              <w:bottom w:val="single" w:sz="4" w:space="0" w:color="auto"/>
              <w:right w:val="single" w:sz="4" w:space="0" w:color="auto"/>
            </w:tcBorders>
            <w:shd w:val="clear" w:color="auto" w:fill="auto"/>
            <w:vAlign w:val="center"/>
            <w:hideMark/>
          </w:tcPr>
          <w:p w14:paraId="35DCFD41"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1 891,36</w:t>
            </w:r>
          </w:p>
        </w:tc>
        <w:tc>
          <w:tcPr>
            <w:tcW w:w="1140" w:type="dxa"/>
            <w:tcBorders>
              <w:top w:val="nil"/>
              <w:left w:val="nil"/>
              <w:bottom w:val="single" w:sz="4" w:space="0" w:color="auto"/>
              <w:right w:val="single" w:sz="4" w:space="0" w:color="auto"/>
            </w:tcBorders>
            <w:shd w:val="clear" w:color="auto" w:fill="auto"/>
            <w:vAlign w:val="center"/>
            <w:hideMark/>
          </w:tcPr>
          <w:p w14:paraId="79EC6EFE"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1 969,63</w:t>
            </w:r>
          </w:p>
        </w:tc>
        <w:tc>
          <w:tcPr>
            <w:tcW w:w="1320" w:type="dxa"/>
            <w:tcBorders>
              <w:top w:val="nil"/>
              <w:left w:val="nil"/>
              <w:bottom w:val="single" w:sz="4" w:space="0" w:color="auto"/>
              <w:right w:val="single" w:sz="4" w:space="0" w:color="auto"/>
            </w:tcBorders>
            <w:shd w:val="clear" w:color="auto" w:fill="auto"/>
            <w:vAlign w:val="center"/>
            <w:hideMark/>
          </w:tcPr>
          <w:p w14:paraId="7E6AF1F1" w14:textId="77777777" w:rsidR="00FE2E6C" w:rsidRPr="009E31D7" w:rsidRDefault="00FE2E6C"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5,63%</w:t>
            </w:r>
          </w:p>
        </w:tc>
        <w:tc>
          <w:tcPr>
            <w:tcW w:w="1440" w:type="dxa"/>
            <w:tcBorders>
              <w:top w:val="nil"/>
              <w:left w:val="nil"/>
              <w:bottom w:val="single" w:sz="4" w:space="0" w:color="auto"/>
              <w:right w:val="single" w:sz="4" w:space="0" w:color="auto"/>
            </w:tcBorders>
            <w:shd w:val="clear" w:color="auto" w:fill="auto"/>
            <w:vAlign w:val="center"/>
            <w:hideMark/>
          </w:tcPr>
          <w:p w14:paraId="67D0AB80" w14:textId="77777777" w:rsidR="00FE2E6C" w:rsidRPr="009E31D7" w:rsidRDefault="00FE2E6C"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4,14%</w:t>
            </w:r>
          </w:p>
        </w:tc>
      </w:tr>
      <w:tr w:rsidR="00FE2E6C" w:rsidRPr="009E31D7" w14:paraId="26AE7FBF" w14:textId="77777777" w:rsidTr="00ED1867">
        <w:trPr>
          <w:trHeight w:val="300"/>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607D1E2F"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w:t>
            </w:r>
          </w:p>
        </w:tc>
        <w:tc>
          <w:tcPr>
            <w:tcW w:w="2320" w:type="dxa"/>
            <w:tcBorders>
              <w:top w:val="nil"/>
              <w:left w:val="nil"/>
              <w:bottom w:val="single" w:sz="4" w:space="0" w:color="auto"/>
              <w:right w:val="single" w:sz="4" w:space="0" w:color="auto"/>
            </w:tcBorders>
            <w:shd w:val="clear" w:color="000000" w:fill="FFFFFF"/>
            <w:vAlign w:val="center"/>
            <w:hideMark/>
          </w:tcPr>
          <w:p w14:paraId="3AFBE54A" w14:textId="77777777" w:rsidR="00FE2E6C" w:rsidRPr="009E31D7" w:rsidRDefault="00FE2E6C" w:rsidP="00FE2E6C">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Потери в сети, МВт</w:t>
            </w:r>
          </w:p>
        </w:tc>
        <w:tc>
          <w:tcPr>
            <w:tcW w:w="1160" w:type="dxa"/>
            <w:tcBorders>
              <w:top w:val="nil"/>
              <w:left w:val="nil"/>
              <w:bottom w:val="single" w:sz="4" w:space="0" w:color="auto"/>
              <w:right w:val="single" w:sz="4" w:space="0" w:color="auto"/>
            </w:tcBorders>
            <w:shd w:val="clear" w:color="auto" w:fill="auto"/>
            <w:vAlign w:val="center"/>
            <w:hideMark/>
          </w:tcPr>
          <w:p w14:paraId="6C981728"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270,43</w:t>
            </w:r>
          </w:p>
        </w:tc>
        <w:tc>
          <w:tcPr>
            <w:tcW w:w="1240" w:type="dxa"/>
            <w:tcBorders>
              <w:top w:val="nil"/>
              <w:left w:val="nil"/>
              <w:bottom w:val="single" w:sz="4" w:space="0" w:color="auto"/>
              <w:right w:val="single" w:sz="4" w:space="0" w:color="auto"/>
            </w:tcBorders>
            <w:shd w:val="clear" w:color="auto" w:fill="auto"/>
            <w:vAlign w:val="center"/>
            <w:hideMark/>
          </w:tcPr>
          <w:p w14:paraId="21BD3A1E"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263,60</w:t>
            </w:r>
          </w:p>
        </w:tc>
        <w:tc>
          <w:tcPr>
            <w:tcW w:w="1140" w:type="dxa"/>
            <w:tcBorders>
              <w:top w:val="nil"/>
              <w:left w:val="nil"/>
              <w:bottom w:val="single" w:sz="4" w:space="0" w:color="auto"/>
              <w:right w:val="single" w:sz="4" w:space="0" w:color="auto"/>
            </w:tcBorders>
            <w:shd w:val="clear" w:color="auto" w:fill="auto"/>
            <w:vAlign w:val="center"/>
            <w:hideMark/>
          </w:tcPr>
          <w:p w14:paraId="736B499E"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267,05</w:t>
            </w:r>
          </w:p>
        </w:tc>
        <w:tc>
          <w:tcPr>
            <w:tcW w:w="1320" w:type="dxa"/>
            <w:tcBorders>
              <w:top w:val="nil"/>
              <w:left w:val="nil"/>
              <w:bottom w:val="single" w:sz="4" w:space="0" w:color="auto"/>
              <w:right w:val="single" w:sz="4" w:space="0" w:color="auto"/>
            </w:tcBorders>
            <w:shd w:val="clear" w:color="auto" w:fill="auto"/>
            <w:vAlign w:val="center"/>
            <w:hideMark/>
          </w:tcPr>
          <w:p w14:paraId="75F41F7E" w14:textId="77777777" w:rsidR="00FE2E6C" w:rsidRPr="009E31D7" w:rsidRDefault="00FE2E6C"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-2,53%</w:t>
            </w:r>
          </w:p>
        </w:tc>
        <w:tc>
          <w:tcPr>
            <w:tcW w:w="1440" w:type="dxa"/>
            <w:tcBorders>
              <w:top w:val="nil"/>
              <w:left w:val="nil"/>
              <w:bottom w:val="single" w:sz="4" w:space="0" w:color="auto"/>
              <w:right w:val="single" w:sz="4" w:space="0" w:color="auto"/>
            </w:tcBorders>
            <w:shd w:val="clear" w:color="auto" w:fill="auto"/>
            <w:vAlign w:val="center"/>
            <w:hideMark/>
          </w:tcPr>
          <w:p w14:paraId="31691099" w14:textId="77777777" w:rsidR="00FE2E6C" w:rsidRPr="009E31D7" w:rsidRDefault="00FE2E6C"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1,31%</w:t>
            </w:r>
          </w:p>
        </w:tc>
      </w:tr>
      <w:tr w:rsidR="00FE2E6C" w:rsidRPr="009E31D7" w14:paraId="377B773C" w14:textId="77777777" w:rsidTr="00ED1867">
        <w:trPr>
          <w:trHeight w:val="300"/>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0F6784C7" w14:textId="77777777" w:rsidR="00FE2E6C" w:rsidRPr="009E31D7" w:rsidRDefault="00FE2E6C" w:rsidP="00FE2E6C">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3</w:t>
            </w:r>
          </w:p>
        </w:tc>
        <w:tc>
          <w:tcPr>
            <w:tcW w:w="2320" w:type="dxa"/>
            <w:tcBorders>
              <w:top w:val="nil"/>
              <w:left w:val="nil"/>
              <w:bottom w:val="single" w:sz="4" w:space="0" w:color="auto"/>
              <w:right w:val="single" w:sz="4" w:space="0" w:color="auto"/>
            </w:tcBorders>
            <w:shd w:val="clear" w:color="000000" w:fill="FFFFFF"/>
            <w:vAlign w:val="center"/>
            <w:hideMark/>
          </w:tcPr>
          <w:p w14:paraId="115D7739" w14:textId="77777777" w:rsidR="00FE2E6C" w:rsidRPr="009E31D7" w:rsidRDefault="00FE2E6C" w:rsidP="00FE2E6C">
            <w:pPr>
              <w:spacing w:after="0" w:line="240" w:lineRule="auto"/>
              <w:jc w:val="both"/>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то же в %</w:t>
            </w:r>
          </w:p>
        </w:tc>
        <w:tc>
          <w:tcPr>
            <w:tcW w:w="1160" w:type="dxa"/>
            <w:tcBorders>
              <w:top w:val="nil"/>
              <w:left w:val="nil"/>
              <w:bottom w:val="single" w:sz="4" w:space="0" w:color="auto"/>
              <w:right w:val="single" w:sz="4" w:space="0" w:color="auto"/>
            </w:tcBorders>
            <w:shd w:val="clear" w:color="auto" w:fill="auto"/>
            <w:vAlign w:val="center"/>
            <w:hideMark/>
          </w:tcPr>
          <w:p w14:paraId="49B390A3" w14:textId="77777777" w:rsidR="00FE2E6C" w:rsidRPr="009E31D7" w:rsidRDefault="00FE2E6C" w:rsidP="00FE2E6C">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15,10%</w:t>
            </w:r>
          </w:p>
        </w:tc>
        <w:tc>
          <w:tcPr>
            <w:tcW w:w="1240" w:type="dxa"/>
            <w:tcBorders>
              <w:top w:val="nil"/>
              <w:left w:val="nil"/>
              <w:bottom w:val="single" w:sz="4" w:space="0" w:color="auto"/>
              <w:right w:val="single" w:sz="4" w:space="0" w:color="auto"/>
            </w:tcBorders>
            <w:shd w:val="clear" w:color="auto" w:fill="auto"/>
            <w:vAlign w:val="center"/>
            <w:hideMark/>
          </w:tcPr>
          <w:p w14:paraId="08C08945" w14:textId="77777777" w:rsidR="00FE2E6C" w:rsidRPr="009E31D7" w:rsidRDefault="00FE2E6C" w:rsidP="00FE2E6C">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13,94%</w:t>
            </w:r>
          </w:p>
        </w:tc>
        <w:tc>
          <w:tcPr>
            <w:tcW w:w="1140" w:type="dxa"/>
            <w:tcBorders>
              <w:top w:val="nil"/>
              <w:left w:val="nil"/>
              <w:bottom w:val="single" w:sz="4" w:space="0" w:color="auto"/>
              <w:right w:val="single" w:sz="4" w:space="0" w:color="auto"/>
            </w:tcBorders>
            <w:shd w:val="clear" w:color="auto" w:fill="auto"/>
            <w:vAlign w:val="center"/>
            <w:hideMark/>
          </w:tcPr>
          <w:p w14:paraId="5D5EDD8D" w14:textId="77777777" w:rsidR="00FE2E6C" w:rsidRPr="009E31D7" w:rsidRDefault="00FE2E6C" w:rsidP="00FE2E6C">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13,56%</w:t>
            </w:r>
          </w:p>
        </w:tc>
        <w:tc>
          <w:tcPr>
            <w:tcW w:w="1320" w:type="dxa"/>
            <w:tcBorders>
              <w:top w:val="nil"/>
              <w:left w:val="nil"/>
              <w:bottom w:val="single" w:sz="4" w:space="0" w:color="auto"/>
              <w:right w:val="single" w:sz="4" w:space="0" w:color="auto"/>
            </w:tcBorders>
            <w:shd w:val="clear" w:color="auto" w:fill="auto"/>
            <w:vAlign w:val="center"/>
            <w:hideMark/>
          </w:tcPr>
          <w:p w14:paraId="1B6660FD" w14:textId="77777777" w:rsidR="00FE2E6C" w:rsidRPr="009E31D7" w:rsidRDefault="00FE2E6C" w:rsidP="00ED1867">
            <w:pPr>
              <w:spacing w:after="0" w:line="240" w:lineRule="auto"/>
              <w:jc w:val="right"/>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х</w:t>
            </w:r>
          </w:p>
        </w:tc>
        <w:tc>
          <w:tcPr>
            <w:tcW w:w="1440" w:type="dxa"/>
            <w:tcBorders>
              <w:top w:val="nil"/>
              <w:left w:val="nil"/>
              <w:bottom w:val="single" w:sz="4" w:space="0" w:color="auto"/>
              <w:right w:val="single" w:sz="4" w:space="0" w:color="auto"/>
            </w:tcBorders>
            <w:shd w:val="clear" w:color="auto" w:fill="auto"/>
            <w:vAlign w:val="center"/>
            <w:hideMark/>
          </w:tcPr>
          <w:p w14:paraId="41A37991" w14:textId="77777777" w:rsidR="00FE2E6C" w:rsidRPr="009E31D7" w:rsidRDefault="00FE2E6C" w:rsidP="00ED1867">
            <w:pPr>
              <w:spacing w:after="0" w:line="240" w:lineRule="auto"/>
              <w:jc w:val="right"/>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х</w:t>
            </w:r>
          </w:p>
        </w:tc>
      </w:tr>
      <w:tr w:rsidR="00FE2E6C" w:rsidRPr="009E31D7" w14:paraId="211F79A5" w14:textId="77777777" w:rsidTr="00ED1867">
        <w:trPr>
          <w:trHeight w:val="510"/>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1699FE2F"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4</w:t>
            </w:r>
          </w:p>
        </w:tc>
        <w:tc>
          <w:tcPr>
            <w:tcW w:w="2320" w:type="dxa"/>
            <w:tcBorders>
              <w:top w:val="nil"/>
              <w:left w:val="nil"/>
              <w:bottom w:val="single" w:sz="4" w:space="0" w:color="auto"/>
              <w:right w:val="single" w:sz="4" w:space="0" w:color="auto"/>
            </w:tcBorders>
            <w:shd w:val="clear" w:color="000000" w:fill="FFFFFF"/>
            <w:vAlign w:val="center"/>
            <w:hideMark/>
          </w:tcPr>
          <w:p w14:paraId="2CB90C32" w14:textId="77777777" w:rsidR="00FE2E6C" w:rsidRPr="009E31D7" w:rsidRDefault="00FE2E6C" w:rsidP="00FE2E6C">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Полезный отпуск из сети, МВт</w:t>
            </w:r>
          </w:p>
        </w:tc>
        <w:tc>
          <w:tcPr>
            <w:tcW w:w="1160" w:type="dxa"/>
            <w:tcBorders>
              <w:top w:val="nil"/>
              <w:left w:val="nil"/>
              <w:bottom w:val="single" w:sz="4" w:space="0" w:color="auto"/>
              <w:right w:val="single" w:sz="4" w:space="0" w:color="auto"/>
            </w:tcBorders>
            <w:shd w:val="clear" w:color="auto" w:fill="auto"/>
            <w:vAlign w:val="center"/>
            <w:hideMark/>
          </w:tcPr>
          <w:p w14:paraId="521599B4"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1 520,10</w:t>
            </w:r>
          </w:p>
        </w:tc>
        <w:tc>
          <w:tcPr>
            <w:tcW w:w="1240" w:type="dxa"/>
            <w:tcBorders>
              <w:top w:val="nil"/>
              <w:left w:val="nil"/>
              <w:bottom w:val="single" w:sz="4" w:space="0" w:color="auto"/>
              <w:right w:val="single" w:sz="4" w:space="0" w:color="auto"/>
            </w:tcBorders>
            <w:shd w:val="clear" w:color="auto" w:fill="auto"/>
            <w:vAlign w:val="center"/>
            <w:hideMark/>
          </w:tcPr>
          <w:p w14:paraId="21B6696E"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1 627,77</w:t>
            </w:r>
          </w:p>
        </w:tc>
        <w:tc>
          <w:tcPr>
            <w:tcW w:w="1140" w:type="dxa"/>
            <w:tcBorders>
              <w:top w:val="nil"/>
              <w:left w:val="nil"/>
              <w:bottom w:val="single" w:sz="4" w:space="0" w:color="auto"/>
              <w:right w:val="single" w:sz="4" w:space="0" w:color="auto"/>
            </w:tcBorders>
            <w:shd w:val="clear" w:color="auto" w:fill="auto"/>
            <w:vAlign w:val="center"/>
            <w:hideMark/>
          </w:tcPr>
          <w:p w14:paraId="6DF76F09" w14:textId="77777777" w:rsidR="00FE2E6C" w:rsidRPr="009E31D7" w:rsidRDefault="00FE2E6C" w:rsidP="00FE2E6C">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1 702,58</w:t>
            </w:r>
          </w:p>
        </w:tc>
        <w:tc>
          <w:tcPr>
            <w:tcW w:w="1320" w:type="dxa"/>
            <w:tcBorders>
              <w:top w:val="nil"/>
              <w:left w:val="nil"/>
              <w:bottom w:val="single" w:sz="4" w:space="0" w:color="auto"/>
              <w:right w:val="single" w:sz="4" w:space="0" w:color="auto"/>
            </w:tcBorders>
            <w:shd w:val="clear" w:color="auto" w:fill="auto"/>
            <w:vAlign w:val="center"/>
            <w:hideMark/>
          </w:tcPr>
          <w:p w14:paraId="486B9073" w14:textId="77777777" w:rsidR="00FE2E6C" w:rsidRPr="009E31D7" w:rsidRDefault="00FE2E6C"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7,08%</w:t>
            </w:r>
          </w:p>
        </w:tc>
        <w:tc>
          <w:tcPr>
            <w:tcW w:w="1440" w:type="dxa"/>
            <w:tcBorders>
              <w:top w:val="nil"/>
              <w:left w:val="nil"/>
              <w:bottom w:val="single" w:sz="4" w:space="0" w:color="auto"/>
              <w:right w:val="single" w:sz="4" w:space="0" w:color="auto"/>
            </w:tcBorders>
            <w:shd w:val="clear" w:color="auto" w:fill="auto"/>
            <w:vAlign w:val="center"/>
            <w:hideMark/>
          </w:tcPr>
          <w:p w14:paraId="61916012" w14:textId="77777777" w:rsidR="00FE2E6C" w:rsidRPr="009E31D7" w:rsidRDefault="00FE2E6C"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4,60%</w:t>
            </w:r>
          </w:p>
        </w:tc>
      </w:tr>
    </w:tbl>
    <w:p w14:paraId="541FCF6A" w14:textId="31C08598" w:rsidR="00445C50" w:rsidRPr="009E31D7" w:rsidRDefault="00445C50" w:rsidP="00B10820">
      <w:pPr>
        <w:spacing w:after="0" w:line="360" w:lineRule="auto"/>
        <w:ind w:firstLine="567"/>
        <w:contextualSpacing/>
        <w:jc w:val="both"/>
        <w:rPr>
          <w:rFonts w:ascii="Myriad Pro" w:eastAsia="Calibri" w:hAnsi="Myriad Pro" w:cs="Times New Roman"/>
          <w:color w:val="FF0000"/>
          <w:sz w:val="26"/>
          <w:szCs w:val="26"/>
        </w:rPr>
      </w:pPr>
    </w:p>
    <w:p w14:paraId="41D1F1D5" w14:textId="1D0D5AE1" w:rsidR="003B40EB" w:rsidRPr="009E31D7" w:rsidRDefault="003B40EB" w:rsidP="00B10820">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Исполнитель отмечает, </w:t>
      </w:r>
      <w:r w:rsidR="0030385F" w:rsidRPr="009E31D7">
        <w:rPr>
          <w:rFonts w:ascii="Myriad Pro" w:eastAsia="Calibri" w:hAnsi="Myriad Pro" w:cs="Times New Roman"/>
          <w:sz w:val="26"/>
          <w:szCs w:val="26"/>
        </w:rPr>
        <w:t>что на период 2017-2019 гг. балансовые показатели в части полезного отпуска по Ленинградской области утверждены с ежегодным темпом роста:</w:t>
      </w:r>
    </w:p>
    <w:p w14:paraId="24643E2F" w14:textId="4F3C57E8" w:rsidR="0030385F" w:rsidRPr="009E31D7" w:rsidRDefault="0030385F" w:rsidP="00ED1867">
      <w:pPr>
        <w:pStyle w:val="a3"/>
        <w:numPr>
          <w:ilvl w:val="0"/>
          <w:numId w:val="58"/>
        </w:numPr>
        <w:spacing w:after="0" w:line="360" w:lineRule="auto"/>
        <w:jc w:val="both"/>
        <w:rPr>
          <w:rFonts w:ascii="Myriad Pro" w:hAnsi="Myriad Pro"/>
          <w:sz w:val="26"/>
          <w:szCs w:val="26"/>
        </w:rPr>
      </w:pPr>
      <w:r w:rsidRPr="009E31D7">
        <w:rPr>
          <w:rFonts w:ascii="Myriad Pro" w:hAnsi="Myriad Pro"/>
          <w:sz w:val="26"/>
          <w:szCs w:val="26"/>
        </w:rPr>
        <w:t>по электрической энергии – на 3,9% и 3,81% соответственно;</w:t>
      </w:r>
    </w:p>
    <w:p w14:paraId="7570C2DE" w14:textId="59053EAA" w:rsidR="0030385F" w:rsidRPr="009E31D7" w:rsidRDefault="0030385F" w:rsidP="00ED1867">
      <w:pPr>
        <w:pStyle w:val="a3"/>
        <w:numPr>
          <w:ilvl w:val="0"/>
          <w:numId w:val="58"/>
        </w:numPr>
        <w:spacing w:after="0" w:line="360" w:lineRule="auto"/>
        <w:jc w:val="both"/>
        <w:rPr>
          <w:rFonts w:ascii="Myriad Pro" w:hAnsi="Myriad Pro"/>
          <w:sz w:val="26"/>
          <w:szCs w:val="26"/>
        </w:rPr>
      </w:pPr>
      <w:r w:rsidRPr="009E31D7">
        <w:rPr>
          <w:rFonts w:ascii="Myriad Pro" w:hAnsi="Myriad Pro"/>
          <w:sz w:val="26"/>
          <w:szCs w:val="26"/>
        </w:rPr>
        <w:t>по электрической мощности – на 7,08% и 4,6% соответственно.</w:t>
      </w:r>
    </w:p>
    <w:p w14:paraId="63E5738C" w14:textId="46A843B8" w:rsidR="0030385F" w:rsidRPr="009E31D7" w:rsidRDefault="0030385F" w:rsidP="00B10820">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При этом плановыми показателями предусмотрено ежегодное снижение относительного уровня потерь как в части электрической энергии, так и электрической мощности. </w:t>
      </w:r>
    </w:p>
    <w:p w14:paraId="74F3E320" w14:textId="77777777" w:rsidR="00D42AC3" w:rsidRPr="009E31D7" w:rsidRDefault="00D42AC3" w:rsidP="00B10820">
      <w:pPr>
        <w:spacing w:after="0" w:line="360" w:lineRule="auto"/>
        <w:ind w:firstLine="567"/>
        <w:contextualSpacing/>
        <w:jc w:val="both"/>
        <w:rPr>
          <w:rFonts w:ascii="Myriad Pro" w:eastAsia="Calibri" w:hAnsi="Myriad Pro" w:cs="Times New Roman"/>
          <w:sz w:val="26"/>
          <w:szCs w:val="26"/>
        </w:rPr>
      </w:pPr>
    </w:p>
    <w:tbl>
      <w:tblPr>
        <w:tblW w:w="9300" w:type="dxa"/>
        <w:tblLook w:val="04A0" w:firstRow="1" w:lastRow="0" w:firstColumn="1" w:lastColumn="0" w:noHBand="0" w:noVBand="1"/>
      </w:tblPr>
      <w:tblGrid>
        <w:gridCol w:w="673"/>
        <w:gridCol w:w="2282"/>
        <w:gridCol w:w="1143"/>
        <w:gridCol w:w="1219"/>
        <w:gridCol w:w="1121"/>
        <w:gridCol w:w="1423"/>
        <w:gridCol w:w="1439"/>
      </w:tblGrid>
      <w:tr w:rsidR="00D42AC3" w:rsidRPr="009E31D7" w14:paraId="1314DE28" w14:textId="77777777" w:rsidTr="00ED1867">
        <w:trPr>
          <w:trHeight w:val="300"/>
          <w:tblHeader/>
        </w:trPr>
        <w:tc>
          <w:tcPr>
            <w:tcW w:w="9300"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C083CE4" w14:textId="3DA8F309" w:rsidR="00D42AC3" w:rsidRPr="009E31D7" w:rsidRDefault="00D42AC3" w:rsidP="00D42AC3">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 xml:space="preserve">ПАО </w:t>
            </w:r>
            <w:r w:rsidR="000323F1" w:rsidRPr="009E31D7">
              <w:rPr>
                <w:rFonts w:ascii="Myriad Pro" w:eastAsia="Times New Roman" w:hAnsi="Myriad Pro" w:cs="Times New Roman"/>
                <w:b/>
                <w:bCs/>
                <w:color w:val="FFFFFF" w:themeColor="background1"/>
                <w:lang w:eastAsia="ru-RU"/>
              </w:rPr>
              <w:t>«</w:t>
            </w:r>
            <w:r w:rsidRPr="009E31D7">
              <w:rPr>
                <w:rFonts w:ascii="Myriad Pro" w:eastAsia="Times New Roman" w:hAnsi="Myriad Pro" w:cs="Times New Roman"/>
                <w:b/>
                <w:bCs/>
                <w:color w:val="FFFFFF" w:themeColor="background1"/>
                <w:lang w:eastAsia="ru-RU"/>
              </w:rPr>
              <w:t>Ленэнерго</w:t>
            </w:r>
            <w:r w:rsidR="000323F1" w:rsidRPr="009E31D7">
              <w:rPr>
                <w:rFonts w:ascii="Myriad Pro" w:eastAsia="Times New Roman" w:hAnsi="Myriad Pro" w:cs="Times New Roman"/>
                <w:b/>
                <w:bCs/>
                <w:color w:val="FFFFFF" w:themeColor="background1"/>
                <w:lang w:eastAsia="ru-RU"/>
              </w:rPr>
              <w:t>»</w:t>
            </w:r>
          </w:p>
        </w:tc>
      </w:tr>
      <w:tr w:rsidR="005732F3" w:rsidRPr="009E31D7" w14:paraId="2B0C4851" w14:textId="77777777" w:rsidTr="00ED1867">
        <w:trPr>
          <w:trHeight w:val="600"/>
          <w:tblHeader/>
        </w:trPr>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B6A97" w14:textId="77777777" w:rsidR="00D42AC3" w:rsidRPr="009E31D7" w:rsidRDefault="00D42AC3" w:rsidP="00D42AC3">
            <w:pPr>
              <w:spacing w:after="0" w:line="240" w:lineRule="auto"/>
              <w:jc w:val="center"/>
              <w:rPr>
                <w:rFonts w:ascii="Myriad Pro" w:eastAsia="Times New Roman" w:hAnsi="Myriad Pro" w:cs="Arial"/>
                <w:b/>
                <w:bCs/>
                <w:color w:val="FFFFFF" w:themeColor="background1"/>
                <w:sz w:val="20"/>
                <w:szCs w:val="20"/>
                <w:lang w:eastAsia="ru-RU"/>
              </w:rPr>
            </w:pPr>
            <w:r w:rsidRPr="009E31D7">
              <w:rPr>
                <w:rFonts w:ascii="Myriad Pro" w:eastAsia="Times New Roman" w:hAnsi="Myriad Pro" w:cs="Arial"/>
                <w:b/>
                <w:bCs/>
                <w:color w:val="FFFFFF" w:themeColor="background1"/>
                <w:sz w:val="20"/>
                <w:szCs w:val="20"/>
                <w:lang w:eastAsia="ru-RU"/>
              </w:rPr>
              <w:t>№ п/п</w:t>
            </w:r>
          </w:p>
        </w:tc>
        <w:tc>
          <w:tcPr>
            <w:tcW w:w="2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4F653" w14:textId="77777777" w:rsidR="00D42AC3" w:rsidRPr="009E31D7" w:rsidRDefault="00D42AC3" w:rsidP="00D42AC3">
            <w:pPr>
              <w:spacing w:after="0" w:line="240" w:lineRule="auto"/>
              <w:jc w:val="center"/>
              <w:rPr>
                <w:rFonts w:ascii="Myriad Pro" w:eastAsia="Times New Roman" w:hAnsi="Myriad Pro" w:cs="Arial"/>
                <w:b/>
                <w:bCs/>
                <w:color w:val="FFFFFF" w:themeColor="background1"/>
                <w:sz w:val="20"/>
                <w:szCs w:val="20"/>
                <w:lang w:eastAsia="ru-RU"/>
              </w:rPr>
            </w:pPr>
            <w:r w:rsidRPr="009E31D7">
              <w:rPr>
                <w:rFonts w:ascii="Myriad Pro" w:eastAsia="Times New Roman" w:hAnsi="Myriad Pro" w:cs="Arial"/>
                <w:b/>
                <w:bCs/>
                <w:color w:val="FFFFFF" w:themeColor="background1"/>
                <w:sz w:val="20"/>
                <w:szCs w:val="20"/>
                <w:lang w:eastAsia="ru-RU"/>
              </w:rPr>
              <w:t xml:space="preserve">Наименование </w:t>
            </w:r>
          </w:p>
        </w:tc>
        <w:tc>
          <w:tcPr>
            <w:tcW w:w="1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7AB554" w14:textId="77777777" w:rsidR="00D42AC3" w:rsidRPr="009E31D7" w:rsidRDefault="00D42AC3" w:rsidP="00D42AC3">
            <w:pPr>
              <w:spacing w:after="0" w:line="240" w:lineRule="auto"/>
              <w:jc w:val="center"/>
              <w:rPr>
                <w:rFonts w:ascii="Myriad Pro" w:eastAsia="Times New Roman" w:hAnsi="Myriad Pro" w:cs="Arial"/>
                <w:b/>
                <w:bCs/>
                <w:color w:val="FFFFFF" w:themeColor="background1"/>
                <w:sz w:val="20"/>
                <w:szCs w:val="20"/>
                <w:lang w:eastAsia="ru-RU"/>
              </w:rPr>
            </w:pPr>
            <w:r w:rsidRPr="009E31D7">
              <w:rPr>
                <w:rFonts w:ascii="Myriad Pro" w:eastAsia="Times New Roman" w:hAnsi="Myriad Pro" w:cs="Arial"/>
                <w:b/>
                <w:bCs/>
                <w:color w:val="FFFFFF" w:themeColor="background1"/>
                <w:sz w:val="20"/>
                <w:szCs w:val="20"/>
                <w:lang w:eastAsia="ru-RU"/>
              </w:rPr>
              <w:t>2017 год факт</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B35ED" w14:textId="77777777" w:rsidR="00D42AC3" w:rsidRPr="009E31D7" w:rsidRDefault="00D42AC3" w:rsidP="00D42AC3">
            <w:pPr>
              <w:spacing w:after="0" w:line="240" w:lineRule="auto"/>
              <w:jc w:val="center"/>
              <w:rPr>
                <w:rFonts w:ascii="Myriad Pro" w:eastAsia="Times New Roman" w:hAnsi="Myriad Pro" w:cs="Arial"/>
                <w:b/>
                <w:bCs/>
                <w:color w:val="FFFFFF" w:themeColor="background1"/>
                <w:sz w:val="20"/>
                <w:szCs w:val="20"/>
                <w:lang w:eastAsia="ru-RU"/>
              </w:rPr>
            </w:pPr>
            <w:r w:rsidRPr="009E31D7">
              <w:rPr>
                <w:rFonts w:ascii="Myriad Pro" w:eastAsia="Times New Roman" w:hAnsi="Myriad Pro" w:cs="Arial"/>
                <w:b/>
                <w:bCs/>
                <w:color w:val="FFFFFF" w:themeColor="background1"/>
                <w:sz w:val="20"/>
                <w:szCs w:val="20"/>
                <w:lang w:eastAsia="ru-RU"/>
              </w:rPr>
              <w:t>2018 год факт</w:t>
            </w:r>
          </w:p>
        </w:tc>
        <w:tc>
          <w:tcPr>
            <w:tcW w:w="1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099D7" w14:textId="77777777" w:rsidR="00D42AC3" w:rsidRPr="009E31D7" w:rsidRDefault="00D42AC3" w:rsidP="00D42AC3">
            <w:pPr>
              <w:spacing w:after="0" w:line="240" w:lineRule="auto"/>
              <w:jc w:val="center"/>
              <w:rPr>
                <w:rFonts w:ascii="Myriad Pro" w:eastAsia="Times New Roman" w:hAnsi="Myriad Pro" w:cs="Arial"/>
                <w:b/>
                <w:bCs/>
                <w:color w:val="FFFFFF" w:themeColor="background1"/>
                <w:sz w:val="20"/>
                <w:szCs w:val="20"/>
                <w:lang w:eastAsia="ru-RU"/>
              </w:rPr>
            </w:pPr>
            <w:r w:rsidRPr="009E31D7">
              <w:rPr>
                <w:rFonts w:ascii="Myriad Pro" w:eastAsia="Times New Roman" w:hAnsi="Myriad Pro" w:cs="Arial"/>
                <w:b/>
                <w:bCs/>
                <w:color w:val="FFFFFF" w:themeColor="background1"/>
                <w:sz w:val="20"/>
                <w:szCs w:val="20"/>
                <w:lang w:eastAsia="ru-RU"/>
              </w:rPr>
              <w:t>2019 год факт</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23AB7A7" w14:textId="77777777" w:rsidR="00D42AC3" w:rsidRPr="009E31D7" w:rsidRDefault="00D42AC3" w:rsidP="00D42AC3">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Отклонение 2018/2017, %</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1A466E5" w14:textId="77777777" w:rsidR="00D42AC3" w:rsidRPr="009E31D7" w:rsidRDefault="00D42AC3" w:rsidP="00D42AC3">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Отклонение 2019/2018, %</w:t>
            </w:r>
          </w:p>
        </w:tc>
      </w:tr>
      <w:tr w:rsidR="00D42AC3" w:rsidRPr="009E31D7" w14:paraId="3D9C9DDA" w14:textId="77777777" w:rsidTr="00ED1867">
        <w:trPr>
          <w:trHeight w:val="300"/>
        </w:trPr>
        <w:tc>
          <w:tcPr>
            <w:tcW w:w="9300" w:type="dxa"/>
            <w:gridSpan w:val="7"/>
            <w:tcBorders>
              <w:top w:val="single" w:sz="4" w:space="0" w:color="FFFFFF" w:themeColor="background1"/>
              <w:left w:val="single" w:sz="4" w:space="0" w:color="auto"/>
              <w:bottom w:val="single" w:sz="4" w:space="0" w:color="auto"/>
              <w:right w:val="single" w:sz="4" w:space="0" w:color="000000"/>
            </w:tcBorders>
            <w:shd w:val="clear" w:color="000000" w:fill="FFFFFF"/>
            <w:vAlign w:val="center"/>
            <w:hideMark/>
          </w:tcPr>
          <w:p w14:paraId="113F1F33" w14:textId="77777777" w:rsidR="00D42AC3" w:rsidRPr="009E31D7" w:rsidRDefault="00D42AC3" w:rsidP="00D42AC3">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Электроэнергия</w:t>
            </w:r>
          </w:p>
        </w:tc>
      </w:tr>
      <w:tr w:rsidR="00D42AC3" w:rsidRPr="009E31D7" w14:paraId="7074345E" w14:textId="77777777" w:rsidTr="00ED1867">
        <w:trPr>
          <w:trHeight w:val="51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C60821F"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w:t>
            </w:r>
          </w:p>
        </w:tc>
        <w:tc>
          <w:tcPr>
            <w:tcW w:w="2320" w:type="dxa"/>
            <w:tcBorders>
              <w:top w:val="nil"/>
              <w:left w:val="nil"/>
              <w:bottom w:val="single" w:sz="4" w:space="0" w:color="auto"/>
              <w:right w:val="single" w:sz="4" w:space="0" w:color="auto"/>
            </w:tcBorders>
            <w:shd w:val="clear" w:color="auto" w:fill="auto"/>
            <w:vAlign w:val="center"/>
            <w:hideMark/>
          </w:tcPr>
          <w:p w14:paraId="5D6CB581" w14:textId="4C10C161" w:rsidR="00D42AC3" w:rsidRPr="009E31D7" w:rsidRDefault="00D42AC3" w:rsidP="00D42AC3">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Поступление в сеть, млн. кВт</w:t>
            </w:r>
            <w:r w:rsidR="00827376" w:rsidRPr="009E31D7">
              <w:rPr>
                <w:rFonts w:ascii="Myriad Pro" w:eastAsia="Times New Roman" w:hAnsi="Myriad Pro" w:cs="Arial"/>
                <w:sz w:val="20"/>
                <w:szCs w:val="20"/>
                <w:lang w:eastAsia="ru-RU"/>
              </w:rPr>
              <w:t>*</w:t>
            </w:r>
            <w:r w:rsidRPr="009E31D7">
              <w:rPr>
                <w:rFonts w:ascii="Myriad Pro" w:eastAsia="Times New Roman" w:hAnsi="Myriad Pro" w:cs="Arial"/>
                <w:sz w:val="20"/>
                <w:szCs w:val="20"/>
                <w:lang w:eastAsia="ru-RU"/>
              </w:rPr>
              <w:t>ч</w:t>
            </w:r>
          </w:p>
        </w:tc>
        <w:tc>
          <w:tcPr>
            <w:tcW w:w="1160" w:type="dxa"/>
            <w:tcBorders>
              <w:top w:val="nil"/>
              <w:left w:val="nil"/>
              <w:bottom w:val="single" w:sz="4" w:space="0" w:color="auto"/>
              <w:right w:val="single" w:sz="4" w:space="0" w:color="auto"/>
            </w:tcBorders>
            <w:shd w:val="clear" w:color="auto" w:fill="auto"/>
            <w:vAlign w:val="center"/>
            <w:hideMark/>
          </w:tcPr>
          <w:p w14:paraId="2E7BF254"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12 965,01</w:t>
            </w:r>
          </w:p>
        </w:tc>
        <w:tc>
          <w:tcPr>
            <w:tcW w:w="1240" w:type="dxa"/>
            <w:tcBorders>
              <w:top w:val="nil"/>
              <w:left w:val="nil"/>
              <w:bottom w:val="single" w:sz="4" w:space="0" w:color="auto"/>
              <w:right w:val="single" w:sz="4" w:space="0" w:color="auto"/>
            </w:tcBorders>
            <w:shd w:val="clear" w:color="auto" w:fill="auto"/>
            <w:vAlign w:val="center"/>
            <w:hideMark/>
          </w:tcPr>
          <w:p w14:paraId="640C3989"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13 354,63</w:t>
            </w:r>
          </w:p>
        </w:tc>
        <w:tc>
          <w:tcPr>
            <w:tcW w:w="1140" w:type="dxa"/>
            <w:tcBorders>
              <w:top w:val="nil"/>
              <w:left w:val="nil"/>
              <w:bottom w:val="single" w:sz="4" w:space="0" w:color="auto"/>
              <w:right w:val="single" w:sz="4" w:space="0" w:color="auto"/>
            </w:tcBorders>
            <w:shd w:val="clear" w:color="auto" w:fill="auto"/>
            <w:vAlign w:val="center"/>
            <w:hideMark/>
          </w:tcPr>
          <w:p w14:paraId="44081F60"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13 523,11</w:t>
            </w:r>
          </w:p>
        </w:tc>
        <w:tc>
          <w:tcPr>
            <w:tcW w:w="1320" w:type="dxa"/>
            <w:tcBorders>
              <w:top w:val="nil"/>
              <w:left w:val="nil"/>
              <w:bottom w:val="single" w:sz="4" w:space="0" w:color="auto"/>
              <w:right w:val="single" w:sz="4" w:space="0" w:color="auto"/>
            </w:tcBorders>
            <w:shd w:val="clear" w:color="auto" w:fill="auto"/>
            <w:vAlign w:val="center"/>
            <w:hideMark/>
          </w:tcPr>
          <w:p w14:paraId="06A88137" w14:textId="77777777" w:rsidR="00D42AC3" w:rsidRPr="009E31D7" w:rsidRDefault="00D42AC3"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3,01%</w:t>
            </w:r>
          </w:p>
        </w:tc>
        <w:tc>
          <w:tcPr>
            <w:tcW w:w="1440" w:type="dxa"/>
            <w:tcBorders>
              <w:top w:val="nil"/>
              <w:left w:val="nil"/>
              <w:bottom w:val="single" w:sz="4" w:space="0" w:color="auto"/>
              <w:right w:val="single" w:sz="4" w:space="0" w:color="auto"/>
            </w:tcBorders>
            <w:shd w:val="clear" w:color="auto" w:fill="auto"/>
            <w:vAlign w:val="center"/>
            <w:hideMark/>
          </w:tcPr>
          <w:p w14:paraId="0971DE92" w14:textId="77777777" w:rsidR="00D42AC3" w:rsidRPr="009E31D7" w:rsidRDefault="00D42AC3"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1,26%</w:t>
            </w:r>
          </w:p>
        </w:tc>
      </w:tr>
      <w:tr w:rsidR="00D42AC3" w:rsidRPr="009E31D7" w14:paraId="3EA835E4" w14:textId="77777777" w:rsidTr="00ED1867">
        <w:trPr>
          <w:trHeight w:val="51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509F63B"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w:t>
            </w:r>
          </w:p>
        </w:tc>
        <w:tc>
          <w:tcPr>
            <w:tcW w:w="2320" w:type="dxa"/>
            <w:tcBorders>
              <w:top w:val="nil"/>
              <w:left w:val="nil"/>
              <w:bottom w:val="single" w:sz="4" w:space="0" w:color="auto"/>
              <w:right w:val="single" w:sz="4" w:space="0" w:color="auto"/>
            </w:tcBorders>
            <w:shd w:val="clear" w:color="auto" w:fill="auto"/>
            <w:vAlign w:val="center"/>
            <w:hideMark/>
          </w:tcPr>
          <w:p w14:paraId="5A38077B" w14:textId="39D783AD" w:rsidR="00D42AC3" w:rsidRPr="009E31D7" w:rsidRDefault="00D42AC3" w:rsidP="00D42AC3">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Потери в сети, млн. кВт</w:t>
            </w:r>
            <w:r w:rsidR="00827376" w:rsidRPr="009E31D7">
              <w:rPr>
                <w:rFonts w:ascii="Myriad Pro" w:eastAsia="Times New Roman" w:hAnsi="Myriad Pro" w:cs="Arial"/>
                <w:sz w:val="20"/>
                <w:szCs w:val="20"/>
                <w:lang w:eastAsia="ru-RU"/>
              </w:rPr>
              <w:t>*</w:t>
            </w:r>
            <w:r w:rsidRPr="009E31D7">
              <w:rPr>
                <w:rFonts w:ascii="Myriad Pro" w:eastAsia="Times New Roman" w:hAnsi="Myriad Pro" w:cs="Arial"/>
                <w:sz w:val="20"/>
                <w:szCs w:val="20"/>
                <w:lang w:eastAsia="ru-RU"/>
              </w:rPr>
              <w:t>ч</w:t>
            </w:r>
          </w:p>
        </w:tc>
        <w:tc>
          <w:tcPr>
            <w:tcW w:w="1160" w:type="dxa"/>
            <w:tcBorders>
              <w:top w:val="nil"/>
              <w:left w:val="nil"/>
              <w:bottom w:val="single" w:sz="4" w:space="0" w:color="auto"/>
              <w:right w:val="single" w:sz="4" w:space="0" w:color="auto"/>
            </w:tcBorders>
            <w:shd w:val="clear" w:color="auto" w:fill="auto"/>
            <w:vAlign w:val="center"/>
            <w:hideMark/>
          </w:tcPr>
          <w:p w14:paraId="3283CF8D"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1 365,66</w:t>
            </w:r>
          </w:p>
        </w:tc>
        <w:tc>
          <w:tcPr>
            <w:tcW w:w="1240" w:type="dxa"/>
            <w:tcBorders>
              <w:top w:val="nil"/>
              <w:left w:val="nil"/>
              <w:bottom w:val="single" w:sz="4" w:space="0" w:color="auto"/>
              <w:right w:val="single" w:sz="4" w:space="0" w:color="auto"/>
            </w:tcBorders>
            <w:shd w:val="clear" w:color="auto" w:fill="auto"/>
            <w:vAlign w:val="center"/>
            <w:hideMark/>
          </w:tcPr>
          <w:p w14:paraId="05BE3436"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1 374,12</w:t>
            </w:r>
          </w:p>
        </w:tc>
        <w:tc>
          <w:tcPr>
            <w:tcW w:w="1140" w:type="dxa"/>
            <w:tcBorders>
              <w:top w:val="nil"/>
              <w:left w:val="nil"/>
              <w:bottom w:val="single" w:sz="4" w:space="0" w:color="auto"/>
              <w:right w:val="single" w:sz="4" w:space="0" w:color="auto"/>
            </w:tcBorders>
            <w:shd w:val="clear" w:color="auto" w:fill="auto"/>
            <w:vAlign w:val="center"/>
            <w:hideMark/>
          </w:tcPr>
          <w:p w14:paraId="6CE5A2E1"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1 314,79</w:t>
            </w:r>
          </w:p>
        </w:tc>
        <w:tc>
          <w:tcPr>
            <w:tcW w:w="1320" w:type="dxa"/>
            <w:tcBorders>
              <w:top w:val="nil"/>
              <w:left w:val="nil"/>
              <w:bottom w:val="single" w:sz="4" w:space="0" w:color="auto"/>
              <w:right w:val="single" w:sz="4" w:space="0" w:color="auto"/>
            </w:tcBorders>
            <w:shd w:val="clear" w:color="auto" w:fill="auto"/>
            <w:vAlign w:val="center"/>
            <w:hideMark/>
          </w:tcPr>
          <w:p w14:paraId="40A67279" w14:textId="77777777" w:rsidR="00D42AC3" w:rsidRPr="009E31D7" w:rsidRDefault="00D42AC3"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0,62%</w:t>
            </w:r>
          </w:p>
        </w:tc>
        <w:tc>
          <w:tcPr>
            <w:tcW w:w="1440" w:type="dxa"/>
            <w:tcBorders>
              <w:top w:val="nil"/>
              <w:left w:val="nil"/>
              <w:bottom w:val="single" w:sz="4" w:space="0" w:color="auto"/>
              <w:right w:val="single" w:sz="4" w:space="0" w:color="auto"/>
            </w:tcBorders>
            <w:shd w:val="clear" w:color="auto" w:fill="auto"/>
            <w:vAlign w:val="center"/>
            <w:hideMark/>
          </w:tcPr>
          <w:p w14:paraId="4C82529D" w14:textId="77777777" w:rsidR="00D42AC3" w:rsidRPr="009E31D7" w:rsidRDefault="00D42AC3"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-4,32%</w:t>
            </w:r>
          </w:p>
        </w:tc>
      </w:tr>
      <w:tr w:rsidR="00D42AC3" w:rsidRPr="009E31D7" w14:paraId="3F32AF95" w14:textId="77777777" w:rsidTr="00ED1867">
        <w:trPr>
          <w:trHeight w:val="30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6283209" w14:textId="77777777" w:rsidR="00D42AC3" w:rsidRPr="009E31D7" w:rsidRDefault="00D42AC3" w:rsidP="00D42AC3">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3</w:t>
            </w:r>
          </w:p>
        </w:tc>
        <w:tc>
          <w:tcPr>
            <w:tcW w:w="2320" w:type="dxa"/>
            <w:tcBorders>
              <w:top w:val="nil"/>
              <w:left w:val="nil"/>
              <w:bottom w:val="single" w:sz="4" w:space="0" w:color="auto"/>
              <w:right w:val="single" w:sz="4" w:space="0" w:color="auto"/>
            </w:tcBorders>
            <w:shd w:val="clear" w:color="auto" w:fill="auto"/>
            <w:vAlign w:val="center"/>
            <w:hideMark/>
          </w:tcPr>
          <w:p w14:paraId="5F1464AD" w14:textId="77777777" w:rsidR="00D42AC3" w:rsidRPr="009E31D7" w:rsidRDefault="00D42AC3" w:rsidP="00D42AC3">
            <w:pPr>
              <w:spacing w:after="0" w:line="240" w:lineRule="auto"/>
              <w:jc w:val="both"/>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то же в %</w:t>
            </w:r>
          </w:p>
        </w:tc>
        <w:tc>
          <w:tcPr>
            <w:tcW w:w="1160" w:type="dxa"/>
            <w:tcBorders>
              <w:top w:val="nil"/>
              <w:left w:val="nil"/>
              <w:bottom w:val="single" w:sz="4" w:space="0" w:color="auto"/>
              <w:right w:val="single" w:sz="4" w:space="0" w:color="auto"/>
            </w:tcBorders>
            <w:shd w:val="clear" w:color="auto" w:fill="auto"/>
            <w:vAlign w:val="center"/>
            <w:hideMark/>
          </w:tcPr>
          <w:p w14:paraId="2C671FC9" w14:textId="77777777" w:rsidR="00D42AC3" w:rsidRPr="009E31D7" w:rsidRDefault="00D42AC3" w:rsidP="00D42AC3">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10,53%</w:t>
            </w:r>
          </w:p>
        </w:tc>
        <w:tc>
          <w:tcPr>
            <w:tcW w:w="1240" w:type="dxa"/>
            <w:tcBorders>
              <w:top w:val="nil"/>
              <w:left w:val="nil"/>
              <w:bottom w:val="single" w:sz="4" w:space="0" w:color="auto"/>
              <w:right w:val="single" w:sz="4" w:space="0" w:color="auto"/>
            </w:tcBorders>
            <w:shd w:val="clear" w:color="auto" w:fill="auto"/>
            <w:vAlign w:val="center"/>
            <w:hideMark/>
          </w:tcPr>
          <w:p w14:paraId="0B3B1AD2" w14:textId="77777777" w:rsidR="00D42AC3" w:rsidRPr="009E31D7" w:rsidRDefault="00D42AC3" w:rsidP="00D42AC3">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10,29%</w:t>
            </w:r>
          </w:p>
        </w:tc>
        <w:tc>
          <w:tcPr>
            <w:tcW w:w="1140" w:type="dxa"/>
            <w:tcBorders>
              <w:top w:val="nil"/>
              <w:left w:val="nil"/>
              <w:bottom w:val="single" w:sz="4" w:space="0" w:color="auto"/>
              <w:right w:val="single" w:sz="4" w:space="0" w:color="auto"/>
            </w:tcBorders>
            <w:shd w:val="clear" w:color="auto" w:fill="auto"/>
            <w:vAlign w:val="center"/>
            <w:hideMark/>
          </w:tcPr>
          <w:p w14:paraId="758091A0" w14:textId="77777777" w:rsidR="00D42AC3" w:rsidRPr="009E31D7" w:rsidRDefault="00D42AC3" w:rsidP="00D42AC3">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9,72%</w:t>
            </w:r>
          </w:p>
        </w:tc>
        <w:tc>
          <w:tcPr>
            <w:tcW w:w="1320" w:type="dxa"/>
            <w:tcBorders>
              <w:top w:val="nil"/>
              <w:left w:val="nil"/>
              <w:bottom w:val="single" w:sz="4" w:space="0" w:color="auto"/>
              <w:right w:val="single" w:sz="4" w:space="0" w:color="auto"/>
            </w:tcBorders>
            <w:shd w:val="clear" w:color="auto" w:fill="auto"/>
            <w:vAlign w:val="center"/>
            <w:hideMark/>
          </w:tcPr>
          <w:p w14:paraId="605F8ED3" w14:textId="77777777" w:rsidR="00D42AC3" w:rsidRPr="009E31D7" w:rsidRDefault="00D42AC3" w:rsidP="00ED1867">
            <w:pPr>
              <w:spacing w:after="0" w:line="240" w:lineRule="auto"/>
              <w:jc w:val="right"/>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х</w:t>
            </w:r>
          </w:p>
        </w:tc>
        <w:tc>
          <w:tcPr>
            <w:tcW w:w="1440" w:type="dxa"/>
            <w:tcBorders>
              <w:top w:val="nil"/>
              <w:left w:val="nil"/>
              <w:bottom w:val="single" w:sz="4" w:space="0" w:color="auto"/>
              <w:right w:val="single" w:sz="4" w:space="0" w:color="auto"/>
            </w:tcBorders>
            <w:shd w:val="clear" w:color="auto" w:fill="auto"/>
            <w:vAlign w:val="center"/>
            <w:hideMark/>
          </w:tcPr>
          <w:p w14:paraId="4CF71D7A" w14:textId="77777777" w:rsidR="00D42AC3" w:rsidRPr="009E31D7" w:rsidRDefault="00D42AC3" w:rsidP="00ED1867">
            <w:pPr>
              <w:spacing w:after="0" w:line="240" w:lineRule="auto"/>
              <w:jc w:val="right"/>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х</w:t>
            </w:r>
          </w:p>
        </w:tc>
      </w:tr>
      <w:tr w:rsidR="00D42AC3" w:rsidRPr="009E31D7" w14:paraId="7143612B" w14:textId="77777777" w:rsidTr="00ED1867">
        <w:trPr>
          <w:trHeight w:val="51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86ADF0"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4</w:t>
            </w:r>
          </w:p>
        </w:tc>
        <w:tc>
          <w:tcPr>
            <w:tcW w:w="2320" w:type="dxa"/>
            <w:tcBorders>
              <w:top w:val="nil"/>
              <w:left w:val="nil"/>
              <w:bottom w:val="single" w:sz="4" w:space="0" w:color="auto"/>
              <w:right w:val="single" w:sz="4" w:space="0" w:color="auto"/>
            </w:tcBorders>
            <w:shd w:val="clear" w:color="auto" w:fill="auto"/>
            <w:vAlign w:val="center"/>
            <w:hideMark/>
          </w:tcPr>
          <w:p w14:paraId="47CB9C9D" w14:textId="1BE34ABB" w:rsidR="00D42AC3" w:rsidRPr="009E31D7" w:rsidRDefault="00D42AC3" w:rsidP="00D42AC3">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Полезный отпуск из сети, млн. кВт</w:t>
            </w:r>
            <w:r w:rsidR="00827376" w:rsidRPr="009E31D7">
              <w:rPr>
                <w:rFonts w:ascii="Myriad Pro" w:eastAsia="Times New Roman" w:hAnsi="Myriad Pro" w:cs="Arial"/>
                <w:sz w:val="20"/>
                <w:szCs w:val="20"/>
                <w:lang w:eastAsia="ru-RU"/>
              </w:rPr>
              <w:t>*</w:t>
            </w:r>
            <w:r w:rsidRPr="009E31D7">
              <w:rPr>
                <w:rFonts w:ascii="Myriad Pro" w:eastAsia="Times New Roman" w:hAnsi="Myriad Pro" w:cs="Arial"/>
                <w:sz w:val="20"/>
                <w:szCs w:val="20"/>
                <w:lang w:eastAsia="ru-RU"/>
              </w:rPr>
              <w:t>ч</w:t>
            </w:r>
          </w:p>
        </w:tc>
        <w:tc>
          <w:tcPr>
            <w:tcW w:w="1160" w:type="dxa"/>
            <w:tcBorders>
              <w:top w:val="nil"/>
              <w:left w:val="nil"/>
              <w:bottom w:val="single" w:sz="4" w:space="0" w:color="auto"/>
              <w:right w:val="single" w:sz="4" w:space="0" w:color="auto"/>
            </w:tcBorders>
            <w:shd w:val="clear" w:color="auto" w:fill="auto"/>
            <w:vAlign w:val="center"/>
            <w:hideMark/>
          </w:tcPr>
          <w:p w14:paraId="6944175D"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11 599,35</w:t>
            </w:r>
          </w:p>
        </w:tc>
        <w:tc>
          <w:tcPr>
            <w:tcW w:w="1240" w:type="dxa"/>
            <w:tcBorders>
              <w:top w:val="nil"/>
              <w:left w:val="nil"/>
              <w:bottom w:val="single" w:sz="4" w:space="0" w:color="auto"/>
              <w:right w:val="single" w:sz="4" w:space="0" w:color="auto"/>
            </w:tcBorders>
            <w:shd w:val="clear" w:color="auto" w:fill="auto"/>
            <w:vAlign w:val="center"/>
            <w:hideMark/>
          </w:tcPr>
          <w:p w14:paraId="74412CF0"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11 980,51</w:t>
            </w:r>
          </w:p>
        </w:tc>
        <w:tc>
          <w:tcPr>
            <w:tcW w:w="1140" w:type="dxa"/>
            <w:tcBorders>
              <w:top w:val="nil"/>
              <w:left w:val="nil"/>
              <w:bottom w:val="single" w:sz="4" w:space="0" w:color="auto"/>
              <w:right w:val="single" w:sz="4" w:space="0" w:color="auto"/>
            </w:tcBorders>
            <w:shd w:val="clear" w:color="auto" w:fill="auto"/>
            <w:vAlign w:val="center"/>
            <w:hideMark/>
          </w:tcPr>
          <w:p w14:paraId="0365F172"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12 208,32</w:t>
            </w:r>
          </w:p>
        </w:tc>
        <w:tc>
          <w:tcPr>
            <w:tcW w:w="1320" w:type="dxa"/>
            <w:tcBorders>
              <w:top w:val="nil"/>
              <w:left w:val="nil"/>
              <w:bottom w:val="single" w:sz="4" w:space="0" w:color="auto"/>
              <w:right w:val="single" w:sz="4" w:space="0" w:color="auto"/>
            </w:tcBorders>
            <w:shd w:val="clear" w:color="auto" w:fill="auto"/>
            <w:vAlign w:val="center"/>
            <w:hideMark/>
          </w:tcPr>
          <w:p w14:paraId="78EC586F" w14:textId="77777777" w:rsidR="00D42AC3" w:rsidRPr="009E31D7" w:rsidRDefault="00D42AC3"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3,29%</w:t>
            </w:r>
          </w:p>
        </w:tc>
        <w:tc>
          <w:tcPr>
            <w:tcW w:w="1440" w:type="dxa"/>
            <w:tcBorders>
              <w:top w:val="nil"/>
              <w:left w:val="nil"/>
              <w:bottom w:val="single" w:sz="4" w:space="0" w:color="auto"/>
              <w:right w:val="single" w:sz="4" w:space="0" w:color="auto"/>
            </w:tcBorders>
            <w:shd w:val="clear" w:color="auto" w:fill="auto"/>
            <w:vAlign w:val="center"/>
            <w:hideMark/>
          </w:tcPr>
          <w:p w14:paraId="1E09991B" w14:textId="77777777" w:rsidR="00D42AC3" w:rsidRPr="009E31D7" w:rsidRDefault="00D42AC3"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1,90%</w:t>
            </w:r>
          </w:p>
        </w:tc>
      </w:tr>
      <w:tr w:rsidR="00D42AC3" w:rsidRPr="009E31D7" w14:paraId="5FB1C488" w14:textId="77777777" w:rsidTr="00D42AC3">
        <w:trPr>
          <w:trHeight w:val="300"/>
        </w:trPr>
        <w:tc>
          <w:tcPr>
            <w:tcW w:w="9300" w:type="dxa"/>
            <w:gridSpan w:val="7"/>
            <w:tcBorders>
              <w:top w:val="single" w:sz="4" w:space="0" w:color="auto"/>
              <w:left w:val="single" w:sz="4" w:space="0" w:color="auto"/>
              <w:bottom w:val="single" w:sz="4" w:space="0" w:color="auto"/>
              <w:right w:val="single" w:sz="4" w:space="0" w:color="000000"/>
            </w:tcBorders>
            <w:shd w:val="clear" w:color="000000" w:fill="FFFFFF"/>
            <w:vAlign w:val="center"/>
            <w:hideMark/>
          </w:tcPr>
          <w:p w14:paraId="40F3AFF3" w14:textId="77777777" w:rsidR="00D42AC3" w:rsidRPr="009E31D7" w:rsidRDefault="00D42AC3" w:rsidP="00D42AC3">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Мощность</w:t>
            </w:r>
          </w:p>
        </w:tc>
      </w:tr>
      <w:tr w:rsidR="00D42AC3" w:rsidRPr="009E31D7" w14:paraId="7BD3C06D" w14:textId="77777777" w:rsidTr="00ED1867">
        <w:trPr>
          <w:trHeight w:val="510"/>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41CD8BA5"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w:t>
            </w:r>
          </w:p>
        </w:tc>
        <w:tc>
          <w:tcPr>
            <w:tcW w:w="2320" w:type="dxa"/>
            <w:tcBorders>
              <w:top w:val="nil"/>
              <w:left w:val="nil"/>
              <w:bottom w:val="single" w:sz="4" w:space="0" w:color="auto"/>
              <w:right w:val="single" w:sz="4" w:space="0" w:color="auto"/>
            </w:tcBorders>
            <w:shd w:val="clear" w:color="000000" w:fill="FFFFFF"/>
            <w:vAlign w:val="center"/>
            <w:hideMark/>
          </w:tcPr>
          <w:p w14:paraId="0573048C" w14:textId="77777777" w:rsidR="00D42AC3" w:rsidRPr="009E31D7" w:rsidRDefault="00D42AC3" w:rsidP="00D42AC3">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Поступление в сеть, МВт</w:t>
            </w:r>
          </w:p>
        </w:tc>
        <w:tc>
          <w:tcPr>
            <w:tcW w:w="1160" w:type="dxa"/>
            <w:tcBorders>
              <w:top w:val="nil"/>
              <w:left w:val="nil"/>
              <w:bottom w:val="single" w:sz="4" w:space="0" w:color="auto"/>
              <w:right w:val="single" w:sz="4" w:space="0" w:color="auto"/>
            </w:tcBorders>
            <w:shd w:val="clear" w:color="auto" w:fill="auto"/>
            <w:vAlign w:val="center"/>
            <w:hideMark/>
          </w:tcPr>
          <w:p w14:paraId="28822CE7"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1 912,79</w:t>
            </w:r>
          </w:p>
        </w:tc>
        <w:tc>
          <w:tcPr>
            <w:tcW w:w="1240" w:type="dxa"/>
            <w:tcBorders>
              <w:top w:val="nil"/>
              <w:left w:val="nil"/>
              <w:bottom w:val="single" w:sz="4" w:space="0" w:color="auto"/>
              <w:right w:val="single" w:sz="4" w:space="0" w:color="auto"/>
            </w:tcBorders>
            <w:shd w:val="clear" w:color="auto" w:fill="auto"/>
            <w:vAlign w:val="center"/>
            <w:hideMark/>
          </w:tcPr>
          <w:p w14:paraId="25015CAE"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1 938,78</w:t>
            </w:r>
          </w:p>
        </w:tc>
        <w:tc>
          <w:tcPr>
            <w:tcW w:w="1140" w:type="dxa"/>
            <w:tcBorders>
              <w:top w:val="nil"/>
              <w:left w:val="nil"/>
              <w:bottom w:val="single" w:sz="4" w:space="0" w:color="auto"/>
              <w:right w:val="single" w:sz="4" w:space="0" w:color="auto"/>
            </w:tcBorders>
            <w:shd w:val="clear" w:color="auto" w:fill="auto"/>
            <w:vAlign w:val="center"/>
            <w:hideMark/>
          </w:tcPr>
          <w:p w14:paraId="404D52FB"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1 995,62</w:t>
            </w:r>
          </w:p>
        </w:tc>
        <w:tc>
          <w:tcPr>
            <w:tcW w:w="1320" w:type="dxa"/>
            <w:tcBorders>
              <w:top w:val="nil"/>
              <w:left w:val="nil"/>
              <w:bottom w:val="single" w:sz="4" w:space="0" w:color="auto"/>
              <w:right w:val="single" w:sz="4" w:space="0" w:color="auto"/>
            </w:tcBorders>
            <w:shd w:val="clear" w:color="auto" w:fill="auto"/>
            <w:vAlign w:val="center"/>
            <w:hideMark/>
          </w:tcPr>
          <w:p w14:paraId="717543DE" w14:textId="77777777" w:rsidR="00D42AC3" w:rsidRPr="009E31D7" w:rsidRDefault="00D42AC3"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1,36%</w:t>
            </w:r>
          </w:p>
        </w:tc>
        <w:tc>
          <w:tcPr>
            <w:tcW w:w="1440" w:type="dxa"/>
            <w:tcBorders>
              <w:top w:val="nil"/>
              <w:left w:val="nil"/>
              <w:bottom w:val="single" w:sz="4" w:space="0" w:color="auto"/>
              <w:right w:val="single" w:sz="4" w:space="0" w:color="auto"/>
            </w:tcBorders>
            <w:shd w:val="clear" w:color="auto" w:fill="auto"/>
            <w:vAlign w:val="center"/>
            <w:hideMark/>
          </w:tcPr>
          <w:p w14:paraId="3AB98FF0" w14:textId="77777777" w:rsidR="00D42AC3" w:rsidRPr="009E31D7" w:rsidRDefault="00D42AC3"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2,93%</w:t>
            </w:r>
          </w:p>
        </w:tc>
      </w:tr>
      <w:tr w:rsidR="00D42AC3" w:rsidRPr="009E31D7" w14:paraId="6318AF0A" w14:textId="77777777" w:rsidTr="00ED1867">
        <w:trPr>
          <w:trHeight w:val="300"/>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058A186D"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w:t>
            </w:r>
          </w:p>
        </w:tc>
        <w:tc>
          <w:tcPr>
            <w:tcW w:w="2320" w:type="dxa"/>
            <w:tcBorders>
              <w:top w:val="nil"/>
              <w:left w:val="nil"/>
              <w:bottom w:val="single" w:sz="4" w:space="0" w:color="auto"/>
              <w:right w:val="single" w:sz="4" w:space="0" w:color="auto"/>
            </w:tcBorders>
            <w:shd w:val="clear" w:color="000000" w:fill="FFFFFF"/>
            <w:vAlign w:val="center"/>
            <w:hideMark/>
          </w:tcPr>
          <w:p w14:paraId="1DD7C6C5" w14:textId="77777777" w:rsidR="00D42AC3" w:rsidRPr="009E31D7" w:rsidRDefault="00D42AC3" w:rsidP="00D42AC3">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Потери в сети, МВт</w:t>
            </w:r>
          </w:p>
        </w:tc>
        <w:tc>
          <w:tcPr>
            <w:tcW w:w="1160" w:type="dxa"/>
            <w:tcBorders>
              <w:top w:val="nil"/>
              <w:left w:val="nil"/>
              <w:bottom w:val="single" w:sz="4" w:space="0" w:color="auto"/>
              <w:right w:val="single" w:sz="4" w:space="0" w:color="auto"/>
            </w:tcBorders>
            <w:shd w:val="clear" w:color="auto" w:fill="auto"/>
            <w:vAlign w:val="center"/>
            <w:hideMark/>
          </w:tcPr>
          <w:p w14:paraId="79F13DBE"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196,39</w:t>
            </w:r>
          </w:p>
        </w:tc>
        <w:tc>
          <w:tcPr>
            <w:tcW w:w="1240" w:type="dxa"/>
            <w:tcBorders>
              <w:top w:val="nil"/>
              <w:left w:val="nil"/>
              <w:bottom w:val="single" w:sz="4" w:space="0" w:color="auto"/>
              <w:right w:val="single" w:sz="4" w:space="0" w:color="auto"/>
            </w:tcBorders>
            <w:shd w:val="clear" w:color="auto" w:fill="auto"/>
            <w:vAlign w:val="center"/>
            <w:hideMark/>
          </w:tcPr>
          <w:p w14:paraId="36DA9B7C"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183,20</w:t>
            </w:r>
          </w:p>
        </w:tc>
        <w:tc>
          <w:tcPr>
            <w:tcW w:w="1140" w:type="dxa"/>
            <w:tcBorders>
              <w:top w:val="nil"/>
              <w:left w:val="nil"/>
              <w:bottom w:val="single" w:sz="4" w:space="0" w:color="auto"/>
              <w:right w:val="single" w:sz="4" w:space="0" w:color="auto"/>
            </w:tcBorders>
            <w:shd w:val="clear" w:color="auto" w:fill="auto"/>
            <w:vAlign w:val="center"/>
            <w:hideMark/>
          </w:tcPr>
          <w:p w14:paraId="7B8BA874"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175,31</w:t>
            </w:r>
          </w:p>
        </w:tc>
        <w:tc>
          <w:tcPr>
            <w:tcW w:w="1320" w:type="dxa"/>
            <w:tcBorders>
              <w:top w:val="nil"/>
              <w:left w:val="nil"/>
              <w:bottom w:val="single" w:sz="4" w:space="0" w:color="auto"/>
              <w:right w:val="single" w:sz="4" w:space="0" w:color="auto"/>
            </w:tcBorders>
            <w:shd w:val="clear" w:color="auto" w:fill="auto"/>
            <w:vAlign w:val="center"/>
            <w:hideMark/>
          </w:tcPr>
          <w:p w14:paraId="37CA6420" w14:textId="77777777" w:rsidR="00D42AC3" w:rsidRPr="009E31D7" w:rsidRDefault="00D42AC3"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-6,72%</w:t>
            </w:r>
          </w:p>
        </w:tc>
        <w:tc>
          <w:tcPr>
            <w:tcW w:w="1440" w:type="dxa"/>
            <w:tcBorders>
              <w:top w:val="nil"/>
              <w:left w:val="nil"/>
              <w:bottom w:val="single" w:sz="4" w:space="0" w:color="auto"/>
              <w:right w:val="single" w:sz="4" w:space="0" w:color="auto"/>
            </w:tcBorders>
            <w:shd w:val="clear" w:color="auto" w:fill="auto"/>
            <w:vAlign w:val="center"/>
            <w:hideMark/>
          </w:tcPr>
          <w:p w14:paraId="6A6FEE5F" w14:textId="77777777" w:rsidR="00D42AC3" w:rsidRPr="009E31D7" w:rsidRDefault="00D42AC3"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-4,31%</w:t>
            </w:r>
          </w:p>
        </w:tc>
      </w:tr>
      <w:tr w:rsidR="00D42AC3" w:rsidRPr="009E31D7" w14:paraId="3834956C" w14:textId="77777777" w:rsidTr="00ED1867">
        <w:trPr>
          <w:trHeight w:val="300"/>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45000E7D" w14:textId="77777777" w:rsidR="00D42AC3" w:rsidRPr="009E31D7" w:rsidRDefault="00D42AC3" w:rsidP="00D42AC3">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lastRenderedPageBreak/>
              <w:t>3</w:t>
            </w:r>
          </w:p>
        </w:tc>
        <w:tc>
          <w:tcPr>
            <w:tcW w:w="2320" w:type="dxa"/>
            <w:tcBorders>
              <w:top w:val="nil"/>
              <w:left w:val="nil"/>
              <w:bottom w:val="single" w:sz="4" w:space="0" w:color="auto"/>
              <w:right w:val="single" w:sz="4" w:space="0" w:color="auto"/>
            </w:tcBorders>
            <w:shd w:val="clear" w:color="000000" w:fill="FFFFFF"/>
            <w:vAlign w:val="center"/>
            <w:hideMark/>
          </w:tcPr>
          <w:p w14:paraId="2E38B4EB" w14:textId="77777777" w:rsidR="00D42AC3" w:rsidRPr="009E31D7" w:rsidRDefault="00D42AC3" w:rsidP="00D42AC3">
            <w:pPr>
              <w:spacing w:after="0" w:line="240" w:lineRule="auto"/>
              <w:jc w:val="both"/>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то же в %</w:t>
            </w:r>
          </w:p>
        </w:tc>
        <w:tc>
          <w:tcPr>
            <w:tcW w:w="1160" w:type="dxa"/>
            <w:tcBorders>
              <w:top w:val="nil"/>
              <w:left w:val="nil"/>
              <w:bottom w:val="single" w:sz="4" w:space="0" w:color="auto"/>
              <w:right w:val="single" w:sz="4" w:space="0" w:color="auto"/>
            </w:tcBorders>
            <w:shd w:val="clear" w:color="auto" w:fill="auto"/>
            <w:vAlign w:val="center"/>
            <w:hideMark/>
          </w:tcPr>
          <w:p w14:paraId="5081573D" w14:textId="77777777" w:rsidR="00D42AC3" w:rsidRPr="009E31D7" w:rsidRDefault="00D42AC3" w:rsidP="00D42AC3">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10,27%</w:t>
            </w:r>
          </w:p>
        </w:tc>
        <w:tc>
          <w:tcPr>
            <w:tcW w:w="1240" w:type="dxa"/>
            <w:tcBorders>
              <w:top w:val="nil"/>
              <w:left w:val="nil"/>
              <w:bottom w:val="single" w:sz="4" w:space="0" w:color="auto"/>
              <w:right w:val="single" w:sz="4" w:space="0" w:color="auto"/>
            </w:tcBorders>
            <w:shd w:val="clear" w:color="auto" w:fill="auto"/>
            <w:vAlign w:val="center"/>
            <w:hideMark/>
          </w:tcPr>
          <w:p w14:paraId="0CFC9E06" w14:textId="77777777" w:rsidR="00D42AC3" w:rsidRPr="009E31D7" w:rsidRDefault="00D42AC3" w:rsidP="00D42AC3">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9,45%</w:t>
            </w:r>
          </w:p>
        </w:tc>
        <w:tc>
          <w:tcPr>
            <w:tcW w:w="1140" w:type="dxa"/>
            <w:tcBorders>
              <w:top w:val="nil"/>
              <w:left w:val="nil"/>
              <w:bottom w:val="single" w:sz="4" w:space="0" w:color="auto"/>
              <w:right w:val="single" w:sz="4" w:space="0" w:color="auto"/>
            </w:tcBorders>
            <w:shd w:val="clear" w:color="auto" w:fill="auto"/>
            <w:vAlign w:val="center"/>
            <w:hideMark/>
          </w:tcPr>
          <w:p w14:paraId="5246FE02" w14:textId="77777777" w:rsidR="00D42AC3" w:rsidRPr="009E31D7" w:rsidRDefault="00D42AC3" w:rsidP="00D42AC3">
            <w:pPr>
              <w:spacing w:after="0" w:line="240" w:lineRule="auto"/>
              <w:jc w:val="center"/>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8,78%</w:t>
            </w:r>
          </w:p>
        </w:tc>
        <w:tc>
          <w:tcPr>
            <w:tcW w:w="1320" w:type="dxa"/>
            <w:tcBorders>
              <w:top w:val="nil"/>
              <w:left w:val="nil"/>
              <w:bottom w:val="single" w:sz="4" w:space="0" w:color="auto"/>
              <w:right w:val="single" w:sz="4" w:space="0" w:color="auto"/>
            </w:tcBorders>
            <w:shd w:val="clear" w:color="auto" w:fill="auto"/>
            <w:vAlign w:val="center"/>
            <w:hideMark/>
          </w:tcPr>
          <w:p w14:paraId="088B648D" w14:textId="77777777" w:rsidR="00D42AC3" w:rsidRPr="009E31D7" w:rsidRDefault="00D42AC3" w:rsidP="00ED1867">
            <w:pPr>
              <w:spacing w:after="0" w:line="240" w:lineRule="auto"/>
              <w:jc w:val="right"/>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х</w:t>
            </w:r>
          </w:p>
        </w:tc>
        <w:tc>
          <w:tcPr>
            <w:tcW w:w="1440" w:type="dxa"/>
            <w:tcBorders>
              <w:top w:val="nil"/>
              <w:left w:val="nil"/>
              <w:bottom w:val="single" w:sz="4" w:space="0" w:color="auto"/>
              <w:right w:val="single" w:sz="4" w:space="0" w:color="auto"/>
            </w:tcBorders>
            <w:shd w:val="clear" w:color="auto" w:fill="auto"/>
            <w:vAlign w:val="center"/>
            <w:hideMark/>
          </w:tcPr>
          <w:p w14:paraId="669D362F" w14:textId="77777777" w:rsidR="00D42AC3" w:rsidRPr="009E31D7" w:rsidRDefault="00D42AC3" w:rsidP="00ED1867">
            <w:pPr>
              <w:spacing w:after="0" w:line="240" w:lineRule="auto"/>
              <w:jc w:val="right"/>
              <w:rPr>
                <w:rFonts w:ascii="Myriad Pro" w:eastAsia="Times New Roman" w:hAnsi="Myriad Pro" w:cs="Arial"/>
                <w:i/>
                <w:iCs/>
                <w:sz w:val="20"/>
                <w:szCs w:val="20"/>
                <w:lang w:eastAsia="ru-RU"/>
              </w:rPr>
            </w:pPr>
            <w:r w:rsidRPr="009E31D7">
              <w:rPr>
                <w:rFonts w:ascii="Myriad Pro" w:eastAsia="Times New Roman" w:hAnsi="Myriad Pro" w:cs="Arial"/>
                <w:i/>
                <w:iCs/>
                <w:sz w:val="20"/>
                <w:szCs w:val="20"/>
                <w:lang w:eastAsia="ru-RU"/>
              </w:rPr>
              <w:t>х</w:t>
            </w:r>
          </w:p>
        </w:tc>
      </w:tr>
      <w:tr w:rsidR="00D42AC3" w:rsidRPr="009E31D7" w14:paraId="2EF33E16" w14:textId="77777777" w:rsidTr="00ED1867">
        <w:trPr>
          <w:trHeight w:val="510"/>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54551CBC"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4</w:t>
            </w:r>
          </w:p>
        </w:tc>
        <w:tc>
          <w:tcPr>
            <w:tcW w:w="2320" w:type="dxa"/>
            <w:tcBorders>
              <w:top w:val="nil"/>
              <w:left w:val="nil"/>
              <w:bottom w:val="single" w:sz="4" w:space="0" w:color="auto"/>
              <w:right w:val="single" w:sz="4" w:space="0" w:color="auto"/>
            </w:tcBorders>
            <w:shd w:val="clear" w:color="000000" w:fill="FFFFFF"/>
            <w:vAlign w:val="center"/>
            <w:hideMark/>
          </w:tcPr>
          <w:p w14:paraId="603C4398" w14:textId="77777777" w:rsidR="00D42AC3" w:rsidRPr="009E31D7" w:rsidRDefault="00D42AC3" w:rsidP="00D42AC3">
            <w:pPr>
              <w:spacing w:after="0" w:line="240" w:lineRule="auto"/>
              <w:jc w:val="both"/>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Полезный отпуск из сети, МВт</w:t>
            </w:r>
          </w:p>
        </w:tc>
        <w:tc>
          <w:tcPr>
            <w:tcW w:w="1160" w:type="dxa"/>
            <w:tcBorders>
              <w:top w:val="nil"/>
              <w:left w:val="nil"/>
              <w:bottom w:val="single" w:sz="4" w:space="0" w:color="auto"/>
              <w:right w:val="single" w:sz="4" w:space="0" w:color="auto"/>
            </w:tcBorders>
            <w:shd w:val="clear" w:color="auto" w:fill="auto"/>
            <w:vAlign w:val="center"/>
            <w:hideMark/>
          </w:tcPr>
          <w:p w14:paraId="02F9FC42"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1 716,40</w:t>
            </w:r>
          </w:p>
        </w:tc>
        <w:tc>
          <w:tcPr>
            <w:tcW w:w="1240" w:type="dxa"/>
            <w:tcBorders>
              <w:top w:val="nil"/>
              <w:left w:val="nil"/>
              <w:bottom w:val="single" w:sz="4" w:space="0" w:color="auto"/>
              <w:right w:val="single" w:sz="4" w:space="0" w:color="auto"/>
            </w:tcBorders>
            <w:shd w:val="clear" w:color="auto" w:fill="auto"/>
            <w:vAlign w:val="center"/>
            <w:hideMark/>
          </w:tcPr>
          <w:p w14:paraId="4B4F21E1"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1 755,57</w:t>
            </w:r>
          </w:p>
        </w:tc>
        <w:tc>
          <w:tcPr>
            <w:tcW w:w="1140" w:type="dxa"/>
            <w:tcBorders>
              <w:top w:val="nil"/>
              <w:left w:val="nil"/>
              <w:bottom w:val="single" w:sz="4" w:space="0" w:color="auto"/>
              <w:right w:val="single" w:sz="4" w:space="0" w:color="auto"/>
            </w:tcBorders>
            <w:shd w:val="clear" w:color="auto" w:fill="auto"/>
            <w:vAlign w:val="center"/>
            <w:hideMark/>
          </w:tcPr>
          <w:p w14:paraId="35D38D88" w14:textId="77777777" w:rsidR="00D42AC3" w:rsidRPr="009E31D7" w:rsidRDefault="00D42AC3" w:rsidP="00D42AC3">
            <w:pPr>
              <w:spacing w:after="0" w:line="240" w:lineRule="auto"/>
              <w:jc w:val="center"/>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1 820,31</w:t>
            </w:r>
          </w:p>
        </w:tc>
        <w:tc>
          <w:tcPr>
            <w:tcW w:w="1320" w:type="dxa"/>
            <w:tcBorders>
              <w:top w:val="nil"/>
              <w:left w:val="nil"/>
              <w:bottom w:val="single" w:sz="4" w:space="0" w:color="auto"/>
              <w:right w:val="single" w:sz="4" w:space="0" w:color="auto"/>
            </w:tcBorders>
            <w:shd w:val="clear" w:color="auto" w:fill="auto"/>
            <w:vAlign w:val="center"/>
            <w:hideMark/>
          </w:tcPr>
          <w:p w14:paraId="0FE96E41" w14:textId="77777777" w:rsidR="00D42AC3" w:rsidRPr="009E31D7" w:rsidRDefault="00D42AC3" w:rsidP="002A48AB">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2,28%</w:t>
            </w:r>
          </w:p>
        </w:tc>
        <w:tc>
          <w:tcPr>
            <w:tcW w:w="1440" w:type="dxa"/>
            <w:tcBorders>
              <w:top w:val="nil"/>
              <w:left w:val="nil"/>
              <w:bottom w:val="single" w:sz="4" w:space="0" w:color="auto"/>
              <w:right w:val="single" w:sz="4" w:space="0" w:color="auto"/>
            </w:tcBorders>
            <w:shd w:val="clear" w:color="auto" w:fill="auto"/>
            <w:vAlign w:val="center"/>
            <w:hideMark/>
          </w:tcPr>
          <w:p w14:paraId="093770E9" w14:textId="77777777" w:rsidR="00D42AC3" w:rsidRPr="009E31D7" w:rsidRDefault="00D42AC3" w:rsidP="00EE5948">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3,69%</w:t>
            </w:r>
          </w:p>
        </w:tc>
      </w:tr>
    </w:tbl>
    <w:p w14:paraId="5041BA25" w14:textId="20C296E1" w:rsidR="00D42AC3" w:rsidRPr="009E31D7" w:rsidRDefault="00D42AC3" w:rsidP="00B10820">
      <w:pPr>
        <w:spacing w:after="0" w:line="360" w:lineRule="auto"/>
        <w:ind w:firstLine="567"/>
        <w:contextualSpacing/>
        <w:jc w:val="both"/>
        <w:rPr>
          <w:rFonts w:ascii="Myriad Pro" w:eastAsia="Calibri" w:hAnsi="Myriad Pro" w:cs="Times New Roman"/>
          <w:sz w:val="26"/>
          <w:szCs w:val="26"/>
        </w:rPr>
      </w:pPr>
    </w:p>
    <w:p w14:paraId="43E6F7D0" w14:textId="77777777" w:rsidR="00994B3A" w:rsidRPr="009E31D7" w:rsidRDefault="0030385F" w:rsidP="00B10820">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Анализ динамики фактических балансовых показателей по ПАО «Ленэнерго» за 2017-2019 гг. показал</w:t>
      </w:r>
      <w:r w:rsidR="00994B3A" w:rsidRPr="009E31D7">
        <w:rPr>
          <w:rFonts w:ascii="Myriad Pro" w:eastAsia="Calibri" w:hAnsi="Myriad Pro" w:cs="Times New Roman"/>
          <w:sz w:val="26"/>
          <w:szCs w:val="26"/>
        </w:rPr>
        <w:t>:</w:t>
      </w:r>
    </w:p>
    <w:p w14:paraId="3A3A70D4" w14:textId="51AEA86D" w:rsidR="002713FD" w:rsidRPr="009E31D7" w:rsidRDefault="000655DA" w:rsidP="00ED1867">
      <w:pPr>
        <w:pStyle w:val="a3"/>
        <w:numPr>
          <w:ilvl w:val="0"/>
          <w:numId w:val="59"/>
        </w:numPr>
        <w:spacing w:after="0" w:line="360" w:lineRule="auto"/>
        <w:jc w:val="both"/>
        <w:rPr>
          <w:rFonts w:ascii="Myriad Pro" w:hAnsi="Myriad Pro"/>
          <w:sz w:val="26"/>
          <w:szCs w:val="26"/>
        </w:rPr>
      </w:pPr>
      <w:r w:rsidRPr="009E31D7">
        <w:rPr>
          <w:rFonts w:ascii="Myriad Pro" w:hAnsi="Myriad Pro"/>
          <w:sz w:val="26"/>
          <w:szCs w:val="26"/>
        </w:rPr>
        <w:t>ежегодное с</w:t>
      </w:r>
      <w:r w:rsidR="00994B3A" w:rsidRPr="009E31D7">
        <w:rPr>
          <w:rFonts w:ascii="Myriad Pro" w:hAnsi="Myriad Pro"/>
          <w:sz w:val="26"/>
          <w:szCs w:val="26"/>
        </w:rPr>
        <w:t>нижение относительного уровня потерь как электрической энергии, так и электрической мощности</w:t>
      </w:r>
      <w:r w:rsidR="0090562F" w:rsidRPr="009E31D7">
        <w:rPr>
          <w:rFonts w:ascii="Myriad Pro" w:hAnsi="Myriad Pro"/>
          <w:sz w:val="26"/>
          <w:szCs w:val="26"/>
        </w:rPr>
        <w:t>;</w:t>
      </w:r>
    </w:p>
    <w:p w14:paraId="06F2F307" w14:textId="7B947BE7" w:rsidR="002713FD" w:rsidRPr="009E31D7" w:rsidRDefault="000655DA" w:rsidP="00ED1867">
      <w:pPr>
        <w:pStyle w:val="a3"/>
        <w:numPr>
          <w:ilvl w:val="0"/>
          <w:numId w:val="59"/>
        </w:numPr>
        <w:spacing w:after="0" w:line="360" w:lineRule="auto"/>
        <w:jc w:val="both"/>
        <w:rPr>
          <w:rFonts w:ascii="Myriad Pro" w:hAnsi="Myriad Pro"/>
          <w:sz w:val="26"/>
          <w:szCs w:val="26"/>
        </w:rPr>
      </w:pPr>
      <w:r w:rsidRPr="009E31D7">
        <w:rPr>
          <w:rFonts w:ascii="Myriad Pro" w:hAnsi="Myriad Pro"/>
          <w:sz w:val="26"/>
          <w:szCs w:val="26"/>
        </w:rPr>
        <w:t>ежегодное с</w:t>
      </w:r>
      <w:r w:rsidR="0090562F" w:rsidRPr="009E31D7">
        <w:rPr>
          <w:rFonts w:ascii="Myriad Pro" w:hAnsi="Myriad Pro"/>
          <w:sz w:val="26"/>
          <w:szCs w:val="26"/>
        </w:rPr>
        <w:t xml:space="preserve">нижение абсолютного значения потерь электрической </w:t>
      </w:r>
      <w:r w:rsidRPr="009E31D7">
        <w:rPr>
          <w:rFonts w:ascii="Myriad Pro" w:hAnsi="Myriad Pro"/>
          <w:sz w:val="26"/>
          <w:szCs w:val="26"/>
        </w:rPr>
        <w:t>энергии и мощности при росте объемов энергии по показателю «поступление в сеть».</w:t>
      </w:r>
    </w:p>
    <w:p w14:paraId="67402FE0" w14:textId="77777777" w:rsidR="000655DA" w:rsidRPr="009E31D7" w:rsidRDefault="000655DA" w:rsidP="000655DA">
      <w:pPr>
        <w:pStyle w:val="a3"/>
        <w:spacing w:after="0" w:line="360" w:lineRule="auto"/>
        <w:ind w:left="1854"/>
        <w:jc w:val="both"/>
        <w:rPr>
          <w:rFonts w:ascii="Myriad Pro" w:hAnsi="Myriad Pro"/>
          <w:sz w:val="26"/>
          <w:szCs w:val="26"/>
        </w:rPr>
      </w:pPr>
    </w:p>
    <w:p w14:paraId="143E48A7" w14:textId="2F95E520" w:rsidR="002713FD" w:rsidRPr="009E31D7" w:rsidRDefault="002713FD" w:rsidP="00B10820">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Исполнитель отмечает, что снижение фактических потерь в сетях </w:t>
      </w:r>
      <w:r w:rsidR="0000490C" w:rsidRPr="009E31D7">
        <w:rPr>
          <w:rFonts w:ascii="Myriad Pro" w:eastAsia="Calibri" w:hAnsi="Myriad Pro" w:cs="Times New Roman"/>
          <w:sz w:val="26"/>
          <w:szCs w:val="26"/>
        </w:rPr>
        <w:t>ПАО </w:t>
      </w:r>
      <w:r w:rsidRPr="009E31D7">
        <w:rPr>
          <w:rFonts w:ascii="Myriad Pro" w:eastAsia="Calibri" w:hAnsi="Myriad Pro" w:cs="Times New Roman"/>
          <w:sz w:val="26"/>
          <w:szCs w:val="26"/>
        </w:rPr>
        <w:t xml:space="preserve">«Ленэнерго» </w:t>
      </w:r>
      <w:r w:rsidR="0090562F" w:rsidRPr="009E31D7">
        <w:rPr>
          <w:rFonts w:ascii="Myriad Pro" w:eastAsia="Calibri" w:hAnsi="Myriad Pro" w:cs="Times New Roman"/>
          <w:sz w:val="26"/>
          <w:szCs w:val="26"/>
        </w:rPr>
        <w:t xml:space="preserve">за период 2017-2019 гг. </w:t>
      </w:r>
      <w:r w:rsidRPr="009E31D7">
        <w:rPr>
          <w:rFonts w:ascii="Myriad Pro" w:eastAsia="Calibri" w:hAnsi="Myriad Pro" w:cs="Times New Roman"/>
          <w:sz w:val="26"/>
          <w:szCs w:val="26"/>
        </w:rPr>
        <w:t>происходило большими темпами, чем было запланировано (утверждено) по Ленинградской области в целом, что может говорить о большей эффективности работы ПАО «Ленэнерго» по сравнению с прочими ТСО</w:t>
      </w:r>
      <w:r w:rsidR="0090562F" w:rsidRPr="009E31D7">
        <w:rPr>
          <w:rFonts w:ascii="Myriad Pro" w:eastAsia="Calibri" w:hAnsi="Myriad Pro" w:cs="Times New Roman"/>
          <w:sz w:val="26"/>
          <w:szCs w:val="26"/>
        </w:rPr>
        <w:t xml:space="preserve"> (в части рассматриваемого показателя)</w:t>
      </w:r>
      <w:r w:rsidRPr="009E31D7">
        <w:rPr>
          <w:rFonts w:ascii="Myriad Pro" w:eastAsia="Calibri" w:hAnsi="Myriad Pro" w:cs="Times New Roman"/>
          <w:sz w:val="26"/>
          <w:szCs w:val="26"/>
        </w:rPr>
        <w:t>.</w:t>
      </w:r>
    </w:p>
    <w:p w14:paraId="55B2AD8F" w14:textId="77777777" w:rsidR="00D42AC3" w:rsidRPr="009E31D7" w:rsidRDefault="00D42AC3" w:rsidP="00B10820">
      <w:pPr>
        <w:spacing w:after="0" w:line="360" w:lineRule="auto"/>
        <w:ind w:firstLine="567"/>
        <w:contextualSpacing/>
        <w:jc w:val="both"/>
        <w:rPr>
          <w:rFonts w:ascii="Myriad Pro" w:eastAsia="Calibri" w:hAnsi="Myriad Pro" w:cs="Times New Roman"/>
          <w:sz w:val="26"/>
          <w:szCs w:val="26"/>
        </w:rPr>
      </w:pPr>
    </w:p>
    <w:p w14:paraId="34EDFC19" w14:textId="77DC4A62" w:rsidR="00445C50" w:rsidRPr="009E31D7" w:rsidRDefault="00FE2E6C" w:rsidP="00B10820">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Дополнительно Исполнитель выполнил сравнительный анализ заявленных и фактических уровней балансовых показателей в отношении ПАО «Ленэнерго» за 2019 год. </w:t>
      </w:r>
    </w:p>
    <w:p w14:paraId="3FAF28B2" w14:textId="3DB91CD1" w:rsidR="00FE2E6C" w:rsidRPr="009E31D7" w:rsidRDefault="00FE2E6C" w:rsidP="00B10820">
      <w:pPr>
        <w:spacing w:after="0" w:line="360" w:lineRule="auto"/>
        <w:ind w:firstLine="567"/>
        <w:contextualSpacing/>
        <w:jc w:val="both"/>
        <w:rPr>
          <w:rFonts w:ascii="Myriad Pro" w:eastAsia="Calibri" w:hAnsi="Myriad Pro" w:cs="Times New Roman"/>
          <w:color w:val="FF0000"/>
          <w:sz w:val="26"/>
          <w:szCs w:val="26"/>
        </w:rPr>
      </w:pPr>
    </w:p>
    <w:tbl>
      <w:tblPr>
        <w:tblW w:w="9345" w:type="dxa"/>
        <w:tblLook w:val="04A0" w:firstRow="1" w:lastRow="0" w:firstColumn="1" w:lastColumn="0" w:noHBand="0" w:noVBand="1"/>
      </w:tblPr>
      <w:tblGrid>
        <w:gridCol w:w="757"/>
        <w:gridCol w:w="2936"/>
        <w:gridCol w:w="1788"/>
        <w:gridCol w:w="1602"/>
        <w:gridCol w:w="1124"/>
        <w:gridCol w:w="1138"/>
      </w:tblGrid>
      <w:tr w:rsidR="00C74542" w:rsidRPr="009E31D7" w14:paraId="32E10603" w14:textId="77777777" w:rsidTr="00ED1867">
        <w:trPr>
          <w:trHeight w:val="372"/>
          <w:tblHeader/>
        </w:trPr>
        <w:tc>
          <w:tcPr>
            <w:tcW w:w="757" w:type="dxa"/>
            <w:vMerge w:val="restart"/>
            <w:tcBorders>
              <w:top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443521E" w14:textId="77777777" w:rsidR="00FE2E6C" w:rsidRPr="009E31D7" w:rsidRDefault="00FE2E6C" w:rsidP="0031491F">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 п/п</w:t>
            </w:r>
          </w:p>
        </w:tc>
        <w:tc>
          <w:tcPr>
            <w:tcW w:w="29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B21E8B" w14:textId="77777777" w:rsidR="00FE2E6C" w:rsidRPr="009E31D7" w:rsidRDefault="00FE2E6C" w:rsidP="0031491F">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Наименование показателя</w:t>
            </w:r>
          </w:p>
        </w:tc>
        <w:tc>
          <w:tcPr>
            <w:tcW w:w="33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4A8592" w14:textId="77777777" w:rsidR="00FE2E6C" w:rsidRPr="009E31D7" w:rsidRDefault="00FE2E6C" w:rsidP="0031491F">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2019</w:t>
            </w:r>
          </w:p>
        </w:tc>
        <w:tc>
          <w:tcPr>
            <w:tcW w:w="226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33264" w14:textId="31D93D0F" w:rsidR="00FE2E6C" w:rsidRPr="009E31D7" w:rsidRDefault="00FE2E6C" w:rsidP="0031491F">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Отношение факт/</w:t>
            </w:r>
            <w:r w:rsidR="00B016F4" w:rsidRPr="009E31D7">
              <w:rPr>
                <w:rFonts w:ascii="Myriad Pro" w:hAnsi="Myriad Pro"/>
                <w:b/>
                <w:bCs/>
                <w:color w:val="FFFFFF" w:themeColor="background1"/>
                <w:sz w:val="20"/>
                <w:szCs w:val="20"/>
              </w:rPr>
              <w:t>предложение</w:t>
            </w:r>
          </w:p>
        </w:tc>
      </w:tr>
      <w:tr w:rsidR="00C74542" w:rsidRPr="009E31D7" w14:paraId="402B4296" w14:textId="77777777" w:rsidTr="00ED1867">
        <w:trPr>
          <w:trHeight w:val="372"/>
        </w:trPr>
        <w:tc>
          <w:tcPr>
            <w:tcW w:w="757" w:type="dxa"/>
            <w:vMerge/>
            <w:tcBorders>
              <w:top w:val="single" w:sz="4" w:space="0" w:color="auto"/>
              <w:bottom w:val="single" w:sz="4" w:space="0" w:color="auto"/>
              <w:right w:val="single" w:sz="4" w:space="0" w:color="FFFFFF" w:themeColor="background1"/>
            </w:tcBorders>
            <w:vAlign w:val="center"/>
            <w:hideMark/>
          </w:tcPr>
          <w:p w14:paraId="7DB07934" w14:textId="77777777" w:rsidR="00FE2E6C" w:rsidRPr="009E31D7" w:rsidRDefault="00FE2E6C" w:rsidP="0031491F">
            <w:pPr>
              <w:spacing w:after="0" w:line="240" w:lineRule="auto"/>
              <w:rPr>
                <w:rFonts w:ascii="Myriad Pro" w:hAnsi="Myriad Pro"/>
                <w:sz w:val="20"/>
                <w:szCs w:val="20"/>
              </w:rPr>
            </w:pPr>
          </w:p>
        </w:tc>
        <w:tc>
          <w:tcPr>
            <w:tcW w:w="29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26B11B" w14:textId="77777777" w:rsidR="00FE2E6C" w:rsidRPr="009E31D7" w:rsidRDefault="00FE2E6C" w:rsidP="0031491F">
            <w:pPr>
              <w:spacing w:after="0" w:line="240" w:lineRule="auto"/>
              <w:rPr>
                <w:rFonts w:ascii="Myriad Pro" w:hAnsi="Myriad Pro"/>
                <w:sz w:val="20"/>
                <w:szCs w:val="20"/>
              </w:rPr>
            </w:pPr>
          </w:p>
        </w:tc>
        <w:tc>
          <w:tcPr>
            <w:tcW w:w="1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654455" w14:textId="2483C036" w:rsidR="00FE2E6C" w:rsidRPr="009E31D7" w:rsidRDefault="00DD367E" w:rsidP="0031491F">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 xml:space="preserve">Предложение </w:t>
            </w:r>
            <w:r w:rsidR="00C74542" w:rsidRPr="009E31D7">
              <w:rPr>
                <w:rFonts w:ascii="Myriad Pro" w:hAnsi="Myriad Pro"/>
                <w:b/>
                <w:bCs/>
                <w:color w:val="FFFFFF" w:themeColor="background1"/>
                <w:sz w:val="20"/>
                <w:szCs w:val="20"/>
              </w:rPr>
              <w:t>ПАО «Ленэнерго»</w:t>
            </w:r>
          </w:p>
        </w:tc>
        <w:tc>
          <w:tcPr>
            <w:tcW w:w="1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FB3D88" w14:textId="01CABAA8" w:rsidR="00FE2E6C" w:rsidRPr="009E31D7" w:rsidRDefault="00FE2E6C" w:rsidP="0031491F">
            <w:pPr>
              <w:spacing w:after="0" w:line="240" w:lineRule="auto"/>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Факт</w:t>
            </w:r>
            <w:r w:rsidR="00C74542" w:rsidRPr="009E31D7">
              <w:rPr>
                <w:rFonts w:ascii="Myriad Pro" w:hAnsi="Myriad Pro"/>
                <w:b/>
                <w:bCs/>
                <w:color w:val="FFFFFF" w:themeColor="background1"/>
                <w:sz w:val="20"/>
                <w:szCs w:val="20"/>
              </w:rPr>
              <w:t xml:space="preserve"> </w:t>
            </w:r>
            <w:r w:rsidR="00B016F4" w:rsidRPr="009E31D7">
              <w:rPr>
                <w:rFonts w:ascii="Myriad Pro" w:hAnsi="Myriad Pro"/>
                <w:b/>
                <w:bCs/>
                <w:color w:val="FFFFFF" w:themeColor="background1"/>
                <w:sz w:val="20"/>
                <w:szCs w:val="20"/>
              </w:rPr>
              <w:br/>
            </w:r>
            <w:r w:rsidR="00C74542" w:rsidRPr="009E31D7">
              <w:rPr>
                <w:rFonts w:ascii="Myriad Pro" w:hAnsi="Myriad Pro"/>
                <w:b/>
                <w:bCs/>
                <w:color w:val="FFFFFF" w:themeColor="background1"/>
                <w:sz w:val="20"/>
                <w:szCs w:val="20"/>
              </w:rPr>
              <w:t>ПАО «Ленэнерго»</w:t>
            </w:r>
          </w:p>
        </w:tc>
        <w:tc>
          <w:tcPr>
            <w:tcW w:w="226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745D47" w14:textId="77777777" w:rsidR="00FE2E6C" w:rsidRPr="009E31D7" w:rsidRDefault="00FE2E6C" w:rsidP="0031491F">
            <w:pPr>
              <w:spacing w:after="0" w:line="240" w:lineRule="auto"/>
              <w:jc w:val="center"/>
              <w:rPr>
                <w:rFonts w:ascii="Myriad Pro" w:hAnsi="Myriad Pro"/>
                <w:sz w:val="20"/>
                <w:szCs w:val="20"/>
              </w:rPr>
            </w:pPr>
          </w:p>
        </w:tc>
      </w:tr>
      <w:tr w:rsidR="00C74542" w:rsidRPr="009E31D7" w14:paraId="6D3A05B9" w14:textId="77777777" w:rsidTr="00ED1867">
        <w:trPr>
          <w:trHeight w:val="372"/>
        </w:trPr>
        <w:tc>
          <w:tcPr>
            <w:tcW w:w="3693" w:type="dxa"/>
            <w:gridSpan w:val="2"/>
            <w:tcBorders>
              <w:top w:val="nil"/>
              <w:left w:val="single" w:sz="4" w:space="0" w:color="auto"/>
              <w:bottom w:val="single" w:sz="4" w:space="0" w:color="auto"/>
              <w:right w:val="nil"/>
            </w:tcBorders>
            <w:shd w:val="clear" w:color="000000" w:fill="E2EFDA"/>
            <w:noWrap/>
            <w:vAlign w:val="center"/>
            <w:hideMark/>
          </w:tcPr>
          <w:p w14:paraId="56A64D82" w14:textId="77777777" w:rsidR="00FE2E6C" w:rsidRPr="009E31D7" w:rsidRDefault="00FE2E6C" w:rsidP="0031491F">
            <w:pPr>
              <w:spacing w:after="0" w:line="240" w:lineRule="auto"/>
              <w:rPr>
                <w:rFonts w:ascii="Myriad Pro" w:hAnsi="Myriad Pro"/>
                <w:i/>
                <w:iCs/>
              </w:rPr>
            </w:pPr>
            <w:r w:rsidRPr="009E31D7">
              <w:rPr>
                <w:rFonts w:ascii="Myriad Pro" w:hAnsi="Myriad Pro"/>
                <w:i/>
                <w:iCs/>
              </w:rPr>
              <w:t>Электроэнергия</w:t>
            </w:r>
          </w:p>
        </w:tc>
        <w:tc>
          <w:tcPr>
            <w:tcW w:w="1788" w:type="dxa"/>
            <w:tcBorders>
              <w:top w:val="nil"/>
              <w:left w:val="nil"/>
              <w:bottom w:val="nil"/>
              <w:right w:val="nil"/>
            </w:tcBorders>
            <w:shd w:val="clear" w:color="000000" w:fill="E2EFDA"/>
            <w:noWrap/>
            <w:vAlign w:val="center"/>
            <w:hideMark/>
          </w:tcPr>
          <w:p w14:paraId="44F845F9" w14:textId="77777777" w:rsidR="00FE2E6C" w:rsidRPr="009E31D7" w:rsidRDefault="00FE2E6C" w:rsidP="0031491F">
            <w:pPr>
              <w:spacing w:after="0" w:line="240" w:lineRule="auto"/>
              <w:jc w:val="center"/>
              <w:rPr>
                <w:rFonts w:ascii="Myriad Pro" w:hAnsi="Myriad Pro"/>
              </w:rPr>
            </w:pPr>
          </w:p>
        </w:tc>
        <w:tc>
          <w:tcPr>
            <w:tcW w:w="1602" w:type="dxa"/>
            <w:tcBorders>
              <w:top w:val="nil"/>
              <w:left w:val="nil"/>
              <w:bottom w:val="nil"/>
              <w:right w:val="nil"/>
            </w:tcBorders>
            <w:shd w:val="clear" w:color="000000" w:fill="E2EFDA"/>
            <w:noWrap/>
            <w:vAlign w:val="center"/>
            <w:hideMark/>
          </w:tcPr>
          <w:p w14:paraId="03A141D2" w14:textId="77777777" w:rsidR="00FE2E6C" w:rsidRPr="009E31D7" w:rsidRDefault="00FE2E6C" w:rsidP="0031491F">
            <w:pPr>
              <w:spacing w:after="0" w:line="240" w:lineRule="auto"/>
              <w:jc w:val="center"/>
              <w:rPr>
                <w:rFonts w:ascii="Myriad Pro" w:hAnsi="Myriad Pro"/>
              </w:rPr>
            </w:pPr>
          </w:p>
        </w:tc>
        <w:tc>
          <w:tcPr>
            <w:tcW w:w="1124" w:type="dxa"/>
            <w:tcBorders>
              <w:top w:val="single" w:sz="4" w:space="0" w:color="FFFFFF" w:themeColor="background1"/>
              <w:left w:val="nil"/>
              <w:bottom w:val="nil"/>
              <w:right w:val="nil"/>
            </w:tcBorders>
            <w:shd w:val="clear" w:color="000000" w:fill="E2EFDA"/>
            <w:noWrap/>
            <w:vAlign w:val="center"/>
            <w:hideMark/>
          </w:tcPr>
          <w:p w14:paraId="5C66B907" w14:textId="77777777" w:rsidR="00FE2E6C" w:rsidRPr="009E31D7" w:rsidRDefault="00FE2E6C" w:rsidP="0031491F">
            <w:pPr>
              <w:spacing w:after="0" w:line="240" w:lineRule="auto"/>
              <w:jc w:val="center"/>
              <w:rPr>
                <w:rFonts w:ascii="Myriad Pro" w:hAnsi="Myriad Pro"/>
              </w:rPr>
            </w:pPr>
          </w:p>
        </w:tc>
        <w:tc>
          <w:tcPr>
            <w:tcW w:w="1138" w:type="dxa"/>
            <w:tcBorders>
              <w:top w:val="single" w:sz="4" w:space="0" w:color="FFFFFF" w:themeColor="background1"/>
              <w:left w:val="nil"/>
              <w:bottom w:val="nil"/>
              <w:right w:val="single" w:sz="4" w:space="0" w:color="auto"/>
            </w:tcBorders>
            <w:shd w:val="clear" w:color="000000" w:fill="E2EFDA"/>
            <w:noWrap/>
            <w:vAlign w:val="center"/>
            <w:hideMark/>
          </w:tcPr>
          <w:p w14:paraId="6BD53408" w14:textId="77777777" w:rsidR="00FE2E6C" w:rsidRPr="009E31D7" w:rsidRDefault="00FE2E6C" w:rsidP="0031491F">
            <w:pPr>
              <w:spacing w:after="0" w:line="240" w:lineRule="auto"/>
              <w:jc w:val="center"/>
              <w:rPr>
                <w:rFonts w:ascii="Myriad Pro" w:hAnsi="Myriad Pro"/>
              </w:rPr>
            </w:pPr>
          </w:p>
        </w:tc>
      </w:tr>
      <w:tr w:rsidR="00C74542" w:rsidRPr="009E31D7" w14:paraId="041C039C" w14:textId="77777777" w:rsidTr="00C74542">
        <w:trPr>
          <w:trHeight w:val="372"/>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14:paraId="65FA7CEC"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w:t>
            </w:r>
          </w:p>
        </w:tc>
        <w:tc>
          <w:tcPr>
            <w:tcW w:w="2936" w:type="dxa"/>
            <w:tcBorders>
              <w:top w:val="nil"/>
              <w:left w:val="nil"/>
              <w:bottom w:val="single" w:sz="4" w:space="0" w:color="auto"/>
              <w:right w:val="single" w:sz="4" w:space="0" w:color="auto"/>
            </w:tcBorders>
            <w:shd w:val="clear" w:color="auto" w:fill="auto"/>
            <w:vAlign w:val="center"/>
            <w:hideMark/>
          </w:tcPr>
          <w:p w14:paraId="5597472B" w14:textId="77777777" w:rsidR="00FE2E6C" w:rsidRPr="009E31D7" w:rsidRDefault="00FE2E6C" w:rsidP="0031491F">
            <w:pPr>
              <w:spacing w:after="0" w:line="240" w:lineRule="auto"/>
              <w:rPr>
                <w:rFonts w:ascii="Myriad Pro" w:hAnsi="Myriad Pro"/>
              </w:rPr>
            </w:pPr>
            <w:r w:rsidRPr="009E31D7">
              <w:rPr>
                <w:rFonts w:ascii="Myriad Pro" w:hAnsi="Myriad Pro"/>
              </w:rPr>
              <w:t xml:space="preserve">Поступление в сеть, млн. </w:t>
            </w:r>
            <w:proofErr w:type="spellStart"/>
            <w:r w:rsidRPr="009E31D7">
              <w:rPr>
                <w:rFonts w:ascii="Myriad Pro" w:hAnsi="Myriad Pro"/>
              </w:rPr>
              <w:t>кВтч</w:t>
            </w:r>
            <w:proofErr w:type="spellEnd"/>
          </w:p>
        </w:tc>
        <w:tc>
          <w:tcPr>
            <w:tcW w:w="1788" w:type="dxa"/>
            <w:tcBorders>
              <w:top w:val="single" w:sz="4" w:space="0" w:color="auto"/>
              <w:left w:val="nil"/>
              <w:bottom w:val="single" w:sz="4" w:space="0" w:color="auto"/>
              <w:right w:val="single" w:sz="4" w:space="0" w:color="auto"/>
            </w:tcBorders>
            <w:shd w:val="clear" w:color="000000" w:fill="FFFFFF"/>
            <w:noWrap/>
            <w:vAlign w:val="center"/>
            <w:hideMark/>
          </w:tcPr>
          <w:p w14:paraId="279229DE"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13 288,95</w:t>
            </w:r>
          </w:p>
        </w:tc>
        <w:tc>
          <w:tcPr>
            <w:tcW w:w="1602" w:type="dxa"/>
            <w:tcBorders>
              <w:top w:val="single" w:sz="4" w:space="0" w:color="auto"/>
              <w:left w:val="nil"/>
              <w:bottom w:val="single" w:sz="4" w:space="0" w:color="auto"/>
              <w:right w:val="single" w:sz="4" w:space="0" w:color="auto"/>
            </w:tcBorders>
            <w:shd w:val="clear" w:color="000000" w:fill="FFFFFF"/>
            <w:noWrap/>
            <w:vAlign w:val="center"/>
            <w:hideMark/>
          </w:tcPr>
          <w:p w14:paraId="2D5CFD0C"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13 523,11</w:t>
            </w:r>
          </w:p>
        </w:tc>
        <w:tc>
          <w:tcPr>
            <w:tcW w:w="1124" w:type="dxa"/>
            <w:tcBorders>
              <w:top w:val="single" w:sz="4" w:space="0" w:color="auto"/>
              <w:left w:val="nil"/>
              <w:bottom w:val="single" w:sz="4" w:space="0" w:color="auto"/>
              <w:right w:val="single" w:sz="4" w:space="0" w:color="auto"/>
            </w:tcBorders>
            <w:shd w:val="clear" w:color="000000" w:fill="FFFFFF"/>
            <w:noWrap/>
            <w:vAlign w:val="center"/>
            <w:hideMark/>
          </w:tcPr>
          <w:p w14:paraId="63646F34" w14:textId="77777777" w:rsidR="00FE2E6C" w:rsidRPr="009E31D7" w:rsidRDefault="00FE2E6C" w:rsidP="0031491F">
            <w:pPr>
              <w:spacing w:after="0" w:line="240" w:lineRule="auto"/>
              <w:jc w:val="center"/>
              <w:rPr>
                <w:rFonts w:ascii="Myriad Pro" w:hAnsi="Myriad Pro"/>
              </w:rPr>
            </w:pPr>
            <w:r w:rsidRPr="009E31D7">
              <w:rPr>
                <w:rFonts w:ascii="Myriad Pro" w:hAnsi="Myriad Pro"/>
              </w:rPr>
              <w:t>234,16</w:t>
            </w:r>
          </w:p>
        </w:tc>
        <w:tc>
          <w:tcPr>
            <w:tcW w:w="1138" w:type="dxa"/>
            <w:tcBorders>
              <w:top w:val="single" w:sz="4" w:space="0" w:color="auto"/>
              <w:left w:val="nil"/>
              <w:bottom w:val="single" w:sz="4" w:space="0" w:color="auto"/>
              <w:right w:val="single" w:sz="4" w:space="0" w:color="auto"/>
            </w:tcBorders>
            <w:shd w:val="clear" w:color="000000" w:fill="FFFFFF"/>
            <w:noWrap/>
            <w:vAlign w:val="center"/>
            <w:hideMark/>
          </w:tcPr>
          <w:p w14:paraId="1F0B006C"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102%</w:t>
            </w:r>
          </w:p>
        </w:tc>
      </w:tr>
      <w:tr w:rsidR="00C74542" w:rsidRPr="009E31D7" w14:paraId="075DC9C9" w14:textId="77777777" w:rsidTr="00C74542">
        <w:trPr>
          <w:trHeight w:val="372"/>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14:paraId="41C31904" w14:textId="77777777" w:rsidR="00FE2E6C" w:rsidRPr="009E31D7" w:rsidRDefault="00FE2E6C" w:rsidP="0031491F">
            <w:pPr>
              <w:spacing w:after="0" w:line="240" w:lineRule="auto"/>
              <w:jc w:val="center"/>
              <w:rPr>
                <w:rFonts w:ascii="Myriad Pro" w:hAnsi="Myriad Pro"/>
              </w:rPr>
            </w:pPr>
            <w:r w:rsidRPr="009E31D7">
              <w:rPr>
                <w:rFonts w:ascii="Myriad Pro" w:hAnsi="Myriad Pro"/>
              </w:rPr>
              <w:t>2</w:t>
            </w:r>
          </w:p>
        </w:tc>
        <w:tc>
          <w:tcPr>
            <w:tcW w:w="2936" w:type="dxa"/>
            <w:tcBorders>
              <w:top w:val="nil"/>
              <w:left w:val="nil"/>
              <w:bottom w:val="single" w:sz="4" w:space="0" w:color="auto"/>
              <w:right w:val="single" w:sz="4" w:space="0" w:color="auto"/>
            </w:tcBorders>
            <w:shd w:val="clear" w:color="auto" w:fill="auto"/>
            <w:vAlign w:val="center"/>
            <w:hideMark/>
          </w:tcPr>
          <w:p w14:paraId="74A381C5" w14:textId="77777777" w:rsidR="00FE2E6C" w:rsidRPr="009E31D7" w:rsidRDefault="00FE2E6C" w:rsidP="0031491F">
            <w:pPr>
              <w:spacing w:after="0" w:line="240" w:lineRule="auto"/>
              <w:rPr>
                <w:rFonts w:ascii="Myriad Pro" w:hAnsi="Myriad Pro"/>
              </w:rPr>
            </w:pPr>
            <w:r w:rsidRPr="009E31D7">
              <w:rPr>
                <w:rFonts w:ascii="Myriad Pro" w:hAnsi="Myriad Pro"/>
              </w:rPr>
              <w:t xml:space="preserve">Потери в сети, млн. </w:t>
            </w:r>
            <w:proofErr w:type="spellStart"/>
            <w:r w:rsidRPr="009E31D7">
              <w:rPr>
                <w:rFonts w:ascii="Myriad Pro" w:hAnsi="Myriad Pro"/>
              </w:rPr>
              <w:t>кВтч</w:t>
            </w:r>
            <w:proofErr w:type="spellEnd"/>
          </w:p>
        </w:tc>
        <w:tc>
          <w:tcPr>
            <w:tcW w:w="1788" w:type="dxa"/>
            <w:tcBorders>
              <w:top w:val="nil"/>
              <w:left w:val="nil"/>
              <w:bottom w:val="single" w:sz="4" w:space="0" w:color="auto"/>
              <w:right w:val="single" w:sz="4" w:space="0" w:color="auto"/>
            </w:tcBorders>
            <w:shd w:val="clear" w:color="000000" w:fill="FFFFFF"/>
            <w:noWrap/>
            <w:vAlign w:val="center"/>
            <w:hideMark/>
          </w:tcPr>
          <w:p w14:paraId="3FB6622B"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1 380,00</w:t>
            </w:r>
          </w:p>
        </w:tc>
        <w:tc>
          <w:tcPr>
            <w:tcW w:w="1602" w:type="dxa"/>
            <w:tcBorders>
              <w:top w:val="nil"/>
              <w:left w:val="nil"/>
              <w:bottom w:val="single" w:sz="4" w:space="0" w:color="auto"/>
              <w:right w:val="single" w:sz="4" w:space="0" w:color="auto"/>
            </w:tcBorders>
            <w:shd w:val="clear" w:color="000000" w:fill="FFFFFF"/>
            <w:noWrap/>
            <w:vAlign w:val="center"/>
            <w:hideMark/>
          </w:tcPr>
          <w:p w14:paraId="52E0F259"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1 314,79</w:t>
            </w:r>
          </w:p>
        </w:tc>
        <w:tc>
          <w:tcPr>
            <w:tcW w:w="1124" w:type="dxa"/>
            <w:tcBorders>
              <w:top w:val="nil"/>
              <w:left w:val="nil"/>
              <w:bottom w:val="single" w:sz="4" w:space="0" w:color="auto"/>
              <w:right w:val="single" w:sz="4" w:space="0" w:color="auto"/>
            </w:tcBorders>
            <w:shd w:val="clear" w:color="000000" w:fill="FFFFFF"/>
            <w:noWrap/>
            <w:vAlign w:val="center"/>
            <w:hideMark/>
          </w:tcPr>
          <w:p w14:paraId="1ABE1B4C" w14:textId="77777777" w:rsidR="00FE2E6C" w:rsidRPr="009E31D7" w:rsidRDefault="00FE2E6C" w:rsidP="0031491F">
            <w:pPr>
              <w:spacing w:after="0" w:line="240" w:lineRule="auto"/>
              <w:jc w:val="center"/>
              <w:rPr>
                <w:rFonts w:ascii="Myriad Pro" w:hAnsi="Myriad Pro"/>
              </w:rPr>
            </w:pPr>
            <w:r w:rsidRPr="009E31D7">
              <w:rPr>
                <w:rFonts w:ascii="Myriad Pro" w:hAnsi="Myriad Pro"/>
              </w:rPr>
              <w:t>-65,21</w:t>
            </w:r>
          </w:p>
        </w:tc>
        <w:tc>
          <w:tcPr>
            <w:tcW w:w="1138" w:type="dxa"/>
            <w:tcBorders>
              <w:top w:val="nil"/>
              <w:left w:val="nil"/>
              <w:bottom w:val="single" w:sz="4" w:space="0" w:color="auto"/>
              <w:right w:val="single" w:sz="4" w:space="0" w:color="auto"/>
            </w:tcBorders>
            <w:shd w:val="clear" w:color="000000" w:fill="FFFFFF"/>
            <w:noWrap/>
            <w:vAlign w:val="center"/>
            <w:hideMark/>
          </w:tcPr>
          <w:p w14:paraId="0A29F9B8" w14:textId="77777777" w:rsidR="00FE2E6C" w:rsidRPr="009E31D7" w:rsidRDefault="00FE2E6C" w:rsidP="0031491F">
            <w:pPr>
              <w:spacing w:after="0" w:line="240" w:lineRule="auto"/>
              <w:jc w:val="center"/>
              <w:rPr>
                <w:rFonts w:ascii="Myriad Pro" w:hAnsi="Myriad Pro"/>
              </w:rPr>
            </w:pPr>
            <w:r w:rsidRPr="009E31D7">
              <w:rPr>
                <w:rFonts w:ascii="Myriad Pro" w:hAnsi="Myriad Pro"/>
              </w:rPr>
              <w:t>95%</w:t>
            </w:r>
          </w:p>
        </w:tc>
      </w:tr>
      <w:tr w:rsidR="00C74542" w:rsidRPr="009E31D7" w14:paraId="4340374B" w14:textId="77777777" w:rsidTr="00C74542">
        <w:trPr>
          <w:trHeight w:val="372"/>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14:paraId="3412D181" w14:textId="77777777" w:rsidR="00FE2E6C" w:rsidRPr="009E31D7" w:rsidRDefault="00FE2E6C" w:rsidP="0031491F">
            <w:pPr>
              <w:spacing w:after="0" w:line="240" w:lineRule="auto"/>
              <w:jc w:val="center"/>
              <w:rPr>
                <w:rFonts w:ascii="Myriad Pro" w:hAnsi="Myriad Pro"/>
              </w:rPr>
            </w:pPr>
            <w:r w:rsidRPr="009E31D7">
              <w:rPr>
                <w:rFonts w:ascii="Myriad Pro" w:hAnsi="Myriad Pro"/>
              </w:rPr>
              <w:t>3</w:t>
            </w:r>
          </w:p>
        </w:tc>
        <w:tc>
          <w:tcPr>
            <w:tcW w:w="2936" w:type="dxa"/>
            <w:tcBorders>
              <w:top w:val="nil"/>
              <w:left w:val="nil"/>
              <w:bottom w:val="single" w:sz="4" w:space="0" w:color="auto"/>
              <w:right w:val="single" w:sz="4" w:space="0" w:color="auto"/>
            </w:tcBorders>
            <w:shd w:val="clear" w:color="auto" w:fill="auto"/>
            <w:vAlign w:val="center"/>
            <w:hideMark/>
          </w:tcPr>
          <w:p w14:paraId="50FBFF27" w14:textId="77777777" w:rsidR="00FE2E6C" w:rsidRPr="009E31D7" w:rsidRDefault="00FE2E6C" w:rsidP="0031491F">
            <w:pPr>
              <w:spacing w:after="0" w:line="240" w:lineRule="auto"/>
              <w:rPr>
                <w:rFonts w:ascii="Myriad Pro" w:hAnsi="Myriad Pro"/>
              </w:rPr>
            </w:pPr>
            <w:r w:rsidRPr="009E31D7">
              <w:rPr>
                <w:rFonts w:ascii="Myriad Pro" w:hAnsi="Myriad Pro"/>
              </w:rPr>
              <w:t>то же в %</w:t>
            </w:r>
          </w:p>
        </w:tc>
        <w:tc>
          <w:tcPr>
            <w:tcW w:w="1788" w:type="dxa"/>
            <w:tcBorders>
              <w:top w:val="nil"/>
              <w:left w:val="nil"/>
              <w:bottom w:val="single" w:sz="4" w:space="0" w:color="auto"/>
              <w:right w:val="single" w:sz="4" w:space="0" w:color="auto"/>
            </w:tcBorders>
            <w:shd w:val="clear" w:color="000000" w:fill="FFFFFF"/>
            <w:noWrap/>
            <w:vAlign w:val="center"/>
            <w:hideMark/>
          </w:tcPr>
          <w:p w14:paraId="6E786B55"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10,4%</w:t>
            </w:r>
          </w:p>
        </w:tc>
        <w:tc>
          <w:tcPr>
            <w:tcW w:w="1602" w:type="dxa"/>
            <w:tcBorders>
              <w:top w:val="nil"/>
              <w:left w:val="nil"/>
              <w:bottom w:val="single" w:sz="4" w:space="0" w:color="auto"/>
              <w:right w:val="single" w:sz="4" w:space="0" w:color="auto"/>
            </w:tcBorders>
            <w:shd w:val="clear" w:color="000000" w:fill="FFFFFF"/>
            <w:noWrap/>
            <w:vAlign w:val="center"/>
            <w:hideMark/>
          </w:tcPr>
          <w:p w14:paraId="1CBA98DD" w14:textId="77777777" w:rsidR="00FE2E6C" w:rsidRPr="009E31D7" w:rsidRDefault="00FE2E6C" w:rsidP="0031491F">
            <w:pPr>
              <w:spacing w:after="0" w:line="240" w:lineRule="auto"/>
              <w:jc w:val="center"/>
              <w:rPr>
                <w:rFonts w:ascii="Myriad Pro" w:hAnsi="Myriad Pro"/>
              </w:rPr>
            </w:pPr>
            <w:r w:rsidRPr="009E31D7">
              <w:rPr>
                <w:rFonts w:ascii="Myriad Pro" w:hAnsi="Myriad Pro"/>
              </w:rPr>
              <w:t>9,7%</w:t>
            </w:r>
          </w:p>
        </w:tc>
        <w:tc>
          <w:tcPr>
            <w:tcW w:w="1124" w:type="dxa"/>
            <w:tcBorders>
              <w:top w:val="nil"/>
              <w:left w:val="nil"/>
              <w:bottom w:val="single" w:sz="4" w:space="0" w:color="auto"/>
              <w:right w:val="single" w:sz="4" w:space="0" w:color="auto"/>
            </w:tcBorders>
            <w:shd w:val="clear" w:color="000000" w:fill="FFFFFF"/>
            <w:noWrap/>
            <w:vAlign w:val="center"/>
          </w:tcPr>
          <w:p w14:paraId="3D8708DD" w14:textId="77777777" w:rsidR="00FE2E6C" w:rsidRPr="009E31D7" w:rsidRDefault="00FE2E6C" w:rsidP="0031491F">
            <w:pPr>
              <w:spacing w:after="0" w:line="240" w:lineRule="auto"/>
              <w:jc w:val="center"/>
              <w:rPr>
                <w:rFonts w:ascii="Myriad Pro" w:hAnsi="Myriad Pro"/>
              </w:rPr>
            </w:pPr>
          </w:p>
        </w:tc>
        <w:tc>
          <w:tcPr>
            <w:tcW w:w="1138" w:type="dxa"/>
            <w:tcBorders>
              <w:top w:val="nil"/>
              <w:left w:val="nil"/>
              <w:bottom w:val="single" w:sz="4" w:space="0" w:color="auto"/>
              <w:right w:val="single" w:sz="4" w:space="0" w:color="auto"/>
            </w:tcBorders>
            <w:shd w:val="clear" w:color="000000" w:fill="FFFFFF"/>
            <w:noWrap/>
            <w:vAlign w:val="center"/>
          </w:tcPr>
          <w:p w14:paraId="006BD111" w14:textId="77777777" w:rsidR="00FE2E6C" w:rsidRPr="009E31D7" w:rsidRDefault="00FE2E6C" w:rsidP="0031491F">
            <w:pPr>
              <w:spacing w:after="0" w:line="240" w:lineRule="auto"/>
              <w:jc w:val="center"/>
              <w:rPr>
                <w:rFonts w:ascii="Myriad Pro" w:hAnsi="Myriad Pro"/>
              </w:rPr>
            </w:pPr>
          </w:p>
        </w:tc>
      </w:tr>
      <w:tr w:rsidR="00C74542" w:rsidRPr="009E31D7" w14:paraId="264E27BE" w14:textId="77777777" w:rsidTr="00C74542">
        <w:trPr>
          <w:trHeight w:val="372"/>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14:paraId="119601FB" w14:textId="77777777" w:rsidR="00FE2E6C" w:rsidRPr="009E31D7" w:rsidRDefault="00FE2E6C" w:rsidP="0031491F">
            <w:pPr>
              <w:spacing w:after="0" w:line="240" w:lineRule="auto"/>
              <w:jc w:val="center"/>
              <w:rPr>
                <w:rFonts w:ascii="Myriad Pro" w:hAnsi="Myriad Pro"/>
              </w:rPr>
            </w:pPr>
            <w:r w:rsidRPr="009E31D7">
              <w:rPr>
                <w:rFonts w:ascii="Myriad Pro" w:hAnsi="Myriad Pro"/>
              </w:rPr>
              <w:t>4</w:t>
            </w:r>
          </w:p>
        </w:tc>
        <w:tc>
          <w:tcPr>
            <w:tcW w:w="2936" w:type="dxa"/>
            <w:tcBorders>
              <w:top w:val="nil"/>
              <w:left w:val="nil"/>
              <w:bottom w:val="single" w:sz="4" w:space="0" w:color="auto"/>
              <w:right w:val="single" w:sz="4" w:space="0" w:color="auto"/>
            </w:tcBorders>
            <w:shd w:val="clear" w:color="auto" w:fill="auto"/>
            <w:vAlign w:val="center"/>
            <w:hideMark/>
          </w:tcPr>
          <w:p w14:paraId="42D6AEEF" w14:textId="77777777" w:rsidR="00FE2E6C" w:rsidRPr="009E31D7" w:rsidRDefault="00FE2E6C" w:rsidP="0031491F">
            <w:pPr>
              <w:spacing w:after="0" w:line="240" w:lineRule="auto"/>
              <w:rPr>
                <w:rFonts w:ascii="Myriad Pro" w:hAnsi="Myriad Pro"/>
              </w:rPr>
            </w:pPr>
            <w:r w:rsidRPr="009E31D7">
              <w:rPr>
                <w:rFonts w:ascii="Myriad Pro" w:hAnsi="Myriad Pro"/>
              </w:rPr>
              <w:t xml:space="preserve">Полезный отпуск из сети, млн. </w:t>
            </w:r>
            <w:proofErr w:type="spellStart"/>
            <w:r w:rsidRPr="009E31D7">
              <w:rPr>
                <w:rFonts w:ascii="Myriad Pro" w:hAnsi="Myriad Pro"/>
              </w:rPr>
              <w:t>кВтч</w:t>
            </w:r>
            <w:proofErr w:type="spellEnd"/>
          </w:p>
        </w:tc>
        <w:tc>
          <w:tcPr>
            <w:tcW w:w="1788" w:type="dxa"/>
            <w:tcBorders>
              <w:top w:val="nil"/>
              <w:left w:val="nil"/>
              <w:bottom w:val="single" w:sz="4" w:space="0" w:color="auto"/>
              <w:right w:val="single" w:sz="4" w:space="0" w:color="auto"/>
            </w:tcBorders>
            <w:shd w:val="clear" w:color="000000" w:fill="FFFFFF"/>
            <w:noWrap/>
            <w:vAlign w:val="center"/>
            <w:hideMark/>
          </w:tcPr>
          <w:p w14:paraId="4101DBDE"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11 908,94</w:t>
            </w:r>
          </w:p>
        </w:tc>
        <w:tc>
          <w:tcPr>
            <w:tcW w:w="1602" w:type="dxa"/>
            <w:tcBorders>
              <w:top w:val="nil"/>
              <w:left w:val="nil"/>
              <w:bottom w:val="single" w:sz="4" w:space="0" w:color="auto"/>
              <w:right w:val="single" w:sz="4" w:space="0" w:color="auto"/>
            </w:tcBorders>
            <w:shd w:val="clear" w:color="000000" w:fill="FFFFFF"/>
            <w:noWrap/>
            <w:vAlign w:val="center"/>
            <w:hideMark/>
          </w:tcPr>
          <w:p w14:paraId="7F5CB3B4"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12 208,32</w:t>
            </w:r>
          </w:p>
        </w:tc>
        <w:tc>
          <w:tcPr>
            <w:tcW w:w="1124" w:type="dxa"/>
            <w:tcBorders>
              <w:top w:val="nil"/>
              <w:left w:val="nil"/>
              <w:bottom w:val="single" w:sz="4" w:space="0" w:color="auto"/>
              <w:right w:val="single" w:sz="4" w:space="0" w:color="auto"/>
            </w:tcBorders>
            <w:shd w:val="clear" w:color="000000" w:fill="FFFFFF"/>
            <w:noWrap/>
            <w:vAlign w:val="center"/>
            <w:hideMark/>
          </w:tcPr>
          <w:p w14:paraId="2266FB5A" w14:textId="77777777" w:rsidR="00FE2E6C" w:rsidRPr="009E31D7" w:rsidRDefault="00FE2E6C" w:rsidP="0031491F">
            <w:pPr>
              <w:spacing w:after="0" w:line="240" w:lineRule="auto"/>
              <w:jc w:val="center"/>
              <w:rPr>
                <w:rFonts w:ascii="Myriad Pro" w:hAnsi="Myriad Pro"/>
              </w:rPr>
            </w:pPr>
            <w:r w:rsidRPr="009E31D7">
              <w:rPr>
                <w:rFonts w:ascii="Myriad Pro" w:hAnsi="Myriad Pro"/>
              </w:rPr>
              <w:t>299,38</w:t>
            </w:r>
          </w:p>
        </w:tc>
        <w:tc>
          <w:tcPr>
            <w:tcW w:w="1138" w:type="dxa"/>
            <w:tcBorders>
              <w:top w:val="nil"/>
              <w:left w:val="nil"/>
              <w:bottom w:val="single" w:sz="4" w:space="0" w:color="auto"/>
              <w:right w:val="single" w:sz="4" w:space="0" w:color="auto"/>
            </w:tcBorders>
            <w:shd w:val="clear" w:color="000000" w:fill="FFFFFF"/>
            <w:noWrap/>
            <w:vAlign w:val="center"/>
            <w:hideMark/>
          </w:tcPr>
          <w:p w14:paraId="63C56204"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103%</w:t>
            </w:r>
          </w:p>
        </w:tc>
      </w:tr>
      <w:tr w:rsidR="00FE2E6C" w:rsidRPr="009E31D7" w14:paraId="79FA5F29" w14:textId="77777777" w:rsidTr="00C74542">
        <w:trPr>
          <w:trHeight w:val="372"/>
        </w:trPr>
        <w:tc>
          <w:tcPr>
            <w:tcW w:w="9345" w:type="dxa"/>
            <w:gridSpan w:val="6"/>
            <w:tcBorders>
              <w:top w:val="nil"/>
              <w:left w:val="single" w:sz="4" w:space="0" w:color="auto"/>
              <w:bottom w:val="single" w:sz="4" w:space="0" w:color="auto"/>
              <w:right w:val="single" w:sz="4" w:space="0" w:color="auto"/>
            </w:tcBorders>
            <w:shd w:val="clear" w:color="000000" w:fill="E2EFDA"/>
            <w:noWrap/>
            <w:vAlign w:val="center"/>
            <w:hideMark/>
          </w:tcPr>
          <w:p w14:paraId="1F577A45" w14:textId="77777777" w:rsidR="00FE2E6C" w:rsidRPr="009E31D7" w:rsidRDefault="00FE2E6C" w:rsidP="0031491F">
            <w:pPr>
              <w:spacing w:after="0" w:line="240" w:lineRule="auto"/>
              <w:rPr>
                <w:rFonts w:ascii="Myriad Pro" w:hAnsi="Myriad Pro"/>
                <w:i/>
                <w:iCs/>
              </w:rPr>
            </w:pPr>
            <w:r w:rsidRPr="009E31D7">
              <w:rPr>
                <w:rFonts w:ascii="Myriad Pro" w:hAnsi="Myriad Pro"/>
                <w:i/>
                <w:iCs/>
              </w:rPr>
              <w:lastRenderedPageBreak/>
              <w:t>Мощность</w:t>
            </w:r>
          </w:p>
        </w:tc>
      </w:tr>
      <w:tr w:rsidR="00C74542" w:rsidRPr="009E31D7" w14:paraId="32139106" w14:textId="77777777" w:rsidTr="00C74542">
        <w:trPr>
          <w:trHeight w:val="372"/>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14:paraId="1521ADA5"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w:t>
            </w:r>
          </w:p>
        </w:tc>
        <w:tc>
          <w:tcPr>
            <w:tcW w:w="2936" w:type="dxa"/>
            <w:tcBorders>
              <w:top w:val="nil"/>
              <w:left w:val="nil"/>
              <w:bottom w:val="single" w:sz="4" w:space="0" w:color="auto"/>
              <w:right w:val="single" w:sz="4" w:space="0" w:color="auto"/>
            </w:tcBorders>
            <w:shd w:val="clear" w:color="auto" w:fill="auto"/>
            <w:vAlign w:val="center"/>
            <w:hideMark/>
          </w:tcPr>
          <w:p w14:paraId="480F4F42" w14:textId="77777777" w:rsidR="00FE2E6C" w:rsidRPr="009E31D7" w:rsidRDefault="00FE2E6C" w:rsidP="0031491F">
            <w:pPr>
              <w:spacing w:after="0" w:line="240" w:lineRule="auto"/>
              <w:rPr>
                <w:rFonts w:ascii="Myriad Pro" w:hAnsi="Myriad Pro"/>
              </w:rPr>
            </w:pPr>
            <w:r w:rsidRPr="009E31D7">
              <w:rPr>
                <w:rFonts w:ascii="Myriad Pro" w:hAnsi="Myriad Pro"/>
              </w:rPr>
              <w:t>Поступление в сеть, МВт</w:t>
            </w:r>
          </w:p>
        </w:tc>
        <w:tc>
          <w:tcPr>
            <w:tcW w:w="1788" w:type="dxa"/>
            <w:tcBorders>
              <w:top w:val="nil"/>
              <w:left w:val="nil"/>
              <w:bottom w:val="single" w:sz="4" w:space="0" w:color="auto"/>
              <w:right w:val="single" w:sz="4" w:space="0" w:color="auto"/>
            </w:tcBorders>
            <w:shd w:val="clear" w:color="000000" w:fill="FFFFFF"/>
            <w:noWrap/>
            <w:vAlign w:val="center"/>
            <w:hideMark/>
          </w:tcPr>
          <w:p w14:paraId="0E607949"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1 796,88</w:t>
            </w:r>
          </w:p>
        </w:tc>
        <w:tc>
          <w:tcPr>
            <w:tcW w:w="1602" w:type="dxa"/>
            <w:tcBorders>
              <w:top w:val="nil"/>
              <w:left w:val="nil"/>
              <w:bottom w:val="single" w:sz="4" w:space="0" w:color="auto"/>
              <w:right w:val="single" w:sz="4" w:space="0" w:color="auto"/>
            </w:tcBorders>
            <w:shd w:val="clear" w:color="000000" w:fill="FFFFFF"/>
            <w:noWrap/>
            <w:vAlign w:val="center"/>
            <w:hideMark/>
          </w:tcPr>
          <w:p w14:paraId="2619A4FC"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1 995,62</w:t>
            </w:r>
          </w:p>
        </w:tc>
        <w:tc>
          <w:tcPr>
            <w:tcW w:w="1124" w:type="dxa"/>
            <w:tcBorders>
              <w:top w:val="nil"/>
              <w:left w:val="nil"/>
              <w:bottom w:val="single" w:sz="4" w:space="0" w:color="auto"/>
              <w:right w:val="single" w:sz="4" w:space="0" w:color="auto"/>
            </w:tcBorders>
            <w:shd w:val="clear" w:color="000000" w:fill="FFFFFF"/>
            <w:noWrap/>
            <w:vAlign w:val="center"/>
            <w:hideMark/>
          </w:tcPr>
          <w:p w14:paraId="40DB2B9E"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198,74</w:t>
            </w:r>
          </w:p>
        </w:tc>
        <w:tc>
          <w:tcPr>
            <w:tcW w:w="1138" w:type="dxa"/>
            <w:tcBorders>
              <w:top w:val="nil"/>
              <w:left w:val="nil"/>
              <w:bottom w:val="single" w:sz="4" w:space="0" w:color="auto"/>
              <w:right w:val="single" w:sz="4" w:space="0" w:color="auto"/>
            </w:tcBorders>
            <w:shd w:val="clear" w:color="000000" w:fill="FFFFFF"/>
            <w:noWrap/>
            <w:vAlign w:val="center"/>
            <w:hideMark/>
          </w:tcPr>
          <w:p w14:paraId="33251E99"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111%</w:t>
            </w:r>
          </w:p>
        </w:tc>
      </w:tr>
      <w:tr w:rsidR="00C74542" w:rsidRPr="009E31D7" w14:paraId="6D29099C" w14:textId="77777777" w:rsidTr="00C74542">
        <w:trPr>
          <w:trHeight w:val="372"/>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14:paraId="33AF6AEC" w14:textId="77777777" w:rsidR="00FE2E6C" w:rsidRPr="009E31D7" w:rsidRDefault="00FE2E6C" w:rsidP="0031491F">
            <w:pPr>
              <w:spacing w:after="0" w:line="240" w:lineRule="auto"/>
              <w:jc w:val="center"/>
              <w:rPr>
                <w:rFonts w:ascii="Myriad Pro" w:hAnsi="Myriad Pro"/>
              </w:rPr>
            </w:pPr>
            <w:r w:rsidRPr="009E31D7">
              <w:rPr>
                <w:rFonts w:ascii="Myriad Pro" w:hAnsi="Myriad Pro"/>
              </w:rPr>
              <w:t>2</w:t>
            </w:r>
          </w:p>
        </w:tc>
        <w:tc>
          <w:tcPr>
            <w:tcW w:w="2936" w:type="dxa"/>
            <w:tcBorders>
              <w:top w:val="nil"/>
              <w:left w:val="nil"/>
              <w:bottom w:val="single" w:sz="4" w:space="0" w:color="auto"/>
              <w:right w:val="single" w:sz="4" w:space="0" w:color="auto"/>
            </w:tcBorders>
            <w:shd w:val="clear" w:color="auto" w:fill="auto"/>
            <w:vAlign w:val="center"/>
            <w:hideMark/>
          </w:tcPr>
          <w:p w14:paraId="6BA5AE1B" w14:textId="77777777" w:rsidR="00FE2E6C" w:rsidRPr="009E31D7" w:rsidRDefault="00FE2E6C" w:rsidP="0031491F">
            <w:pPr>
              <w:spacing w:after="0" w:line="240" w:lineRule="auto"/>
              <w:rPr>
                <w:rFonts w:ascii="Myriad Pro" w:hAnsi="Myriad Pro"/>
              </w:rPr>
            </w:pPr>
            <w:r w:rsidRPr="009E31D7">
              <w:rPr>
                <w:rFonts w:ascii="Myriad Pro" w:hAnsi="Myriad Pro"/>
              </w:rPr>
              <w:t>Потери в сети, МВт</w:t>
            </w:r>
          </w:p>
        </w:tc>
        <w:tc>
          <w:tcPr>
            <w:tcW w:w="1788" w:type="dxa"/>
            <w:tcBorders>
              <w:top w:val="nil"/>
              <w:left w:val="nil"/>
              <w:bottom w:val="single" w:sz="4" w:space="0" w:color="auto"/>
              <w:right w:val="single" w:sz="4" w:space="0" w:color="auto"/>
            </w:tcBorders>
            <w:shd w:val="clear" w:color="000000" w:fill="FFFFFF"/>
            <w:noWrap/>
            <w:vAlign w:val="center"/>
            <w:hideMark/>
          </w:tcPr>
          <w:p w14:paraId="4E1541DC"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183,78</w:t>
            </w:r>
          </w:p>
        </w:tc>
        <w:tc>
          <w:tcPr>
            <w:tcW w:w="1602" w:type="dxa"/>
            <w:tcBorders>
              <w:top w:val="nil"/>
              <w:left w:val="nil"/>
              <w:bottom w:val="single" w:sz="4" w:space="0" w:color="auto"/>
              <w:right w:val="single" w:sz="4" w:space="0" w:color="auto"/>
            </w:tcBorders>
            <w:shd w:val="clear" w:color="000000" w:fill="FFFFFF"/>
            <w:noWrap/>
            <w:vAlign w:val="center"/>
            <w:hideMark/>
          </w:tcPr>
          <w:p w14:paraId="208C7F19"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175,31</w:t>
            </w:r>
          </w:p>
        </w:tc>
        <w:tc>
          <w:tcPr>
            <w:tcW w:w="1124" w:type="dxa"/>
            <w:tcBorders>
              <w:top w:val="nil"/>
              <w:left w:val="nil"/>
              <w:bottom w:val="single" w:sz="4" w:space="0" w:color="auto"/>
              <w:right w:val="single" w:sz="4" w:space="0" w:color="auto"/>
            </w:tcBorders>
            <w:shd w:val="clear" w:color="000000" w:fill="FFFFFF"/>
            <w:noWrap/>
            <w:vAlign w:val="center"/>
            <w:hideMark/>
          </w:tcPr>
          <w:p w14:paraId="48F4A452" w14:textId="77777777" w:rsidR="00FE2E6C" w:rsidRPr="009E31D7" w:rsidRDefault="00FE2E6C" w:rsidP="0031491F">
            <w:pPr>
              <w:spacing w:after="0" w:line="240" w:lineRule="auto"/>
              <w:jc w:val="center"/>
              <w:rPr>
                <w:rFonts w:ascii="Myriad Pro" w:hAnsi="Myriad Pro"/>
              </w:rPr>
            </w:pPr>
            <w:r w:rsidRPr="009E31D7">
              <w:rPr>
                <w:rFonts w:ascii="Myriad Pro" w:hAnsi="Myriad Pro"/>
              </w:rPr>
              <w:t>-8,48</w:t>
            </w:r>
          </w:p>
        </w:tc>
        <w:tc>
          <w:tcPr>
            <w:tcW w:w="1138" w:type="dxa"/>
            <w:tcBorders>
              <w:top w:val="nil"/>
              <w:left w:val="nil"/>
              <w:bottom w:val="single" w:sz="4" w:space="0" w:color="auto"/>
              <w:right w:val="single" w:sz="4" w:space="0" w:color="auto"/>
            </w:tcBorders>
            <w:shd w:val="clear" w:color="000000" w:fill="FFFFFF"/>
            <w:noWrap/>
            <w:vAlign w:val="center"/>
            <w:hideMark/>
          </w:tcPr>
          <w:p w14:paraId="6C50A724" w14:textId="77777777" w:rsidR="00FE2E6C" w:rsidRPr="009E31D7" w:rsidRDefault="00FE2E6C" w:rsidP="0031491F">
            <w:pPr>
              <w:spacing w:after="0" w:line="240" w:lineRule="auto"/>
              <w:jc w:val="center"/>
              <w:rPr>
                <w:rFonts w:ascii="Myriad Pro" w:hAnsi="Myriad Pro"/>
              </w:rPr>
            </w:pPr>
            <w:r w:rsidRPr="009E31D7">
              <w:rPr>
                <w:rFonts w:ascii="Myriad Pro" w:hAnsi="Myriad Pro"/>
              </w:rPr>
              <w:t>95%</w:t>
            </w:r>
          </w:p>
        </w:tc>
      </w:tr>
      <w:tr w:rsidR="00C74542" w:rsidRPr="009E31D7" w14:paraId="4C71605F" w14:textId="77777777" w:rsidTr="00C74542">
        <w:trPr>
          <w:trHeight w:val="372"/>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14:paraId="5A62977D" w14:textId="77777777" w:rsidR="00FE2E6C" w:rsidRPr="009E31D7" w:rsidRDefault="00FE2E6C" w:rsidP="0031491F">
            <w:pPr>
              <w:spacing w:after="0" w:line="240" w:lineRule="auto"/>
              <w:jc w:val="center"/>
              <w:rPr>
                <w:rFonts w:ascii="Myriad Pro" w:hAnsi="Myriad Pro"/>
              </w:rPr>
            </w:pPr>
            <w:r w:rsidRPr="009E31D7">
              <w:rPr>
                <w:rFonts w:ascii="Myriad Pro" w:hAnsi="Myriad Pro"/>
              </w:rPr>
              <w:t>3</w:t>
            </w:r>
          </w:p>
        </w:tc>
        <w:tc>
          <w:tcPr>
            <w:tcW w:w="2936" w:type="dxa"/>
            <w:tcBorders>
              <w:top w:val="nil"/>
              <w:left w:val="nil"/>
              <w:bottom w:val="single" w:sz="4" w:space="0" w:color="auto"/>
              <w:right w:val="single" w:sz="4" w:space="0" w:color="auto"/>
            </w:tcBorders>
            <w:shd w:val="clear" w:color="auto" w:fill="auto"/>
            <w:vAlign w:val="center"/>
            <w:hideMark/>
          </w:tcPr>
          <w:p w14:paraId="135A6CF5" w14:textId="77777777" w:rsidR="00FE2E6C" w:rsidRPr="009E31D7" w:rsidRDefault="00FE2E6C" w:rsidP="0031491F">
            <w:pPr>
              <w:spacing w:after="0" w:line="240" w:lineRule="auto"/>
              <w:rPr>
                <w:rFonts w:ascii="Myriad Pro" w:hAnsi="Myriad Pro"/>
              </w:rPr>
            </w:pPr>
            <w:r w:rsidRPr="009E31D7">
              <w:rPr>
                <w:rFonts w:ascii="Myriad Pro" w:hAnsi="Myriad Pro"/>
              </w:rPr>
              <w:t>то же в %</w:t>
            </w:r>
          </w:p>
        </w:tc>
        <w:tc>
          <w:tcPr>
            <w:tcW w:w="1788" w:type="dxa"/>
            <w:tcBorders>
              <w:top w:val="nil"/>
              <w:left w:val="nil"/>
              <w:bottom w:val="single" w:sz="4" w:space="0" w:color="auto"/>
              <w:right w:val="single" w:sz="4" w:space="0" w:color="auto"/>
            </w:tcBorders>
            <w:shd w:val="clear" w:color="000000" w:fill="FFFFFF"/>
            <w:noWrap/>
            <w:vAlign w:val="center"/>
            <w:hideMark/>
          </w:tcPr>
          <w:p w14:paraId="0F129E9E"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10,2%</w:t>
            </w:r>
          </w:p>
        </w:tc>
        <w:tc>
          <w:tcPr>
            <w:tcW w:w="1602" w:type="dxa"/>
            <w:tcBorders>
              <w:top w:val="nil"/>
              <w:left w:val="nil"/>
              <w:bottom w:val="single" w:sz="4" w:space="0" w:color="auto"/>
              <w:right w:val="single" w:sz="4" w:space="0" w:color="auto"/>
            </w:tcBorders>
            <w:shd w:val="clear" w:color="000000" w:fill="FFFFFF"/>
            <w:noWrap/>
            <w:vAlign w:val="center"/>
            <w:hideMark/>
          </w:tcPr>
          <w:p w14:paraId="585BBBEF" w14:textId="77777777" w:rsidR="00FE2E6C" w:rsidRPr="009E31D7" w:rsidRDefault="00FE2E6C" w:rsidP="0031491F">
            <w:pPr>
              <w:spacing w:after="0" w:line="240" w:lineRule="auto"/>
              <w:jc w:val="center"/>
              <w:rPr>
                <w:rFonts w:ascii="Myriad Pro" w:hAnsi="Myriad Pro"/>
              </w:rPr>
            </w:pPr>
            <w:r w:rsidRPr="009E31D7">
              <w:rPr>
                <w:rFonts w:ascii="Myriad Pro" w:hAnsi="Myriad Pro"/>
              </w:rPr>
              <w:t>8,8%</w:t>
            </w:r>
          </w:p>
        </w:tc>
        <w:tc>
          <w:tcPr>
            <w:tcW w:w="1124" w:type="dxa"/>
            <w:tcBorders>
              <w:top w:val="nil"/>
              <w:left w:val="nil"/>
              <w:bottom w:val="single" w:sz="4" w:space="0" w:color="auto"/>
              <w:right w:val="single" w:sz="4" w:space="0" w:color="auto"/>
            </w:tcBorders>
            <w:shd w:val="clear" w:color="000000" w:fill="FFFFFF"/>
            <w:noWrap/>
            <w:vAlign w:val="center"/>
          </w:tcPr>
          <w:p w14:paraId="5245A3ED" w14:textId="77777777" w:rsidR="00FE2E6C" w:rsidRPr="009E31D7" w:rsidRDefault="00FE2E6C" w:rsidP="0031491F">
            <w:pPr>
              <w:spacing w:after="0" w:line="240" w:lineRule="auto"/>
              <w:jc w:val="center"/>
              <w:rPr>
                <w:rFonts w:ascii="Myriad Pro" w:hAnsi="Myriad Pro"/>
              </w:rPr>
            </w:pPr>
          </w:p>
        </w:tc>
        <w:tc>
          <w:tcPr>
            <w:tcW w:w="1138" w:type="dxa"/>
            <w:tcBorders>
              <w:top w:val="nil"/>
              <w:left w:val="nil"/>
              <w:bottom w:val="single" w:sz="4" w:space="0" w:color="auto"/>
              <w:right w:val="single" w:sz="4" w:space="0" w:color="auto"/>
            </w:tcBorders>
            <w:shd w:val="clear" w:color="000000" w:fill="FFFFFF"/>
            <w:noWrap/>
            <w:vAlign w:val="center"/>
          </w:tcPr>
          <w:p w14:paraId="54AEAEB6" w14:textId="77777777" w:rsidR="00FE2E6C" w:rsidRPr="009E31D7" w:rsidRDefault="00FE2E6C" w:rsidP="0031491F">
            <w:pPr>
              <w:spacing w:after="0" w:line="240" w:lineRule="auto"/>
              <w:jc w:val="center"/>
              <w:rPr>
                <w:rFonts w:ascii="Myriad Pro" w:hAnsi="Myriad Pro"/>
              </w:rPr>
            </w:pPr>
          </w:p>
        </w:tc>
      </w:tr>
      <w:tr w:rsidR="00C74542" w:rsidRPr="009E31D7" w14:paraId="6E556D77" w14:textId="77777777" w:rsidTr="00C74542">
        <w:trPr>
          <w:trHeight w:val="372"/>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14:paraId="348AF7B3" w14:textId="77777777" w:rsidR="00FE2E6C" w:rsidRPr="009E31D7" w:rsidRDefault="00FE2E6C" w:rsidP="0031491F">
            <w:pPr>
              <w:spacing w:after="0" w:line="240" w:lineRule="auto"/>
              <w:jc w:val="center"/>
              <w:rPr>
                <w:rFonts w:ascii="Myriad Pro" w:hAnsi="Myriad Pro"/>
              </w:rPr>
            </w:pPr>
            <w:r w:rsidRPr="009E31D7">
              <w:rPr>
                <w:rFonts w:ascii="Myriad Pro" w:hAnsi="Myriad Pro"/>
              </w:rPr>
              <w:t>4</w:t>
            </w:r>
          </w:p>
        </w:tc>
        <w:tc>
          <w:tcPr>
            <w:tcW w:w="2936" w:type="dxa"/>
            <w:tcBorders>
              <w:top w:val="nil"/>
              <w:left w:val="nil"/>
              <w:bottom w:val="single" w:sz="4" w:space="0" w:color="auto"/>
              <w:right w:val="single" w:sz="4" w:space="0" w:color="auto"/>
            </w:tcBorders>
            <w:shd w:val="clear" w:color="auto" w:fill="auto"/>
            <w:vAlign w:val="center"/>
            <w:hideMark/>
          </w:tcPr>
          <w:p w14:paraId="524D6A0A" w14:textId="77777777" w:rsidR="00FE2E6C" w:rsidRPr="009E31D7" w:rsidRDefault="00FE2E6C" w:rsidP="0031491F">
            <w:pPr>
              <w:spacing w:after="0" w:line="240" w:lineRule="auto"/>
              <w:rPr>
                <w:rFonts w:ascii="Myriad Pro" w:hAnsi="Myriad Pro"/>
              </w:rPr>
            </w:pPr>
            <w:r w:rsidRPr="009E31D7">
              <w:rPr>
                <w:rFonts w:ascii="Myriad Pro" w:hAnsi="Myriad Pro"/>
              </w:rPr>
              <w:t>Полезный отпуск из сети, МВт</w:t>
            </w:r>
          </w:p>
        </w:tc>
        <w:tc>
          <w:tcPr>
            <w:tcW w:w="1788" w:type="dxa"/>
            <w:tcBorders>
              <w:top w:val="nil"/>
              <w:left w:val="nil"/>
              <w:bottom w:val="single" w:sz="4" w:space="0" w:color="auto"/>
              <w:right w:val="single" w:sz="4" w:space="0" w:color="auto"/>
            </w:tcBorders>
            <w:shd w:val="clear" w:color="000000" w:fill="FFFFFF"/>
            <w:noWrap/>
            <w:vAlign w:val="center"/>
            <w:hideMark/>
          </w:tcPr>
          <w:p w14:paraId="7EE9DD91"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1 613,10</w:t>
            </w:r>
          </w:p>
        </w:tc>
        <w:tc>
          <w:tcPr>
            <w:tcW w:w="1602" w:type="dxa"/>
            <w:tcBorders>
              <w:top w:val="nil"/>
              <w:left w:val="nil"/>
              <w:bottom w:val="single" w:sz="4" w:space="0" w:color="auto"/>
              <w:right w:val="single" w:sz="4" w:space="0" w:color="auto"/>
            </w:tcBorders>
            <w:shd w:val="clear" w:color="000000" w:fill="FFFFFF"/>
            <w:noWrap/>
            <w:vAlign w:val="center"/>
            <w:hideMark/>
          </w:tcPr>
          <w:p w14:paraId="6CE5FF01"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1 820,31</w:t>
            </w:r>
          </w:p>
        </w:tc>
        <w:tc>
          <w:tcPr>
            <w:tcW w:w="1124" w:type="dxa"/>
            <w:tcBorders>
              <w:top w:val="nil"/>
              <w:left w:val="nil"/>
              <w:bottom w:val="single" w:sz="4" w:space="0" w:color="auto"/>
              <w:right w:val="single" w:sz="4" w:space="0" w:color="auto"/>
            </w:tcBorders>
            <w:shd w:val="clear" w:color="000000" w:fill="FFFFFF"/>
            <w:noWrap/>
            <w:vAlign w:val="center"/>
            <w:hideMark/>
          </w:tcPr>
          <w:p w14:paraId="4E74C8F7" w14:textId="77777777" w:rsidR="00FE2E6C" w:rsidRPr="009E31D7" w:rsidRDefault="00FE2E6C" w:rsidP="0031491F">
            <w:pPr>
              <w:spacing w:after="0" w:line="240" w:lineRule="auto"/>
              <w:jc w:val="center"/>
              <w:rPr>
                <w:rFonts w:ascii="Myriad Pro" w:hAnsi="Myriad Pro"/>
              </w:rPr>
            </w:pPr>
            <w:r w:rsidRPr="009E31D7">
              <w:rPr>
                <w:rFonts w:ascii="Myriad Pro" w:hAnsi="Myriad Pro"/>
              </w:rPr>
              <w:t>207,21</w:t>
            </w:r>
          </w:p>
        </w:tc>
        <w:tc>
          <w:tcPr>
            <w:tcW w:w="1138" w:type="dxa"/>
            <w:tcBorders>
              <w:top w:val="nil"/>
              <w:left w:val="nil"/>
              <w:bottom w:val="single" w:sz="4" w:space="0" w:color="auto"/>
              <w:right w:val="single" w:sz="4" w:space="0" w:color="auto"/>
            </w:tcBorders>
            <w:shd w:val="clear" w:color="000000" w:fill="FFFFFF"/>
            <w:noWrap/>
            <w:vAlign w:val="center"/>
            <w:hideMark/>
          </w:tcPr>
          <w:p w14:paraId="714E9274" w14:textId="77777777" w:rsidR="00FE2E6C" w:rsidRPr="009E31D7" w:rsidRDefault="00FE2E6C" w:rsidP="0031491F">
            <w:pPr>
              <w:spacing w:after="0" w:line="240" w:lineRule="auto"/>
              <w:jc w:val="center"/>
              <w:rPr>
                <w:rFonts w:ascii="Myriad Pro" w:hAnsi="Myriad Pro"/>
              </w:rPr>
            </w:pPr>
            <w:r w:rsidRPr="009E31D7">
              <w:rPr>
                <w:rFonts w:ascii="Myriad Pro" w:hAnsi="Myriad Pro"/>
              </w:rPr>
              <w:t>113%</w:t>
            </w:r>
          </w:p>
        </w:tc>
      </w:tr>
    </w:tbl>
    <w:p w14:paraId="019343D7" w14:textId="099E2E47" w:rsidR="00FE2E6C" w:rsidRPr="009E31D7" w:rsidRDefault="00FE2E6C" w:rsidP="00B10820">
      <w:pPr>
        <w:spacing w:after="0" w:line="360" w:lineRule="auto"/>
        <w:ind w:firstLine="567"/>
        <w:contextualSpacing/>
        <w:jc w:val="both"/>
        <w:rPr>
          <w:rFonts w:ascii="Myriad Pro" w:eastAsia="Calibri" w:hAnsi="Myriad Pro" w:cs="Times New Roman"/>
          <w:color w:val="FF0000"/>
          <w:sz w:val="26"/>
          <w:szCs w:val="26"/>
        </w:rPr>
      </w:pPr>
    </w:p>
    <w:p w14:paraId="5B110263" w14:textId="46EF8FE5" w:rsidR="0031491F" w:rsidRPr="009E31D7" w:rsidRDefault="0031491F" w:rsidP="00B10820">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результате анализа Исполнителем выявлено превышение фактических балансовых показателей ПАО «Ленэнерго» в 2019 г</w:t>
      </w:r>
      <w:r w:rsidR="006F2A39" w:rsidRPr="009E31D7">
        <w:rPr>
          <w:rFonts w:ascii="Myriad Pro" w:eastAsia="Calibri" w:hAnsi="Myriad Pro" w:cs="Times New Roman"/>
          <w:sz w:val="26"/>
          <w:szCs w:val="26"/>
        </w:rPr>
        <w:t>оду</w:t>
      </w:r>
      <w:r w:rsidRPr="009E31D7">
        <w:rPr>
          <w:rFonts w:ascii="Myriad Pro" w:eastAsia="Calibri" w:hAnsi="Myriad Pro" w:cs="Times New Roman"/>
          <w:sz w:val="26"/>
          <w:szCs w:val="26"/>
        </w:rPr>
        <w:t xml:space="preserve"> в части «поступления в сеть» и «полезный отпуск» над заявленными величинами. При этом темп роста рассматриваемых показателей в части электрической мощности (111% и 113% соответственно) существенно (более 5%) превышает темп роста соответствующих показателей в части электрической энергии (102% и 103% соответственно). В части уровня потерь электрической энергии и мощности Исполнитель отмечает улучшение данных показателей по факту по сравнению с плановыми параметрами</w:t>
      </w:r>
      <w:r w:rsidR="00E32FF0" w:rsidRPr="009E31D7">
        <w:rPr>
          <w:rFonts w:ascii="Myriad Pro" w:eastAsia="Calibri" w:hAnsi="Myriad Pro" w:cs="Times New Roman"/>
          <w:sz w:val="26"/>
          <w:szCs w:val="26"/>
        </w:rPr>
        <w:t xml:space="preserve"> как в относительном, так и абсолютном выражении. Н</w:t>
      </w:r>
      <w:r w:rsidRPr="009E31D7">
        <w:rPr>
          <w:rFonts w:ascii="Myriad Pro" w:eastAsia="Calibri" w:hAnsi="Myriad Pro" w:cs="Times New Roman"/>
          <w:sz w:val="26"/>
          <w:szCs w:val="26"/>
        </w:rPr>
        <w:t xml:space="preserve">а фоне роста </w:t>
      </w:r>
      <w:r w:rsidR="00E32FF0" w:rsidRPr="009E31D7">
        <w:rPr>
          <w:rFonts w:ascii="Myriad Pro" w:eastAsia="Calibri" w:hAnsi="Myriad Pro" w:cs="Times New Roman"/>
          <w:sz w:val="26"/>
          <w:szCs w:val="26"/>
        </w:rPr>
        <w:t xml:space="preserve">фактических </w:t>
      </w:r>
      <w:r w:rsidRPr="009E31D7">
        <w:rPr>
          <w:rFonts w:ascii="Myriad Pro" w:eastAsia="Calibri" w:hAnsi="Myriad Pro" w:cs="Times New Roman"/>
          <w:sz w:val="26"/>
          <w:szCs w:val="26"/>
        </w:rPr>
        <w:t>объемов</w:t>
      </w:r>
      <w:r w:rsidR="00E32FF0" w:rsidRPr="009E31D7">
        <w:rPr>
          <w:rFonts w:ascii="Myriad Pro" w:eastAsia="Calibri" w:hAnsi="Myriad Pro" w:cs="Times New Roman"/>
          <w:sz w:val="26"/>
          <w:szCs w:val="26"/>
        </w:rPr>
        <w:t xml:space="preserve"> энергии по показателю «поступление в сеть»</w:t>
      </w:r>
      <w:r w:rsidR="005C4563" w:rsidRPr="009E31D7">
        <w:rPr>
          <w:rFonts w:ascii="Myriad Pro" w:eastAsia="Calibri" w:hAnsi="Myriad Pro" w:cs="Times New Roman"/>
          <w:sz w:val="26"/>
          <w:szCs w:val="26"/>
        </w:rPr>
        <w:t xml:space="preserve"> над плановыми величинами произошло снижение</w:t>
      </w:r>
      <w:r w:rsidR="00E32FF0" w:rsidRPr="009E31D7">
        <w:rPr>
          <w:rFonts w:ascii="Myriad Pro" w:eastAsia="Calibri" w:hAnsi="Myriad Pro" w:cs="Times New Roman"/>
          <w:sz w:val="26"/>
          <w:szCs w:val="26"/>
        </w:rPr>
        <w:t xml:space="preserve"> абсолютн</w:t>
      </w:r>
      <w:r w:rsidR="005C4563" w:rsidRPr="009E31D7">
        <w:rPr>
          <w:rFonts w:ascii="Myriad Pro" w:eastAsia="Calibri" w:hAnsi="Myriad Pro" w:cs="Times New Roman"/>
          <w:sz w:val="26"/>
          <w:szCs w:val="26"/>
        </w:rPr>
        <w:t>ого</w:t>
      </w:r>
      <w:r w:rsidR="00E32FF0" w:rsidRPr="009E31D7">
        <w:rPr>
          <w:rFonts w:ascii="Myriad Pro" w:eastAsia="Calibri" w:hAnsi="Myriad Pro" w:cs="Times New Roman"/>
          <w:sz w:val="26"/>
          <w:szCs w:val="26"/>
        </w:rPr>
        <w:t xml:space="preserve"> уровн</w:t>
      </w:r>
      <w:r w:rsidR="005C4563" w:rsidRPr="009E31D7">
        <w:rPr>
          <w:rFonts w:ascii="Myriad Pro" w:eastAsia="Calibri" w:hAnsi="Myriad Pro" w:cs="Times New Roman"/>
          <w:sz w:val="26"/>
          <w:szCs w:val="26"/>
        </w:rPr>
        <w:t xml:space="preserve">я </w:t>
      </w:r>
      <w:r w:rsidR="00E32FF0" w:rsidRPr="009E31D7">
        <w:rPr>
          <w:rFonts w:ascii="Myriad Pro" w:eastAsia="Calibri" w:hAnsi="Myriad Pro" w:cs="Times New Roman"/>
          <w:sz w:val="26"/>
          <w:szCs w:val="26"/>
        </w:rPr>
        <w:t xml:space="preserve">потерь. </w:t>
      </w:r>
    </w:p>
    <w:p w14:paraId="7D290448" w14:textId="76084132" w:rsidR="005C4563" w:rsidRPr="009E31D7" w:rsidRDefault="00702365" w:rsidP="00B10820">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Исполнитель отмечает, что в связи с тем, что 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их отсутствие в отношении </w:t>
      </w:r>
      <w:r w:rsidR="005C4563" w:rsidRPr="009E31D7">
        <w:rPr>
          <w:rFonts w:ascii="Myriad Pro" w:eastAsia="Calibri" w:hAnsi="Myriad Pro" w:cs="Times New Roman"/>
          <w:sz w:val="26"/>
          <w:szCs w:val="26"/>
        </w:rPr>
        <w:t xml:space="preserve">ПАО «Ленэнерго» </w:t>
      </w:r>
      <w:r w:rsidR="0054236F" w:rsidRPr="009E31D7">
        <w:rPr>
          <w:rFonts w:ascii="Myriad Pro" w:eastAsia="Calibri" w:hAnsi="Myriad Pro" w:cs="Times New Roman"/>
          <w:sz w:val="26"/>
          <w:szCs w:val="26"/>
        </w:rPr>
        <w:t>на территории</w:t>
      </w:r>
      <w:r w:rsidRPr="009E31D7">
        <w:rPr>
          <w:rFonts w:ascii="Myriad Pro" w:eastAsia="Calibri" w:hAnsi="Myriad Pro" w:cs="Times New Roman"/>
          <w:sz w:val="26"/>
          <w:szCs w:val="26"/>
        </w:rPr>
        <w:t xml:space="preserve"> Ленинградск</w:t>
      </w:r>
      <w:r w:rsidR="0054236F" w:rsidRPr="009E31D7">
        <w:rPr>
          <w:rFonts w:ascii="Myriad Pro" w:eastAsia="Calibri" w:hAnsi="Myriad Pro" w:cs="Times New Roman"/>
          <w:sz w:val="26"/>
          <w:szCs w:val="26"/>
        </w:rPr>
        <w:t>ой</w:t>
      </w:r>
      <w:r w:rsidRPr="009E31D7">
        <w:rPr>
          <w:rFonts w:ascii="Myriad Pro" w:eastAsia="Calibri" w:hAnsi="Myriad Pro" w:cs="Times New Roman"/>
          <w:sz w:val="26"/>
          <w:szCs w:val="26"/>
        </w:rPr>
        <w:t xml:space="preserve"> област</w:t>
      </w:r>
      <w:r w:rsidR="0054236F" w:rsidRPr="009E31D7">
        <w:rPr>
          <w:rFonts w:ascii="Myriad Pro" w:eastAsia="Calibri" w:hAnsi="Myriad Pro" w:cs="Times New Roman"/>
          <w:sz w:val="26"/>
          <w:szCs w:val="26"/>
        </w:rPr>
        <w:t>и</w:t>
      </w:r>
      <w:r w:rsidRPr="009E31D7">
        <w:rPr>
          <w:rFonts w:ascii="Myriad Pro" w:eastAsia="Calibri" w:hAnsi="Myriad Pro" w:cs="Times New Roman"/>
          <w:sz w:val="26"/>
          <w:szCs w:val="26"/>
        </w:rPr>
        <w:t xml:space="preserve"> </w:t>
      </w:r>
      <w:r w:rsidR="005C4563" w:rsidRPr="009E31D7">
        <w:rPr>
          <w:rFonts w:ascii="Myriad Pro" w:eastAsia="Calibri" w:hAnsi="Myriad Pro" w:cs="Times New Roman"/>
          <w:sz w:val="26"/>
          <w:szCs w:val="26"/>
        </w:rPr>
        <w:t>приводит к непрозрачности</w:t>
      </w:r>
      <w:r w:rsidRPr="009E31D7">
        <w:rPr>
          <w:rFonts w:ascii="Myriad Pro" w:eastAsia="Calibri" w:hAnsi="Myriad Pro" w:cs="Times New Roman"/>
          <w:sz w:val="26"/>
          <w:szCs w:val="26"/>
        </w:rPr>
        <w:t xml:space="preserve"> соответствующих тарифно-балансовых решений, а также не позволяет выполнить оценку их </w:t>
      </w:r>
      <w:r w:rsidR="00F04A59" w:rsidRPr="009E31D7">
        <w:rPr>
          <w:rFonts w:ascii="Myriad Pro" w:eastAsia="Calibri" w:hAnsi="Myriad Pro" w:cs="Times New Roman"/>
          <w:sz w:val="26"/>
          <w:szCs w:val="26"/>
        </w:rPr>
        <w:t xml:space="preserve">(тарифно-балансовых решений) </w:t>
      </w:r>
      <w:r w:rsidRPr="009E31D7">
        <w:rPr>
          <w:rFonts w:ascii="Myriad Pro" w:eastAsia="Calibri" w:hAnsi="Myriad Pro" w:cs="Times New Roman"/>
          <w:sz w:val="26"/>
          <w:szCs w:val="26"/>
        </w:rPr>
        <w:t>обоснованности исходя из фактических результатов деятельности</w:t>
      </w:r>
      <w:r w:rsidR="0000490C" w:rsidRPr="009E31D7">
        <w:rPr>
          <w:rFonts w:ascii="Myriad Pro" w:eastAsia="Calibri" w:hAnsi="Myriad Pro" w:cs="Times New Roman"/>
          <w:sz w:val="26"/>
          <w:szCs w:val="26"/>
        </w:rPr>
        <w:t xml:space="preserve"> ПАО </w:t>
      </w:r>
      <w:r w:rsidRPr="009E31D7">
        <w:rPr>
          <w:rFonts w:ascii="Myriad Pro" w:eastAsia="Calibri" w:hAnsi="Myriad Pro" w:cs="Times New Roman"/>
          <w:sz w:val="26"/>
          <w:szCs w:val="26"/>
        </w:rPr>
        <w:t>«Ленэнерго» в части балансовых показателей.</w:t>
      </w:r>
    </w:p>
    <w:p w14:paraId="63FDCD8E" w14:textId="7D066A41" w:rsidR="00F04A59" w:rsidRPr="009E31D7" w:rsidRDefault="002637AE" w:rsidP="002637AE">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Исполнитель рекомендует ПАО «Ленэнерго» усилить взаимодействие с ФАС России (включая активное участие в совещаниях, организуемых ФАС России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с АО «СО ЕЭС» и Комитетом по тарифам </w:t>
      </w:r>
      <w:r w:rsidR="00F04A59" w:rsidRPr="009E31D7">
        <w:rPr>
          <w:rFonts w:ascii="Myriad Pro" w:eastAsia="Calibri" w:hAnsi="Myriad Pro" w:cs="Times New Roman"/>
          <w:sz w:val="26"/>
          <w:szCs w:val="26"/>
        </w:rPr>
        <w:t xml:space="preserve">и ценовой политики </w:t>
      </w:r>
      <w:r w:rsidR="00F04A59" w:rsidRPr="009E31D7">
        <w:rPr>
          <w:rFonts w:ascii="Myriad Pro" w:eastAsia="Calibri" w:hAnsi="Myriad Pro" w:cs="Times New Roman"/>
          <w:sz w:val="26"/>
          <w:szCs w:val="26"/>
        </w:rPr>
        <w:lastRenderedPageBreak/>
        <w:t>Ленинградской области</w:t>
      </w:r>
      <w:r w:rsidRPr="009E31D7">
        <w:rPr>
          <w:rFonts w:ascii="Myriad Pro" w:eastAsia="Calibri" w:hAnsi="Myriad Pro" w:cs="Times New Roman"/>
          <w:sz w:val="26"/>
          <w:szCs w:val="26"/>
        </w:rPr>
        <w:t xml:space="preserve"> в процессе формирования балансовых показателей</w:t>
      </w:r>
      <w:r w:rsidR="00F04A59" w:rsidRPr="009E31D7">
        <w:rPr>
          <w:rFonts w:ascii="Myriad Pro" w:eastAsia="Calibri" w:hAnsi="Myriad Pro" w:cs="Times New Roman"/>
          <w:sz w:val="26"/>
          <w:szCs w:val="26"/>
        </w:rPr>
        <w:t xml:space="preserve"> с целью отражения в Сводном прогнозном балансе на последующие периоды регулирования соответствующих балансовых показателей в отношении ПАО</w:t>
      </w:r>
      <w:r w:rsidR="0000490C" w:rsidRPr="009E31D7">
        <w:rPr>
          <w:rFonts w:ascii="Myriad Pro" w:eastAsia="Calibri" w:hAnsi="Myriad Pro" w:cs="Times New Roman"/>
          <w:sz w:val="26"/>
          <w:szCs w:val="26"/>
        </w:rPr>
        <w:t> </w:t>
      </w:r>
      <w:r w:rsidR="00F04A59" w:rsidRPr="009E31D7">
        <w:rPr>
          <w:rFonts w:ascii="Myriad Pro" w:eastAsia="Calibri" w:hAnsi="Myriad Pro" w:cs="Times New Roman"/>
          <w:sz w:val="26"/>
          <w:szCs w:val="26"/>
        </w:rPr>
        <w:t>«Ленэнерго».</w:t>
      </w:r>
    </w:p>
    <w:p w14:paraId="492D50A1" w14:textId="08B84E66" w:rsidR="00600BB3" w:rsidRPr="009E31D7" w:rsidRDefault="00600BB3" w:rsidP="00607A8D">
      <w:pPr>
        <w:spacing w:after="0" w:line="360" w:lineRule="auto"/>
        <w:ind w:firstLine="567"/>
        <w:contextualSpacing/>
        <w:jc w:val="both"/>
        <w:rPr>
          <w:rFonts w:ascii="Myriad Pro" w:hAnsi="Myriad Pro" w:cs="Times New Roman"/>
          <w:sz w:val="26"/>
          <w:szCs w:val="26"/>
        </w:rPr>
      </w:pPr>
      <w:r w:rsidRPr="009E31D7">
        <w:rPr>
          <w:rFonts w:ascii="Myriad Pro" w:hAnsi="Myriad Pro" w:cs="Times New Roman"/>
          <w:sz w:val="26"/>
          <w:szCs w:val="26"/>
        </w:rPr>
        <w:br w:type="page"/>
      </w:r>
    </w:p>
    <w:p w14:paraId="787C5C52" w14:textId="4A7B7D81" w:rsidR="003C3A15" w:rsidRPr="009E31D7" w:rsidRDefault="003C3A15" w:rsidP="002F3BC0">
      <w:pPr>
        <w:pStyle w:val="a3"/>
        <w:keepNext/>
        <w:keepLines/>
        <w:numPr>
          <w:ilvl w:val="0"/>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37" w:name="_Toc45804779"/>
      <w:r w:rsidRPr="009E31D7">
        <w:rPr>
          <w:rFonts w:ascii="Myriad Pro" w:eastAsiaTheme="majorEastAsia" w:hAnsi="Myriad Pro" w:cstheme="majorBidi"/>
          <w:b/>
          <w:color w:val="4F6228" w:themeColor="accent3" w:themeShade="80"/>
          <w:sz w:val="28"/>
          <w:szCs w:val="28"/>
        </w:rPr>
        <w:lastRenderedPageBreak/>
        <w:t xml:space="preserve">Экспертиза экономической обоснованности базового уровня операционных (подконтрольных) и неподконтрольных расходов по статьям расходов, учтенных </w:t>
      </w:r>
      <w:r w:rsidR="00A25140" w:rsidRPr="009E31D7">
        <w:rPr>
          <w:rFonts w:ascii="Myriad Pro" w:eastAsiaTheme="majorEastAsia" w:hAnsi="Myriad Pro" w:cstheme="majorBidi"/>
          <w:b/>
          <w:color w:val="4F6228" w:themeColor="accent3" w:themeShade="80"/>
          <w:sz w:val="28"/>
          <w:szCs w:val="28"/>
        </w:rPr>
        <w:t>Комитетом по тарифам и ценовой политике Ленинградской области</w:t>
      </w:r>
      <w:r w:rsidRPr="009E31D7">
        <w:rPr>
          <w:rFonts w:ascii="Myriad Pro" w:eastAsiaTheme="majorEastAsia" w:hAnsi="Myriad Pro" w:cstheme="majorBidi"/>
          <w:b/>
          <w:color w:val="4F6228" w:themeColor="accent3" w:themeShade="80"/>
          <w:sz w:val="28"/>
          <w:szCs w:val="28"/>
        </w:rPr>
        <w:t xml:space="preserve"> в необходимой валовой выручке при установлении тарифов на 2019 год, являющийся первым годом долгосрочного периода регулирования.</w:t>
      </w:r>
      <w:bookmarkEnd w:id="37"/>
    </w:p>
    <w:p w14:paraId="7E8A88A3" w14:textId="5A38AF9F" w:rsidR="004B5061" w:rsidRPr="009E31D7" w:rsidRDefault="004B5061" w:rsidP="004B5061"/>
    <w:p w14:paraId="46E1DAD4" w14:textId="1E65FD6B" w:rsidR="00D53223" w:rsidRPr="009E31D7" w:rsidRDefault="00BE6751" w:rsidP="00BE6751">
      <w:pPr>
        <w:spacing w:before="240" w:after="0" w:line="360" w:lineRule="auto"/>
        <w:ind w:firstLine="567"/>
        <w:jc w:val="both"/>
        <w:rPr>
          <w:rFonts w:ascii="Myriad Pro" w:eastAsia="Calibri" w:hAnsi="Myriad Pro" w:cs="Times New Roman"/>
          <w:color w:val="000000" w:themeColor="text1"/>
          <w:sz w:val="26"/>
          <w:szCs w:val="26"/>
        </w:rPr>
      </w:pPr>
      <w:bookmarkStart w:id="38" w:name="_Toc35249716"/>
      <w:r w:rsidRPr="009E31D7">
        <w:rPr>
          <w:rFonts w:ascii="Myriad Pro" w:eastAsia="Calibri" w:hAnsi="Myriad Pro" w:cs="Times New Roman"/>
          <w:color w:val="000000" w:themeColor="text1"/>
          <w:sz w:val="26"/>
          <w:szCs w:val="26"/>
        </w:rPr>
        <w:t>2019 год является девятым годом</w:t>
      </w:r>
      <w:r w:rsidR="0054236F" w:rsidRPr="009E31D7">
        <w:rPr>
          <w:rFonts w:ascii="Myriad Pro" w:eastAsia="Calibri" w:hAnsi="Myriad Pro" w:cs="Times New Roman"/>
          <w:color w:val="000000" w:themeColor="text1"/>
          <w:sz w:val="26"/>
          <w:szCs w:val="26"/>
        </w:rPr>
        <w:t xml:space="preserve"> первого</w:t>
      </w:r>
      <w:r w:rsidRPr="009E31D7">
        <w:rPr>
          <w:rFonts w:ascii="Myriad Pro" w:eastAsia="Calibri" w:hAnsi="Myriad Pro" w:cs="Times New Roman"/>
          <w:color w:val="000000" w:themeColor="text1"/>
          <w:sz w:val="26"/>
          <w:szCs w:val="26"/>
        </w:rPr>
        <w:t xml:space="preserve"> долгосрочного периода регулирования ПАО «Ленэнерго» по субъекту Ленинградская область. Соответственно базовый уровень операционных расходов, относящийся к долгосрочным параметрам регулирования, установлен на первый год долгосрочного периода регулирования, для ПАО «Ленэнерго» - в 2011 году. Исполнителем выполнен анализ утвержденного базового уровня операционных расходов ПАО «Ленэнерго», включая его пересмотры в течение долгосрочного периода регулирования. Дополнительно Исполнителем выполнен сравнительный анализ утвержденных и фактических показателей операционных расходов ПАО</w:t>
      </w:r>
      <w:r w:rsidR="0000490C"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«Ленэнерго» за период 2013-2018 гг. с целью определения существенных отклонений рассматриваемых параметров с учетом особенностей регулирования НВВ электросетевой организации с применением метода доходности инвестированного капитала.</w:t>
      </w:r>
      <w:r w:rsidR="00D53223" w:rsidRPr="009E31D7">
        <w:rPr>
          <w:rFonts w:ascii="Myriad Pro" w:eastAsia="Calibri" w:hAnsi="Myriad Pro" w:cs="Times New Roman"/>
          <w:color w:val="000000" w:themeColor="text1"/>
          <w:sz w:val="26"/>
          <w:szCs w:val="26"/>
        </w:rPr>
        <w:t xml:space="preserve"> </w:t>
      </w:r>
    </w:p>
    <w:p w14:paraId="6E1F8DDB" w14:textId="6194CC95" w:rsidR="00BE6751" w:rsidRPr="009E31D7" w:rsidRDefault="00BE6751" w:rsidP="00BE6751">
      <w:pPr>
        <w:spacing w:before="240" w:after="0" w:line="360" w:lineRule="auto"/>
        <w:ind w:firstLine="567"/>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части неподконтрольных расходов Исполнителем выполнен постатейный анализ утвержденной соответствующей величины на 2019 год и проведена экспертиза экономической обоснованности неподконтрольных расходов, учтенных регулирующим органом в необходимой валовой выручке при установлении тарифов ПАО «Ленэнерго» на 2019 год.</w:t>
      </w:r>
    </w:p>
    <w:p w14:paraId="24795A9B" w14:textId="77777777" w:rsidR="00D53223" w:rsidRPr="009E31D7" w:rsidRDefault="00D53223" w:rsidP="00BE6751">
      <w:pPr>
        <w:spacing w:before="240" w:after="0" w:line="360" w:lineRule="auto"/>
        <w:ind w:firstLine="567"/>
        <w:jc w:val="both"/>
        <w:rPr>
          <w:rFonts w:ascii="Myriad Pro" w:hAnsi="Myriad Pro"/>
          <w:color w:val="000000"/>
          <w:sz w:val="26"/>
          <w:szCs w:val="26"/>
          <w:shd w:val="clear" w:color="auto" w:fill="FFFFFF"/>
        </w:rPr>
      </w:pPr>
    </w:p>
    <w:p w14:paraId="1DB03F82" w14:textId="52E5EB0A" w:rsidR="00E53F1A" w:rsidRPr="009E31D7" w:rsidRDefault="00E53F1A" w:rsidP="00E53F1A">
      <w:pPr>
        <w:pStyle w:val="a3"/>
        <w:keepNext/>
        <w:keepLines/>
        <w:numPr>
          <w:ilvl w:val="1"/>
          <w:numId w:val="3"/>
        </w:numPr>
        <w:tabs>
          <w:tab w:val="left" w:pos="567"/>
        </w:tabs>
        <w:spacing w:before="40" w:after="0" w:line="360" w:lineRule="auto"/>
        <w:ind w:left="709"/>
        <w:jc w:val="both"/>
        <w:outlineLvl w:val="2"/>
        <w:rPr>
          <w:rFonts w:ascii="Myriad Pro" w:eastAsiaTheme="majorEastAsia" w:hAnsi="Myriad Pro" w:cstheme="majorBidi"/>
          <w:b/>
          <w:color w:val="4F6228" w:themeColor="accent3" w:themeShade="80"/>
          <w:sz w:val="28"/>
          <w:szCs w:val="28"/>
        </w:rPr>
      </w:pPr>
      <w:bookmarkStart w:id="39" w:name="_Toc37270723"/>
      <w:bookmarkStart w:id="40" w:name="_Toc45804780"/>
      <w:r w:rsidRPr="009E31D7">
        <w:rPr>
          <w:rFonts w:ascii="Myriad Pro" w:eastAsiaTheme="majorEastAsia" w:hAnsi="Myriad Pro" w:cstheme="majorBidi"/>
          <w:b/>
          <w:color w:val="4F6228" w:themeColor="accent3" w:themeShade="80"/>
          <w:sz w:val="28"/>
          <w:szCs w:val="28"/>
        </w:rPr>
        <w:lastRenderedPageBreak/>
        <w:t xml:space="preserve">Экспертиза экономической обоснованности базового уровня операционных (подконтрольных), учтенного </w:t>
      </w:r>
      <w:r w:rsidR="00055BED" w:rsidRPr="009E31D7">
        <w:rPr>
          <w:rFonts w:ascii="Myriad Pro" w:hAnsi="Myriad Pro"/>
          <w:b/>
          <w:color w:val="4F6228" w:themeColor="accent3" w:themeShade="80"/>
          <w:sz w:val="28"/>
          <w:szCs w:val="28"/>
        </w:rPr>
        <w:t>Комитетом по тарифам и ценовой политике Ленинградской области</w:t>
      </w:r>
      <w:r w:rsidRPr="009E31D7">
        <w:rPr>
          <w:rFonts w:ascii="Myriad Pro" w:eastAsiaTheme="majorEastAsia" w:hAnsi="Myriad Pro" w:cstheme="majorBidi"/>
          <w:b/>
          <w:color w:val="4F6228" w:themeColor="accent3" w:themeShade="80"/>
          <w:sz w:val="28"/>
          <w:szCs w:val="28"/>
        </w:rPr>
        <w:t xml:space="preserve"> в необходимой валовой выручке при установлении тарифов на 2019 год.</w:t>
      </w:r>
      <w:bookmarkEnd w:id="39"/>
      <w:bookmarkEnd w:id="40"/>
    </w:p>
    <w:p w14:paraId="0D812ABB" w14:textId="77777777" w:rsidR="00E53F1A" w:rsidRPr="009E31D7" w:rsidRDefault="00E53F1A" w:rsidP="00E53F1A">
      <w:pPr>
        <w:pStyle w:val="a3"/>
        <w:spacing w:after="0" w:line="360" w:lineRule="auto"/>
        <w:ind w:left="480"/>
        <w:jc w:val="both"/>
        <w:rPr>
          <w:rFonts w:ascii="Myriad Pro" w:hAnsi="Myriad Pro"/>
          <w:color w:val="0D0D0D" w:themeColor="text1" w:themeTint="F2"/>
          <w:sz w:val="26"/>
          <w:szCs w:val="26"/>
          <w:u w:val="single"/>
        </w:rPr>
      </w:pPr>
    </w:p>
    <w:p w14:paraId="53677EAF" w14:textId="77777777" w:rsidR="00E53F1A" w:rsidRPr="009E31D7" w:rsidRDefault="00E53F1A" w:rsidP="00ED1867">
      <w:pPr>
        <w:spacing w:after="0" w:line="360" w:lineRule="auto"/>
        <w:ind w:firstLine="567"/>
        <w:jc w:val="both"/>
        <w:rPr>
          <w:rFonts w:ascii="Myriad Pro" w:eastAsia="Calibri" w:hAnsi="Myriad Pro" w:cs="Times New Roman"/>
          <w:color w:val="0D0D0D" w:themeColor="text1" w:themeTint="F2"/>
          <w:sz w:val="26"/>
          <w:szCs w:val="26"/>
        </w:rPr>
      </w:pPr>
      <w:r w:rsidRPr="009E31D7">
        <w:rPr>
          <w:rFonts w:ascii="Myriad Pro" w:eastAsia="Calibri" w:hAnsi="Myriad Pro" w:cs="Times New Roman"/>
          <w:color w:val="0D0D0D" w:themeColor="text1" w:themeTint="F2"/>
          <w:sz w:val="26"/>
          <w:szCs w:val="26"/>
        </w:rPr>
        <w:t>В соответствии с п. 15 Методических указаний № 228-э при расчете базового уровня операционных расходов, связанных с передачей электрической энергии, с использованием метода экономически обоснованных расходов (затрат), учитываются следующие статьи затрат:</w:t>
      </w:r>
    </w:p>
    <w:p w14:paraId="4473D7D7" w14:textId="3D42BFF4" w:rsidR="00E53F1A" w:rsidRPr="009E31D7" w:rsidRDefault="00E53F1A" w:rsidP="00ED1867">
      <w:pPr>
        <w:tabs>
          <w:tab w:val="left" w:pos="1134"/>
        </w:tabs>
        <w:spacing w:after="0" w:line="360" w:lineRule="auto"/>
        <w:ind w:firstLine="567"/>
        <w:jc w:val="both"/>
        <w:rPr>
          <w:rFonts w:ascii="Myriad Pro" w:eastAsia="Calibri" w:hAnsi="Myriad Pro" w:cs="Times New Roman"/>
          <w:color w:val="0D0D0D" w:themeColor="text1" w:themeTint="F2"/>
          <w:sz w:val="26"/>
          <w:szCs w:val="26"/>
        </w:rPr>
      </w:pPr>
      <w:r w:rsidRPr="009E31D7">
        <w:rPr>
          <w:rFonts w:ascii="Myriad Pro" w:eastAsia="Calibri" w:hAnsi="Myriad Pro" w:cs="Times New Roman"/>
          <w:color w:val="0D0D0D" w:themeColor="text1" w:themeTint="F2"/>
          <w:sz w:val="26"/>
          <w:szCs w:val="26"/>
        </w:rPr>
        <w:t>1)</w:t>
      </w:r>
      <w:r w:rsidRPr="009E31D7">
        <w:rPr>
          <w:rFonts w:ascii="Myriad Pro" w:eastAsia="Calibri" w:hAnsi="Myriad Pro" w:cs="Times New Roman"/>
          <w:color w:val="0D0D0D" w:themeColor="text1" w:themeTint="F2"/>
          <w:sz w:val="26"/>
          <w:szCs w:val="26"/>
        </w:rPr>
        <w:tab/>
        <w:t>сырье и материалы;</w:t>
      </w:r>
    </w:p>
    <w:p w14:paraId="2B2C2BE6" w14:textId="44CABD12" w:rsidR="00E53F1A" w:rsidRPr="009E31D7" w:rsidRDefault="00E53F1A" w:rsidP="00ED1867">
      <w:pPr>
        <w:tabs>
          <w:tab w:val="left" w:pos="1134"/>
        </w:tabs>
        <w:spacing w:after="0" w:line="360" w:lineRule="auto"/>
        <w:ind w:firstLine="567"/>
        <w:jc w:val="both"/>
        <w:rPr>
          <w:rFonts w:ascii="Myriad Pro" w:eastAsia="Calibri" w:hAnsi="Myriad Pro" w:cs="Times New Roman"/>
          <w:color w:val="0D0D0D" w:themeColor="text1" w:themeTint="F2"/>
          <w:sz w:val="26"/>
          <w:szCs w:val="26"/>
        </w:rPr>
      </w:pPr>
      <w:r w:rsidRPr="009E31D7">
        <w:rPr>
          <w:rFonts w:ascii="Myriad Pro" w:eastAsia="Calibri" w:hAnsi="Myriad Pro" w:cs="Times New Roman"/>
          <w:color w:val="0D0D0D" w:themeColor="text1" w:themeTint="F2"/>
          <w:sz w:val="26"/>
          <w:szCs w:val="26"/>
        </w:rPr>
        <w:t>2)</w:t>
      </w:r>
      <w:r w:rsidRPr="009E31D7">
        <w:rPr>
          <w:rFonts w:ascii="Myriad Pro" w:eastAsia="Calibri" w:hAnsi="Myriad Pro" w:cs="Times New Roman"/>
          <w:color w:val="0D0D0D" w:themeColor="text1" w:themeTint="F2"/>
          <w:sz w:val="26"/>
          <w:szCs w:val="26"/>
        </w:rPr>
        <w:tab/>
        <w:t>ремонт основных средств;</w:t>
      </w:r>
    </w:p>
    <w:p w14:paraId="589CD365" w14:textId="30C435AE" w:rsidR="00E53F1A" w:rsidRPr="009E31D7" w:rsidRDefault="00E53F1A" w:rsidP="00ED1867">
      <w:pPr>
        <w:tabs>
          <w:tab w:val="left" w:pos="1134"/>
        </w:tabs>
        <w:spacing w:after="0" w:line="360" w:lineRule="auto"/>
        <w:ind w:firstLine="567"/>
        <w:jc w:val="both"/>
        <w:rPr>
          <w:rFonts w:ascii="Myriad Pro" w:eastAsia="Calibri" w:hAnsi="Myriad Pro" w:cs="Times New Roman"/>
          <w:color w:val="0D0D0D" w:themeColor="text1" w:themeTint="F2"/>
          <w:sz w:val="26"/>
          <w:szCs w:val="26"/>
        </w:rPr>
      </w:pPr>
      <w:r w:rsidRPr="009E31D7">
        <w:rPr>
          <w:rFonts w:ascii="Myriad Pro" w:eastAsia="Calibri" w:hAnsi="Myriad Pro" w:cs="Times New Roman"/>
          <w:color w:val="0D0D0D" w:themeColor="text1" w:themeTint="F2"/>
          <w:sz w:val="26"/>
          <w:szCs w:val="26"/>
        </w:rPr>
        <w:t>3)</w:t>
      </w:r>
      <w:r w:rsidRPr="009E31D7">
        <w:rPr>
          <w:rFonts w:ascii="Myriad Pro" w:eastAsia="Calibri" w:hAnsi="Myriad Pro" w:cs="Times New Roman"/>
          <w:color w:val="0D0D0D" w:themeColor="text1" w:themeTint="F2"/>
          <w:sz w:val="26"/>
          <w:szCs w:val="26"/>
        </w:rPr>
        <w:tab/>
        <w:t>оплата труда;</w:t>
      </w:r>
    </w:p>
    <w:p w14:paraId="1366B66A" w14:textId="724C1B64" w:rsidR="00E53F1A" w:rsidRPr="009E31D7" w:rsidRDefault="00E53F1A" w:rsidP="00ED1867">
      <w:pPr>
        <w:tabs>
          <w:tab w:val="left" w:pos="1134"/>
        </w:tabs>
        <w:spacing w:after="0" w:line="360" w:lineRule="auto"/>
        <w:ind w:firstLine="567"/>
        <w:jc w:val="both"/>
        <w:rPr>
          <w:rFonts w:ascii="Myriad Pro" w:eastAsia="Calibri" w:hAnsi="Myriad Pro" w:cs="Times New Roman"/>
          <w:color w:val="0D0D0D" w:themeColor="text1" w:themeTint="F2"/>
          <w:sz w:val="26"/>
          <w:szCs w:val="26"/>
        </w:rPr>
      </w:pPr>
      <w:r w:rsidRPr="009E31D7">
        <w:rPr>
          <w:rFonts w:ascii="Myriad Pro" w:eastAsia="Calibri" w:hAnsi="Myriad Pro" w:cs="Times New Roman"/>
          <w:color w:val="0D0D0D" w:themeColor="text1" w:themeTint="F2"/>
          <w:sz w:val="26"/>
          <w:szCs w:val="26"/>
        </w:rPr>
        <w:t>4)</w:t>
      </w:r>
      <w:r w:rsidRPr="009E31D7">
        <w:rPr>
          <w:rFonts w:ascii="Myriad Pro" w:eastAsia="Calibri" w:hAnsi="Myriad Pro" w:cs="Times New Roman"/>
          <w:color w:val="0D0D0D" w:themeColor="text1" w:themeTint="F2"/>
          <w:sz w:val="26"/>
          <w:szCs w:val="26"/>
        </w:rPr>
        <w:tab/>
        <w:t>другие расходы, связанные с производством и реализацией продукции (услуг) по регулируемым видам деятельности.</w:t>
      </w:r>
    </w:p>
    <w:p w14:paraId="6670C97C" w14:textId="3771E124" w:rsidR="00E53F1A" w:rsidRPr="009E31D7" w:rsidRDefault="00E53F1A" w:rsidP="00ED1867">
      <w:pPr>
        <w:spacing w:after="0" w:line="360" w:lineRule="auto"/>
        <w:ind w:firstLine="567"/>
        <w:jc w:val="both"/>
        <w:rPr>
          <w:rFonts w:ascii="Myriad Pro" w:eastAsia="Calibri" w:hAnsi="Myriad Pro" w:cs="Times New Roman"/>
          <w:color w:val="0D0D0D" w:themeColor="text1" w:themeTint="F2"/>
          <w:sz w:val="26"/>
          <w:szCs w:val="26"/>
        </w:rPr>
      </w:pPr>
      <w:r w:rsidRPr="009E31D7">
        <w:rPr>
          <w:rFonts w:ascii="Myriad Pro" w:eastAsia="Calibri" w:hAnsi="Myriad Pro" w:cs="Times New Roman"/>
          <w:color w:val="0D0D0D" w:themeColor="text1" w:themeTint="F2"/>
          <w:sz w:val="26"/>
          <w:szCs w:val="26"/>
        </w:rPr>
        <w:t>В операционные расходы не включаются амортизация производственного оборудования, расходы на обслуживание заемных средств, расходы на аренду имущества, используемого для осуществления регулируемом деятельности, расходы на оплату услуг, оказываемых организациями, осуществляющими регулируемые виды деятельности в сфере электроэнергетики, расходы на оплату потерь, лизинговые платежи, налоги и сборы, предусмотренные законодательством Российской Федерации о налогах и сборах.</w:t>
      </w:r>
    </w:p>
    <w:p w14:paraId="1C6C4782" w14:textId="77777777" w:rsidR="005B086C" w:rsidRPr="009E31D7" w:rsidRDefault="005B086C" w:rsidP="00ED1867">
      <w:pPr>
        <w:spacing w:after="0" w:line="360" w:lineRule="auto"/>
        <w:ind w:firstLine="567"/>
        <w:jc w:val="both"/>
        <w:rPr>
          <w:rFonts w:ascii="Myriad Pro" w:eastAsia="Calibri" w:hAnsi="Myriad Pro" w:cs="Times New Roman"/>
          <w:color w:val="0D0D0D" w:themeColor="text1" w:themeTint="F2"/>
          <w:sz w:val="26"/>
          <w:szCs w:val="26"/>
        </w:rPr>
      </w:pPr>
      <w:r w:rsidRPr="009E31D7">
        <w:rPr>
          <w:rFonts w:ascii="Myriad Pro" w:eastAsia="Calibri" w:hAnsi="Myriad Pro" w:cs="Times New Roman"/>
          <w:color w:val="0D0D0D" w:themeColor="text1" w:themeTint="F2"/>
          <w:sz w:val="26"/>
          <w:szCs w:val="26"/>
        </w:rPr>
        <w:t>При установлении базового уровня операционных расходов учитываются результаты анализа обоснованности расходов регулируемой организации, понесенных в предыдущем долгосрочном периоде регулирования, и результаты осуществления контрольных мероприятий.</w:t>
      </w:r>
    </w:p>
    <w:p w14:paraId="2E513997" w14:textId="7124274F" w:rsidR="00817164" w:rsidRPr="009E31D7" w:rsidRDefault="00817164" w:rsidP="00ED1867">
      <w:pPr>
        <w:spacing w:after="0" w:line="360" w:lineRule="auto"/>
        <w:ind w:firstLine="567"/>
        <w:jc w:val="both"/>
        <w:rPr>
          <w:rFonts w:ascii="Myriad Pro" w:eastAsia="Calibri" w:hAnsi="Myriad Pro" w:cs="Times New Roman"/>
          <w:color w:val="0D0D0D" w:themeColor="text1" w:themeTint="F2"/>
          <w:sz w:val="26"/>
          <w:szCs w:val="26"/>
        </w:rPr>
      </w:pPr>
      <w:r w:rsidRPr="009E31D7">
        <w:rPr>
          <w:rFonts w:ascii="Myriad Pro" w:eastAsia="Calibri" w:hAnsi="Myriad Pro" w:cs="Times New Roman"/>
          <w:color w:val="0D0D0D" w:themeColor="text1" w:themeTint="F2"/>
          <w:sz w:val="26"/>
          <w:szCs w:val="26"/>
        </w:rPr>
        <w:t xml:space="preserve">Первым долгосрочным периодом регулирования ПАО «Ленэнерго» является период 2011-2015 гг. Соответствующие долгосрочные параметры </w:t>
      </w:r>
      <w:r w:rsidRPr="009E31D7">
        <w:rPr>
          <w:rFonts w:ascii="Myriad Pro" w:eastAsia="Calibri" w:hAnsi="Myriad Pro" w:cs="Times New Roman"/>
          <w:color w:val="000000" w:themeColor="text1"/>
          <w:sz w:val="26"/>
          <w:szCs w:val="26"/>
        </w:rPr>
        <w:t>регулирования с применением метода доходности инвестированного капитала (RAB) при расчете тарифов на услуги по передаче электрической энергии</w:t>
      </w:r>
      <w:r w:rsidRPr="009E31D7">
        <w:rPr>
          <w:rFonts w:ascii="Myriad Pro" w:eastAsia="Calibri" w:hAnsi="Myriad Pro" w:cs="Times New Roman"/>
          <w:color w:val="0D0D0D" w:themeColor="text1" w:themeTint="F2"/>
          <w:sz w:val="26"/>
          <w:szCs w:val="26"/>
        </w:rPr>
        <w:t xml:space="preserve"> </w:t>
      </w:r>
      <w:r w:rsidRPr="009E31D7">
        <w:rPr>
          <w:rFonts w:ascii="Myriad Pro" w:eastAsia="Calibri" w:hAnsi="Myriad Pro" w:cs="Times New Roman"/>
          <w:color w:val="000000" w:themeColor="text1"/>
          <w:sz w:val="26"/>
          <w:szCs w:val="26"/>
        </w:rPr>
        <w:t xml:space="preserve">для </w:t>
      </w:r>
      <w:r w:rsidR="0000490C" w:rsidRPr="009E31D7">
        <w:rPr>
          <w:rFonts w:ascii="Myriad Pro" w:eastAsia="Calibri" w:hAnsi="Myriad Pro" w:cs="Times New Roman"/>
          <w:color w:val="000000" w:themeColor="text1"/>
          <w:sz w:val="26"/>
          <w:szCs w:val="26"/>
        </w:rPr>
        <w:t>ПАО </w:t>
      </w:r>
      <w:r w:rsidRPr="009E31D7">
        <w:rPr>
          <w:rFonts w:ascii="Myriad Pro" w:eastAsia="Calibri" w:hAnsi="Myriad Pro" w:cs="Times New Roman"/>
          <w:color w:val="000000" w:themeColor="text1"/>
          <w:sz w:val="26"/>
          <w:szCs w:val="26"/>
        </w:rPr>
        <w:t xml:space="preserve">«Ленэнерго» на </w:t>
      </w:r>
      <w:r w:rsidRPr="009E31D7">
        <w:rPr>
          <w:rFonts w:ascii="Myriad Pro" w:eastAsia="Calibri" w:hAnsi="Myriad Pro" w:cs="Times New Roman"/>
          <w:color w:val="000000" w:themeColor="text1"/>
          <w:sz w:val="26"/>
          <w:szCs w:val="26"/>
        </w:rPr>
        <w:lastRenderedPageBreak/>
        <w:t xml:space="preserve">территории Ленинградской области </w:t>
      </w:r>
      <w:r w:rsidRPr="009E31D7">
        <w:rPr>
          <w:rFonts w:ascii="Myriad Pro" w:eastAsia="Calibri" w:hAnsi="Myriad Pro" w:cs="Times New Roman"/>
          <w:color w:val="000000" w:themeColor="text1"/>
          <w:sz w:val="26"/>
          <w:szCs w:val="26"/>
          <w:shd w:val="clear" w:color="auto" w:fill="FFFFFF" w:themeFill="background1"/>
        </w:rPr>
        <w:t>установлены</w:t>
      </w:r>
      <w:r w:rsidRPr="009E31D7">
        <w:rPr>
          <w:rFonts w:ascii="Myriad Pro" w:eastAsia="Calibri" w:hAnsi="Myriad Pro" w:cs="Times New Roman"/>
          <w:color w:val="0D0D0D" w:themeColor="text1" w:themeTint="F2"/>
          <w:sz w:val="26"/>
          <w:szCs w:val="26"/>
          <w:shd w:val="clear" w:color="auto" w:fill="FFFFFF" w:themeFill="background1"/>
        </w:rPr>
        <w:t xml:space="preserve"> </w:t>
      </w:r>
      <w:r w:rsidRPr="009E31D7">
        <w:rPr>
          <w:rFonts w:ascii="Myriad Pro" w:eastAsia="Calibri" w:hAnsi="Myriad Pro" w:cs="Times New Roman"/>
          <w:color w:val="000000" w:themeColor="text1"/>
          <w:sz w:val="26"/>
          <w:szCs w:val="26"/>
          <w:shd w:val="clear" w:color="auto" w:fill="FFFFFF" w:themeFill="background1"/>
        </w:rPr>
        <w:t>Приказом Комитета по тарифам и ценовой политике Ленинградской области от 28</w:t>
      </w:r>
      <w:r w:rsidR="0059592D" w:rsidRPr="009E31D7">
        <w:rPr>
          <w:rFonts w:ascii="Myriad Pro" w:eastAsia="Calibri" w:hAnsi="Myriad Pro" w:cs="Times New Roman"/>
          <w:color w:val="000000" w:themeColor="text1"/>
          <w:sz w:val="26"/>
          <w:szCs w:val="26"/>
          <w:shd w:val="clear" w:color="auto" w:fill="FFFFFF" w:themeFill="background1"/>
        </w:rPr>
        <w:t>.12.</w:t>
      </w:r>
      <w:r w:rsidRPr="009E31D7">
        <w:rPr>
          <w:rFonts w:ascii="Myriad Pro" w:eastAsia="Calibri" w:hAnsi="Myriad Pro" w:cs="Times New Roman"/>
          <w:color w:val="000000" w:themeColor="text1"/>
          <w:sz w:val="26"/>
          <w:szCs w:val="26"/>
          <w:shd w:val="clear" w:color="auto" w:fill="FFFFFF" w:themeFill="background1"/>
        </w:rPr>
        <w:t xml:space="preserve">2010 </w:t>
      </w:r>
      <w:r w:rsidR="0000490C" w:rsidRPr="009E31D7">
        <w:rPr>
          <w:rFonts w:ascii="Myriad Pro" w:eastAsia="Calibri" w:hAnsi="Myriad Pro" w:cs="Times New Roman"/>
          <w:color w:val="000000" w:themeColor="text1"/>
          <w:sz w:val="26"/>
          <w:szCs w:val="26"/>
          <w:shd w:val="clear" w:color="auto" w:fill="FFFFFF" w:themeFill="background1"/>
        </w:rPr>
        <w:t>№ </w:t>
      </w:r>
      <w:r w:rsidRPr="009E31D7">
        <w:rPr>
          <w:rFonts w:ascii="Myriad Pro" w:eastAsia="Calibri" w:hAnsi="Myriad Pro" w:cs="Times New Roman"/>
          <w:color w:val="000000" w:themeColor="text1"/>
          <w:sz w:val="26"/>
          <w:szCs w:val="26"/>
          <w:shd w:val="clear" w:color="auto" w:fill="FFFFFF" w:themeFill="background1"/>
        </w:rPr>
        <w:t xml:space="preserve">291-п «Об установлении единых (котловых) тарифов на услуги по передаче электрической энергии по распределительным сетям на территории Ленинградской области на 2011 год». </w:t>
      </w:r>
      <w:r w:rsidR="0059592D" w:rsidRPr="009E31D7">
        <w:rPr>
          <w:rFonts w:ascii="Myriad Pro" w:eastAsia="Calibri" w:hAnsi="Myriad Pro" w:cs="Times New Roman"/>
          <w:color w:val="000000" w:themeColor="text1"/>
          <w:sz w:val="26"/>
          <w:szCs w:val="26"/>
          <w:shd w:val="clear" w:color="auto" w:fill="FFFFFF" w:themeFill="background1"/>
        </w:rPr>
        <w:t>«</w:t>
      </w:r>
      <w:r w:rsidRPr="009E31D7">
        <w:rPr>
          <w:rFonts w:ascii="Myriad Pro" w:eastAsia="Calibri" w:hAnsi="Myriad Pro" w:cs="Times New Roman"/>
          <w:color w:val="000000" w:themeColor="text1"/>
          <w:sz w:val="26"/>
          <w:szCs w:val="26"/>
          <w:shd w:val="clear" w:color="auto" w:fill="FFFFFF" w:themeFill="background1"/>
        </w:rPr>
        <w:t>Базовый уровень операционных расходов</w:t>
      </w:r>
      <w:r w:rsidR="0059592D" w:rsidRPr="009E31D7">
        <w:rPr>
          <w:rFonts w:ascii="Myriad Pro" w:eastAsia="Calibri" w:hAnsi="Myriad Pro" w:cs="Times New Roman"/>
          <w:color w:val="000000" w:themeColor="text1"/>
          <w:sz w:val="26"/>
          <w:szCs w:val="26"/>
          <w:shd w:val="clear" w:color="auto" w:fill="FFFFFF" w:themeFill="background1"/>
        </w:rPr>
        <w:t>»</w:t>
      </w:r>
      <w:r w:rsidRPr="009E31D7">
        <w:rPr>
          <w:rFonts w:ascii="Myriad Pro" w:eastAsia="Calibri" w:hAnsi="Myriad Pro" w:cs="Times New Roman"/>
          <w:color w:val="000000" w:themeColor="text1"/>
          <w:sz w:val="26"/>
          <w:szCs w:val="26"/>
          <w:shd w:val="clear" w:color="auto" w:fill="FFFFFF" w:themeFill="background1"/>
        </w:rPr>
        <w:t xml:space="preserve"> на период 2011-2015 гг.</w:t>
      </w:r>
      <w:r w:rsidRPr="009E31D7">
        <w:rPr>
          <w:rFonts w:ascii="Myriad Pro" w:eastAsia="Calibri" w:hAnsi="Myriad Pro" w:cs="Times New Roman"/>
          <w:color w:val="000000" w:themeColor="text1"/>
          <w:sz w:val="26"/>
          <w:szCs w:val="26"/>
        </w:rPr>
        <w:t xml:space="preserve"> утвержден по годам и представлен в таблице:</w:t>
      </w:r>
    </w:p>
    <w:tbl>
      <w:tblPr>
        <w:tblW w:w="9413" w:type="dxa"/>
        <w:tblLook w:val="04A0" w:firstRow="1" w:lastRow="0" w:firstColumn="1" w:lastColumn="0" w:noHBand="0" w:noVBand="1"/>
      </w:tblPr>
      <w:tblGrid>
        <w:gridCol w:w="3256"/>
        <w:gridCol w:w="1275"/>
        <w:gridCol w:w="1276"/>
        <w:gridCol w:w="1134"/>
        <w:gridCol w:w="1276"/>
        <w:gridCol w:w="1196"/>
      </w:tblGrid>
      <w:tr w:rsidR="00817164" w:rsidRPr="009E31D7" w14:paraId="61FDFD83" w14:textId="77777777" w:rsidTr="00ED1867">
        <w:trPr>
          <w:trHeight w:val="698"/>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1B2ECB" w14:textId="778CA39C" w:rsidR="00817164" w:rsidRPr="009E31D7" w:rsidRDefault="00817164" w:rsidP="008B7FCD">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Наименование</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DF12E4" w14:textId="77777777" w:rsidR="00817164" w:rsidRPr="009E31D7" w:rsidRDefault="00817164" w:rsidP="008B7FCD">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E47319" w14:textId="77777777" w:rsidR="00817164" w:rsidRPr="009E31D7" w:rsidRDefault="00817164" w:rsidP="008B7FCD">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203764" w14:textId="77777777" w:rsidR="00817164" w:rsidRPr="009E31D7" w:rsidRDefault="00817164" w:rsidP="008B7FCD">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F9985F" w14:textId="77777777" w:rsidR="00817164" w:rsidRPr="009E31D7" w:rsidRDefault="00817164" w:rsidP="008B7FCD">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2014</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575252" w14:textId="77777777" w:rsidR="00817164" w:rsidRPr="009E31D7" w:rsidRDefault="00817164" w:rsidP="008B7FCD">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2015</w:t>
            </w:r>
          </w:p>
        </w:tc>
      </w:tr>
      <w:tr w:rsidR="00817164" w:rsidRPr="009E31D7" w14:paraId="6AA9D794" w14:textId="77777777" w:rsidTr="00ED1867">
        <w:trPr>
          <w:trHeight w:val="584"/>
        </w:trPr>
        <w:tc>
          <w:tcPr>
            <w:tcW w:w="3256"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FDD7DF1" w14:textId="77777777" w:rsidR="0059592D" w:rsidRPr="009E31D7" w:rsidRDefault="0059592D" w:rsidP="008B7FCD">
            <w:pPr>
              <w:spacing w:after="0" w:line="240" w:lineRule="auto"/>
              <w:rPr>
                <w:rFonts w:ascii="Myriad Pro" w:eastAsia="Calibri" w:hAnsi="Myriad Pro" w:cs="Times New Roman"/>
                <w:color w:val="0D0D0D" w:themeColor="text1" w:themeTint="F2"/>
              </w:rPr>
            </w:pPr>
            <w:r w:rsidRPr="009E31D7">
              <w:rPr>
                <w:rFonts w:ascii="Myriad Pro" w:eastAsia="Calibri" w:hAnsi="Myriad Pro" w:cs="Times New Roman"/>
                <w:color w:val="0D0D0D" w:themeColor="text1" w:themeTint="F2"/>
              </w:rPr>
              <w:t>«</w:t>
            </w:r>
            <w:r w:rsidR="00817164" w:rsidRPr="009E31D7">
              <w:rPr>
                <w:rFonts w:ascii="Myriad Pro" w:eastAsia="Calibri" w:hAnsi="Myriad Pro" w:cs="Times New Roman"/>
                <w:color w:val="0D0D0D" w:themeColor="text1" w:themeTint="F2"/>
              </w:rPr>
              <w:t>Базовый уровень операционных расходов, млн. руб.</w:t>
            </w:r>
            <w:r w:rsidRPr="009E31D7">
              <w:rPr>
                <w:rFonts w:ascii="Myriad Pro" w:eastAsia="Calibri" w:hAnsi="Myriad Pro" w:cs="Times New Roman"/>
                <w:color w:val="0D0D0D" w:themeColor="text1" w:themeTint="F2"/>
              </w:rPr>
              <w:t>»</w:t>
            </w:r>
          </w:p>
          <w:p w14:paraId="67F36FBE" w14:textId="19DCA7BE" w:rsidR="00817164" w:rsidRPr="009E31D7" w:rsidRDefault="00817164" w:rsidP="008B7FCD">
            <w:pPr>
              <w:spacing w:after="0" w:line="240" w:lineRule="auto"/>
              <w:rPr>
                <w:rFonts w:ascii="Myriad Pro" w:eastAsia="Times New Roman" w:hAnsi="Myriad Pro" w:cs="Arial"/>
                <w:color w:val="0D0D0D"/>
                <w:lang w:eastAsia="ru-RU"/>
              </w:rPr>
            </w:pPr>
            <w:r w:rsidRPr="009E31D7">
              <w:rPr>
                <w:rFonts w:ascii="Myriad Pro" w:eastAsia="Calibri" w:hAnsi="Myriad Pro" w:cs="Times New Roman"/>
                <w:color w:val="0D0D0D" w:themeColor="text1" w:themeTint="F2"/>
              </w:rPr>
              <w:t>(Утвержденн</w:t>
            </w:r>
            <w:r w:rsidR="0059592D" w:rsidRPr="009E31D7">
              <w:rPr>
                <w:rFonts w:ascii="Myriad Pro" w:eastAsia="Calibri" w:hAnsi="Myriad Pro" w:cs="Times New Roman"/>
                <w:color w:val="0D0D0D" w:themeColor="text1" w:themeTint="F2"/>
              </w:rPr>
              <w:t>ые</w:t>
            </w:r>
            <w:r w:rsidRPr="009E31D7">
              <w:rPr>
                <w:rFonts w:ascii="Myriad Pro" w:eastAsia="Calibri" w:hAnsi="Myriad Pro" w:cs="Times New Roman"/>
                <w:color w:val="0D0D0D" w:themeColor="text1" w:themeTint="F2"/>
              </w:rPr>
              <w:t xml:space="preserve"> Приказом ЛенРТК от 28.12.2010 № 291-п)</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12AE1C" w14:textId="77777777" w:rsidR="00817164" w:rsidRPr="009E31D7" w:rsidRDefault="00817164" w:rsidP="008B7FCD">
            <w:pPr>
              <w:spacing w:after="0" w:line="240" w:lineRule="auto"/>
              <w:jc w:val="center"/>
              <w:rPr>
                <w:rFonts w:ascii="Myriad Pro" w:eastAsia="Times New Roman" w:hAnsi="Myriad Pro" w:cs="Times New Roman"/>
                <w:color w:val="000000"/>
                <w:lang w:eastAsia="ru-RU"/>
              </w:rPr>
            </w:pPr>
            <w:r w:rsidRPr="009E31D7">
              <w:rPr>
                <w:rFonts w:ascii="Myriad Pro" w:eastAsia="Times New Roman" w:hAnsi="Myriad Pro" w:cs="Times New Roman"/>
                <w:color w:val="000000"/>
                <w:lang w:eastAsia="ru-RU"/>
              </w:rPr>
              <w:t>2 383,58</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AE12BB" w14:textId="77777777" w:rsidR="00817164" w:rsidRPr="009E31D7" w:rsidRDefault="00817164" w:rsidP="008B7FCD">
            <w:pPr>
              <w:spacing w:after="0" w:line="240" w:lineRule="auto"/>
              <w:jc w:val="center"/>
              <w:rPr>
                <w:rFonts w:ascii="Myriad Pro" w:eastAsia="Times New Roman" w:hAnsi="Myriad Pro" w:cs="Times New Roman"/>
                <w:color w:val="000000"/>
                <w:lang w:eastAsia="ru-RU"/>
              </w:rPr>
            </w:pPr>
            <w:r w:rsidRPr="009E31D7">
              <w:rPr>
                <w:rFonts w:ascii="Myriad Pro" w:eastAsia="Times New Roman" w:hAnsi="Myriad Pro" w:cs="Times New Roman"/>
                <w:color w:val="000000"/>
                <w:lang w:eastAsia="ru-RU"/>
              </w:rPr>
              <w:t>2 512,21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11705E" w14:textId="77777777" w:rsidR="00817164" w:rsidRPr="009E31D7" w:rsidRDefault="00817164" w:rsidP="008B7FCD">
            <w:pPr>
              <w:spacing w:after="0" w:line="240" w:lineRule="auto"/>
              <w:jc w:val="center"/>
              <w:rPr>
                <w:rFonts w:ascii="Myriad Pro" w:eastAsia="Times New Roman" w:hAnsi="Myriad Pro" w:cs="Times New Roman"/>
                <w:color w:val="000000"/>
                <w:lang w:eastAsia="ru-RU"/>
              </w:rPr>
            </w:pPr>
            <w:r w:rsidRPr="009E31D7">
              <w:rPr>
                <w:rFonts w:ascii="Myriad Pro" w:eastAsia="Times New Roman" w:hAnsi="Myriad Pro" w:cs="Times New Roman"/>
                <w:color w:val="000000"/>
                <w:lang w:eastAsia="ru-RU"/>
              </w:rPr>
              <w:t>2 638,33</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10A2AF" w14:textId="77777777" w:rsidR="00817164" w:rsidRPr="009E31D7" w:rsidRDefault="00817164" w:rsidP="008B7FCD">
            <w:pPr>
              <w:spacing w:after="0" w:line="240" w:lineRule="auto"/>
              <w:jc w:val="center"/>
              <w:rPr>
                <w:rFonts w:ascii="Myriad Pro" w:eastAsia="Times New Roman" w:hAnsi="Myriad Pro" w:cs="Times New Roman"/>
                <w:color w:val="000000"/>
                <w:lang w:eastAsia="ru-RU"/>
              </w:rPr>
            </w:pPr>
            <w:r w:rsidRPr="009E31D7">
              <w:rPr>
                <w:rFonts w:ascii="Myriad Pro" w:eastAsia="Times New Roman" w:hAnsi="Myriad Pro" w:cs="Times New Roman"/>
                <w:color w:val="000000"/>
                <w:lang w:eastAsia="ru-RU"/>
              </w:rPr>
              <w:t>2 765,98</w:t>
            </w:r>
          </w:p>
        </w:tc>
        <w:tc>
          <w:tcPr>
            <w:tcW w:w="11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3DF9ED" w14:textId="77777777" w:rsidR="00817164" w:rsidRPr="009E31D7" w:rsidRDefault="00817164" w:rsidP="008B7FCD">
            <w:pPr>
              <w:spacing w:after="0" w:line="240" w:lineRule="auto"/>
              <w:jc w:val="center"/>
              <w:rPr>
                <w:rFonts w:ascii="Myriad Pro" w:eastAsia="Times New Roman" w:hAnsi="Myriad Pro" w:cs="Times New Roman"/>
                <w:color w:val="000000"/>
                <w:lang w:eastAsia="ru-RU"/>
              </w:rPr>
            </w:pPr>
            <w:r w:rsidRPr="009E31D7">
              <w:rPr>
                <w:rFonts w:ascii="Myriad Pro" w:eastAsia="Times New Roman" w:hAnsi="Myriad Pro" w:cs="Times New Roman"/>
                <w:color w:val="000000"/>
                <w:lang w:eastAsia="ru-RU"/>
              </w:rPr>
              <w:t>2 902,21</w:t>
            </w:r>
          </w:p>
        </w:tc>
      </w:tr>
    </w:tbl>
    <w:p w14:paraId="10C04AD8" w14:textId="77777777" w:rsidR="00817164" w:rsidRPr="009E31D7" w:rsidRDefault="00817164" w:rsidP="00817164">
      <w:pPr>
        <w:spacing w:after="0" w:line="360" w:lineRule="auto"/>
        <w:ind w:firstLine="709"/>
        <w:jc w:val="both"/>
        <w:rPr>
          <w:rFonts w:ascii="Myriad Pro" w:eastAsia="Calibri" w:hAnsi="Myriad Pro" w:cs="Times New Roman"/>
          <w:color w:val="000000" w:themeColor="text1"/>
          <w:sz w:val="26"/>
          <w:szCs w:val="26"/>
        </w:rPr>
      </w:pPr>
    </w:p>
    <w:p w14:paraId="18B06EEB" w14:textId="77777777" w:rsidR="00364240" w:rsidRPr="009E31D7" w:rsidRDefault="00F0677A"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Исполнитель отмечает, что в соответствии с положениями нормативных правовых актов в сфере ценообразования на услуги по передаче электрической энергии базовый уровень </w:t>
      </w:r>
      <w:r w:rsidR="00107BA3"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 определяется только на первый год долгосрочного периода регулирования, при этом в таблице Исполнителем представлено наименование показателя в терминологии решения Комитета по тарифам </w:t>
      </w:r>
      <w:r w:rsidRPr="009E31D7">
        <w:rPr>
          <w:rFonts w:ascii="Myriad Pro" w:eastAsia="Calibri" w:hAnsi="Myriad Pro" w:cs="Times New Roman"/>
          <w:color w:val="0D0D0D" w:themeColor="text1" w:themeTint="F2"/>
          <w:sz w:val="26"/>
          <w:szCs w:val="26"/>
        </w:rPr>
        <w:t xml:space="preserve">и ценовой политики Ленинградской области. </w:t>
      </w:r>
    </w:p>
    <w:p w14:paraId="009546DD" w14:textId="439BE245" w:rsidR="00817164" w:rsidRPr="009E31D7" w:rsidRDefault="00817164"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дальнейшие периоды были осуществлены пересмотры базового уровня операционных расходов ПАО «Ленэнерго» на 2012 год (соответствующий параметр пересматривался шесть раз).</w:t>
      </w:r>
    </w:p>
    <w:p w14:paraId="79CC3D83" w14:textId="03524A90" w:rsidR="00817164" w:rsidRPr="009E31D7" w:rsidRDefault="00817164" w:rsidP="00ED1867">
      <w:pPr>
        <w:spacing w:after="0" w:line="360" w:lineRule="auto"/>
        <w:ind w:firstLine="567"/>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2011 году был скорректирован базовый уровень операционных расходов на 2012 год (приказ Комитета по тарифам и ценовой политике Ленинградской области от 27</w:t>
      </w:r>
      <w:r w:rsidR="000C1A3F" w:rsidRPr="009E31D7">
        <w:rPr>
          <w:rFonts w:ascii="Myriad Pro" w:eastAsia="Calibri" w:hAnsi="Myriad Pro" w:cs="Times New Roman"/>
          <w:color w:val="000000" w:themeColor="text1"/>
          <w:sz w:val="26"/>
          <w:szCs w:val="26"/>
        </w:rPr>
        <w:t>.12.</w:t>
      </w:r>
      <w:r w:rsidRPr="009E31D7">
        <w:rPr>
          <w:rFonts w:ascii="Myriad Pro" w:eastAsia="Calibri" w:hAnsi="Myriad Pro" w:cs="Times New Roman"/>
          <w:color w:val="000000" w:themeColor="text1"/>
          <w:sz w:val="26"/>
          <w:szCs w:val="26"/>
        </w:rPr>
        <w:t>2011 № 227-п «Об установлении единых (котловых) тарифов на услуги по передаче электрической энергии по распределительным сетям на территории Ленинградской области на 2012 год») и составил 2 490,63 млн. рублей.</w:t>
      </w:r>
    </w:p>
    <w:p w14:paraId="197D186A" w14:textId="2F7BA673" w:rsidR="00817164" w:rsidRPr="009E31D7" w:rsidRDefault="00817164"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рамках исполнения п. 3 постановлени</w:t>
      </w:r>
      <w:r w:rsidR="009B7935" w:rsidRPr="009E31D7">
        <w:rPr>
          <w:rFonts w:ascii="Myriad Pro" w:eastAsia="Calibri" w:hAnsi="Myriad Pro" w:cs="Times New Roman"/>
          <w:color w:val="000000" w:themeColor="text1"/>
          <w:sz w:val="26"/>
          <w:szCs w:val="26"/>
        </w:rPr>
        <w:t>я</w:t>
      </w:r>
      <w:r w:rsidRPr="009E31D7">
        <w:rPr>
          <w:rFonts w:ascii="Myriad Pro" w:eastAsia="Calibri" w:hAnsi="Myriad Pro" w:cs="Times New Roman"/>
          <w:color w:val="000000" w:themeColor="text1"/>
          <w:sz w:val="26"/>
          <w:szCs w:val="26"/>
        </w:rPr>
        <w:t xml:space="preserve"> Правительства Российской Федерации от 29.12.2011 № 1178 </w:t>
      </w:r>
      <w:r w:rsidRPr="009E31D7">
        <w:rPr>
          <w:rFonts w:ascii="Myriad Pro" w:hAnsi="Myriad Pro"/>
          <w:sz w:val="26"/>
          <w:szCs w:val="26"/>
        </w:rPr>
        <w:t>Комитету по тарифам и ценовой политике Ленинградской области</w:t>
      </w:r>
      <w:r w:rsidRPr="009E31D7">
        <w:rPr>
          <w:rFonts w:ascii="Myriad Pro" w:eastAsia="Calibri" w:hAnsi="Myriad Pro" w:cs="Times New Roman"/>
          <w:color w:val="000000" w:themeColor="text1"/>
          <w:sz w:val="26"/>
          <w:szCs w:val="26"/>
        </w:rPr>
        <w:t xml:space="preserve"> до 1 июня 2012 г. было необходимо принять решение об установлении (пересмотре) с 1 июля 2012 г</w:t>
      </w:r>
      <w:r w:rsidR="006B2012"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w:t>
      </w:r>
    </w:p>
    <w:p w14:paraId="6F1E47FD" w14:textId="3FA5C96E" w:rsidR="00817164" w:rsidRPr="009E31D7" w:rsidRDefault="00817164" w:rsidP="00ED1867">
      <w:pPr>
        <w:pStyle w:val="a3"/>
        <w:numPr>
          <w:ilvl w:val="0"/>
          <w:numId w:val="26"/>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lastRenderedPageBreak/>
        <w:t xml:space="preserve">долгосрочных параметров регулирования деятельности территориальных сетевых организаций, доля Российской Федерации, субъекта Российской Федерации и открытого акционерного общества </w:t>
      </w:r>
      <w:r w:rsidR="0000490C" w:rsidRPr="009E31D7">
        <w:rPr>
          <w:rFonts w:ascii="Myriad Pro" w:hAnsi="Myriad Pro"/>
          <w:color w:val="000000" w:themeColor="text1"/>
          <w:sz w:val="26"/>
          <w:szCs w:val="26"/>
        </w:rPr>
        <w:t>«</w:t>
      </w:r>
      <w:r w:rsidRPr="009E31D7">
        <w:rPr>
          <w:rFonts w:ascii="Myriad Pro" w:hAnsi="Myriad Pro"/>
          <w:color w:val="000000" w:themeColor="text1"/>
          <w:sz w:val="26"/>
          <w:szCs w:val="26"/>
        </w:rPr>
        <w:t>Холдинг МРСК</w:t>
      </w:r>
      <w:r w:rsidR="0000490C" w:rsidRPr="009E31D7">
        <w:rPr>
          <w:rFonts w:ascii="Myriad Pro" w:hAnsi="Myriad Pro"/>
          <w:color w:val="000000" w:themeColor="text1"/>
          <w:sz w:val="26"/>
          <w:szCs w:val="26"/>
        </w:rPr>
        <w:t xml:space="preserve">» </w:t>
      </w:r>
      <w:r w:rsidRPr="009E31D7">
        <w:rPr>
          <w:rFonts w:ascii="Myriad Pro" w:hAnsi="Myriad Pro"/>
          <w:color w:val="000000" w:themeColor="text1"/>
          <w:sz w:val="26"/>
          <w:szCs w:val="26"/>
        </w:rPr>
        <w:t>в уставном капитале которых в совокупности составляет не менее 50 процентов плюс одна голосующая акция, а также иных территориальных сетевых организаций, в отношении которых применяется в том числе метод долгосрочной индексации необходимой валовой выручки, при условии согласования с Федеральной службой по тарифам соответствующих долгосрочных параметров регулирования деятельности организаций, в отношении которых применяется метод доходности инвестированного капитала.</w:t>
      </w:r>
    </w:p>
    <w:p w14:paraId="77BC9890" w14:textId="77777777" w:rsidR="00817164" w:rsidRPr="009E31D7" w:rsidRDefault="00817164" w:rsidP="00ED1867">
      <w:pPr>
        <w:pStyle w:val="a3"/>
        <w:numPr>
          <w:ilvl w:val="0"/>
          <w:numId w:val="26"/>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на второе полугодие 2012 года.</w:t>
      </w:r>
    </w:p>
    <w:p w14:paraId="10C3A9E2" w14:textId="22528685" w:rsidR="00AE7A32" w:rsidRPr="009E31D7" w:rsidRDefault="00AE7A32" w:rsidP="00817164">
      <w:pPr>
        <w:spacing w:after="0" w:line="360" w:lineRule="auto"/>
        <w:ind w:firstLine="709"/>
        <w:contextualSpacing/>
        <w:jc w:val="both"/>
        <w:rPr>
          <w:rFonts w:ascii="Myriad Pro" w:eastAsia="Calibri" w:hAnsi="Myriad Pro" w:cs="Times New Roman"/>
          <w:color w:val="000000" w:themeColor="text1"/>
          <w:sz w:val="26"/>
          <w:szCs w:val="26"/>
        </w:rPr>
      </w:pPr>
    </w:p>
    <w:p w14:paraId="5C078E7D" w14:textId="29E0F926" w:rsidR="00AF620C" w:rsidRPr="009E31D7" w:rsidRDefault="00AF620C" w:rsidP="009B7935">
      <w:pPr>
        <w:spacing w:after="0" w:line="360" w:lineRule="auto"/>
        <w:ind w:firstLine="567"/>
        <w:contextualSpacing/>
        <w:jc w:val="both"/>
        <w:rPr>
          <w:rFonts w:ascii="Myriad Pro" w:eastAsia="Calibri" w:hAnsi="Myriad Pro" w:cs="Times New Roman"/>
          <w:color w:val="000000" w:themeColor="text1"/>
          <w:sz w:val="26"/>
          <w:szCs w:val="26"/>
        </w:rPr>
      </w:pPr>
      <w:bookmarkStart w:id="41" w:name="_Hlk45814498"/>
      <w:r w:rsidRPr="009E31D7">
        <w:rPr>
          <w:rFonts w:ascii="Myriad Pro" w:eastAsia="Calibri" w:hAnsi="Myriad Pro" w:cs="Times New Roman"/>
          <w:color w:val="000000" w:themeColor="text1"/>
          <w:sz w:val="26"/>
          <w:szCs w:val="26"/>
        </w:rPr>
        <w:t xml:space="preserve">Для разъяснения  порядка пересмотра долгосрочных параметров регулирования деятельности ТСО ФСТ России было выпущено информационное письмо от 24.02.2012 № ЕП-1408/12, согласно которому региональным регуляторам было необходимо принять решения о пересмотре с 1 июля 2012 года долгосрочных параметров регулирования сетевых компаний путем продления периода регулирования до 2017 года. </w:t>
      </w:r>
    </w:p>
    <w:p w14:paraId="28F22A6D" w14:textId="55A8ED2F" w:rsidR="00AF620C" w:rsidRPr="009E31D7" w:rsidRDefault="00AF620C" w:rsidP="009B7935">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По итогам перерегулирования по согласованию с ФСТ России (приказ ФСТ</w:t>
      </w:r>
      <w:r w:rsidR="000627C0">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России от 12.07.2012 № 472-э) ЛенРТК был выпущен приказ от 13.07.2012  № 88-п, в соответствии с</w:t>
      </w:r>
      <w:r w:rsidR="008811D1" w:rsidRPr="009E31D7">
        <w:rPr>
          <w:rFonts w:ascii="Myriad Pro" w:eastAsia="Calibri" w:hAnsi="Myriad Pro" w:cs="Times New Roman"/>
          <w:color w:val="000000" w:themeColor="text1"/>
          <w:sz w:val="26"/>
          <w:szCs w:val="26"/>
        </w:rPr>
        <w:t xml:space="preserve"> которым</w:t>
      </w:r>
      <w:r w:rsidRPr="009E31D7">
        <w:rPr>
          <w:rFonts w:ascii="Myriad Pro" w:eastAsia="Calibri" w:hAnsi="Myriad Pro" w:cs="Times New Roman"/>
          <w:color w:val="000000" w:themeColor="text1"/>
          <w:sz w:val="26"/>
          <w:szCs w:val="26"/>
        </w:rPr>
        <w:t xml:space="preserve"> долгосрочные параметры регулирования ПАО</w:t>
      </w:r>
      <w:r w:rsidR="000627C0">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 xml:space="preserve">«Ленэнерго» были установлены на 2011-2017 гг. со сроком действия с 1 января 2011 года по 31 декабря 2017 года. При этом в соответствии с данной редакцией базовый уровень операционных расходов был установлен на 2011 год в размере 2 468,25 млн рублей, на 2012 год 2 541,17 млн рублей. </w:t>
      </w:r>
    </w:p>
    <w:p w14:paraId="6D526958" w14:textId="77777777" w:rsidR="00AF620C" w:rsidRPr="009E31D7" w:rsidRDefault="00AF620C" w:rsidP="009B7935">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Приказом ЛенРТК от 10.09.2012 № 104-п были внесены изменения в приказ ЛенРТК от 13.07.2012 № 88-п, в которых базовый уровень операционных расходов </w:t>
      </w:r>
      <w:r w:rsidRPr="009E31D7">
        <w:rPr>
          <w:rFonts w:ascii="Myriad Pro" w:eastAsia="Calibri" w:hAnsi="Myriad Pro" w:cs="Times New Roman"/>
          <w:color w:val="000000" w:themeColor="text1"/>
          <w:sz w:val="26"/>
          <w:szCs w:val="26"/>
        </w:rPr>
        <w:lastRenderedPageBreak/>
        <w:t>был установлен на уровне 2011 года в размере 2 468,25 млн рублей и указан для каждого года действующего долгосрочного периода регулирования 2012-2017 гг.</w:t>
      </w:r>
    </w:p>
    <w:p w14:paraId="0DA03554" w14:textId="77777777" w:rsidR="00AF620C" w:rsidRPr="009E31D7" w:rsidRDefault="00AF620C" w:rsidP="00817164">
      <w:pPr>
        <w:spacing w:after="0" w:line="360" w:lineRule="auto"/>
        <w:ind w:firstLine="709"/>
        <w:contextualSpacing/>
        <w:jc w:val="both"/>
        <w:rPr>
          <w:rFonts w:ascii="Myriad Pro" w:eastAsia="Calibri" w:hAnsi="Myriad Pro" w:cs="Calibri"/>
          <w:sz w:val="24"/>
          <w:szCs w:val="24"/>
        </w:rPr>
      </w:pPr>
    </w:p>
    <w:bookmarkEnd w:id="41"/>
    <w:p w14:paraId="3D92511E" w14:textId="562D58A0"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Согласно п. 5 постановления Правительства Российской Федерации от 31</w:t>
      </w:r>
      <w:r w:rsidR="000C1A3F" w:rsidRPr="009E31D7">
        <w:rPr>
          <w:rFonts w:ascii="Myriad Pro" w:eastAsia="Calibri" w:hAnsi="Myriad Pro" w:cs="Times New Roman"/>
          <w:color w:val="000000" w:themeColor="text1"/>
          <w:sz w:val="26"/>
          <w:szCs w:val="26"/>
        </w:rPr>
        <w:t>.07.</w:t>
      </w:r>
      <w:r w:rsidRPr="009E31D7">
        <w:rPr>
          <w:rFonts w:ascii="Myriad Pro" w:eastAsia="Calibri" w:hAnsi="Myriad Pro" w:cs="Times New Roman"/>
          <w:color w:val="000000" w:themeColor="text1"/>
          <w:sz w:val="26"/>
          <w:szCs w:val="26"/>
        </w:rPr>
        <w:t xml:space="preserve">2014 № 750 «О внесении изменений в некоторые акты правительства Российской Федерации по вопросам снижения величины перекрёстного субсидирования в электросетевом комплексе», органам исполнительной власти субъектов Российской Федерации в области государственного регулирования тарифов до 1 декабря 2014 года было необходимо принять решения о пересмотре с 1 января 2015 года следующих долгосрочных параметров регулирования деятельности территориальных сетевых организаций (далее </w:t>
      </w:r>
      <w:r w:rsidR="002A48AB"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ТСО):</w:t>
      </w:r>
    </w:p>
    <w:p w14:paraId="313EC391" w14:textId="77777777" w:rsidR="00817164" w:rsidRPr="009E31D7" w:rsidRDefault="00817164" w:rsidP="00ED1867">
      <w:pPr>
        <w:pStyle w:val="a3"/>
        <w:numPr>
          <w:ilvl w:val="0"/>
          <w:numId w:val="26"/>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базового уровня операционных, подконтрольных расходов, за исключением базового уровня подконтрольных расходов территориальных сетевых организаций, установленного по согласованию с Федеральной службой по тарифам (ФСТ России) в соответствии с пунктом 2 постановления Правительства Российской Федерации от 24 октября 2013 года № 953 «О внесении изменений в Основы ценообразования в области регулируемых цен (тарифов) в электроэнергетике и принятии тарифных решений»;</w:t>
      </w:r>
    </w:p>
    <w:p w14:paraId="4FE15915" w14:textId="77777777" w:rsidR="00817164" w:rsidRPr="009E31D7" w:rsidRDefault="00817164" w:rsidP="00ED1867">
      <w:pPr>
        <w:pStyle w:val="a3"/>
        <w:numPr>
          <w:ilvl w:val="0"/>
          <w:numId w:val="26"/>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величины технологического расхода (потерь) электрической энергии при её передаче по электрическим сетям, в том числе на основании нормативов, утверждённых Министерством энергетики Российской Федерации для территориальных сетевых организаций до 1 октября 2014 года согласно п. 4 постановления № 750.</w:t>
      </w:r>
    </w:p>
    <w:p w14:paraId="13235871" w14:textId="3D733201"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При этом согласно информационному письму ФСТ России от 21</w:t>
      </w:r>
      <w:r w:rsidR="000C1A3F" w:rsidRPr="009E31D7">
        <w:rPr>
          <w:rFonts w:ascii="Myriad Pro" w:eastAsia="Calibri" w:hAnsi="Myriad Pro" w:cs="Times New Roman"/>
          <w:color w:val="000000" w:themeColor="text1"/>
          <w:sz w:val="26"/>
          <w:szCs w:val="26"/>
        </w:rPr>
        <w:t>.11.</w:t>
      </w:r>
      <w:r w:rsidRPr="009E31D7">
        <w:rPr>
          <w:rFonts w:ascii="Myriad Pro" w:eastAsia="Calibri" w:hAnsi="Myriad Pro" w:cs="Times New Roman"/>
          <w:color w:val="000000" w:themeColor="text1"/>
          <w:sz w:val="26"/>
          <w:szCs w:val="26"/>
        </w:rPr>
        <w:t xml:space="preserve">2014 </w:t>
      </w:r>
      <w:r w:rsidR="002A48AB"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ЕП-12858/12 решение о пересмотре соответствующих долгосрочных параметров регулирования деятельности принимается в отношении ТСО, у которых 2014 год не является последним годом долгосрочного периода регулирования.</w:t>
      </w:r>
    </w:p>
    <w:p w14:paraId="4E04AA69" w14:textId="075213BA"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Приказом Комитета по тарифам и ценовой политике Ленинградской области от 28.11.2014 № 223-п «О пересмотре долгосрочных параметров регулирования тарифов на услуги по передаче электрической энергии, оказываемые открытым акционерным обществом «Ленэнерго» на территории Ленинградской области, и внесении изменения в приказ комитета по тарифам и ценовой политике Ленинградской области от 13</w:t>
      </w:r>
      <w:r w:rsidR="000C1A3F" w:rsidRPr="009E31D7">
        <w:rPr>
          <w:rFonts w:ascii="Myriad Pro" w:eastAsia="Calibri" w:hAnsi="Myriad Pro" w:cs="Times New Roman"/>
          <w:color w:val="000000" w:themeColor="text1"/>
          <w:sz w:val="26"/>
          <w:szCs w:val="26"/>
        </w:rPr>
        <w:t>.07.</w:t>
      </w:r>
      <w:r w:rsidRPr="009E31D7">
        <w:rPr>
          <w:rFonts w:ascii="Myriad Pro" w:eastAsia="Calibri" w:hAnsi="Myriad Pro" w:cs="Times New Roman"/>
          <w:color w:val="000000" w:themeColor="text1"/>
          <w:sz w:val="26"/>
          <w:szCs w:val="26"/>
        </w:rPr>
        <w:t>2012 № 88-п «Об установлении долгосрочных параметров регулирования для открытого акционерного общества «Ленэнерго»,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 пересмотрен базовый уровень операционных расходов на 2012 год, который составил 2 588,</w:t>
      </w:r>
      <w:r w:rsidR="002A48AB" w:rsidRPr="009E31D7">
        <w:rPr>
          <w:rFonts w:ascii="Myriad Pro" w:eastAsia="Calibri" w:hAnsi="Myriad Pro" w:cs="Times New Roman"/>
          <w:color w:val="000000" w:themeColor="text1"/>
          <w:sz w:val="26"/>
          <w:szCs w:val="26"/>
        </w:rPr>
        <w:t>52 </w:t>
      </w:r>
      <w:r w:rsidRPr="009E31D7">
        <w:rPr>
          <w:rFonts w:ascii="Myriad Pro" w:eastAsia="Calibri" w:hAnsi="Myriad Pro" w:cs="Times New Roman"/>
          <w:color w:val="000000" w:themeColor="text1"/>
          <w:sz w:val="26"/>
          <w:szCs w:val="26"/>
        </w:rPr>
        <w:t xml:space="preserve">млн. руб. </w:t>
      </w:r>
    </w:p>
    <w:p w14:paraId="240A634D" w14:textId="72CB855C"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Приказом Комитета по тарифам и ценовой политике Ленинградской области от 01.02.2019 № 33-п (ред. от 14.02.2019) «О внесении изменений в приказ комитета по тарифам и ценовой политике Ленинградской области от 13 июля 2012 года </w:t>
      </w:r>
      <w:r w:rsidR="002A48AB"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88-п «Об установлении долгосрочных параметров регулирования для открытого акционерного общества «Ленэнерго», в отношении которого применяется метод доходности инвестированного капитала при расчете тарифов на услуги по передаче электрической энергии по сетям на территории Ленинградской области» изменен базовый уровень операционных расходов на 2012 год, который составил 2 554,89 млн. рублей.</w:t>
      </w:r>
    </w:p>
    <w:p w14:paraId="3D903CB1" w14:textId="25A32EC0"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Пересмотр базового уровня </w:t>
      </w:r>
      <w:r w:rsidR="00107BA3"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 введенных в действие 01.02.2019, произведен </w:t>
      </w:r>
      <w:r w:rsidRPr="009E31D7">
        <w:rPr>
          <w:rFonts w:ascii="Myriad Pro" w:hAnsi="Myriad Pro"/>
          <w:sz w:val="26"/>
          <w:szCs w:val="26"/>
        </w:rPr>
        <w:t>Комитетом по тарифам и ценовой политике Ленинградской области</w:t>
      </w:r>
      <w:r w:rsidRPr="009E31D7">
        <w:rPr>
          <w:rFonts w:ascii="Myriad Pro" w:eastAsia="Calibri" w:hAnsi="Myriad Pro" w:cs="Times New Roman"/>
          <w:color w:val="000000" w:themeColor="text1"/>
          <w:sz w:val="26"/>
          <w:szCs w:val="26"/>
        </w:rPr>
        <w:t xml:space="preserve"> в соответствии с предписанием ФАС России от 18.01.2019 </w:t>
      </w:r>
      <w:r w:rsidR="002A48AB"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 xml:space="preserve">СП/2720/19. В соответствии с Экспертным заключением Комитета по результатам исполнения Предписания ФАС России от 18.01.2019 № СП/2720/19 пересмотрены базовый уровень </w:t>
      </w:r>
      <w:r w:rsidR="00107BA3" w:rsidRPr="009E31D7">
        <w:rPr>
          <w:rFonts w:ascii="Myriad Pro" w:eastAsia="Calibri" w:hAnsi="Myriad Pro" w:cs="Times New Roman"/>
          <w:color w:val="000000" w:themeColor="text1"/>
          <w:sz w:val="26"/>
          <w:szCs w:val="26"/>
        </w:rPr>
        <w:t xml:space="preserve">операционных </w:t>
      </w:r>
      <w:r w:rsidRPr="009E31D7">
        <w:rPr>
          <w:rFonts w:ascii="Myriad Pro" w:eastAsia="Calibri" w:hAnsi="Myriad Pro" w:cs="Times New Roman"/>
          <w:color w:val="000000" w:themeColor="text1"/>
          <w:sz w:val="26"/>
          <w:szCs w:val="26"/>
        </w:rPr>
        <w:t xml:space="preserve">расходов ПАО «Ленэнерго» на 2012 год, а также величина необходимой валовой выручки на 2012-2020 гг. и единые котловые тарифов на услуги по передаче электрической энергии на </w:t>
      </w:r>
      <w:r w:rsidR="002A48AB" w:rsidRPr="009E31D7">
        <w:rPr>
          <w:rFonts w:ascii="Myriad Pro" w:eastAsia="Calibri" w:hAnsi="Myriad Pro" w:cs="Times New Roman"/>
          <w:color w:val="000000" w:themeColor="text1"/>
          <w:sz w:val="26"/>
          <w:szCs w:val="26"/>
        </w:rPr>
        <w:t>2019 </w:t>
      </w:r>
      <w:r w:rsidRPr="009E31D7">
        <w:rPr>
          <w:rFonts w:ascii="Myriad Pro" w:eastAsia="Calibri" w:hAnsi="Myriad Pro" w:cs="Times New Roman"/>
          <w:color w:val="000000" w:themeColor="text1"/>
          <w:sz w:val="26"/>
          <w:szCs w:val="26"/>
        </w:rPr>
        <w:t xml:space="preserve">год. </w:t>
      </w:r>
    </w:p>
    <w:p w14:paraId="69E19465" w14:textId="77777777"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 xml:space="preserve">В Экспертном заключении </w:t>
      </w:r>
      <w:r w:rsidRPr="009E31D7">
        <w:rPr>
          <w:rFonts w:ascii="Myriad Pro" w:hAnsi="Myriad Pro"/>
          <w:sz w:val="26"/>
          <w:szCs w:val="26"/>
        </w:rPr>
        <w:t>Комитета по тарифам и ценовой политике Ленинградской области</w:t>
      </w:r>
      <w:r w:rsidRPr="009E31D7">
        <w:rPr>
          <w:rFonts w:ascii="Myriad Pro" w:eastAsia="Calibri" w:hAnsi="Myriad Pro" w:cs="Times New Roman"/>
          <w:color w:val="000000" w:themeColor="text1"/>
          <w:sz w:val="26"/>
          <w:szCs w:val="26"/>
        </w:rPr>
        <w:t xml:space="preserve"> по результатам исполнения Предписания ФАС России от 18.01.2019 № СП/2720/19 указано следующее.</w:t>
      </w:r>
    </w:p>
    <w:p w14:paraId="0E06E181" w14:textId="2C873FB3"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целях определения базового уровня операционных расходов на 2012 год в рамках исполнения п. 3 постановление Правительства РФ от 29.12.2011 № 1178 </w:t>
      </w:r>
      <w:r w:rsidR="00B47C8D" w:rsidRPr="009E31D7">
        <w:rPr>
          <w:rFonts w:ascii="Myriad Pro" w:eastAsia="Calibri" w:hAnsi="Myriad Pro" w:cs="Times New Roman"/>
          <w:color w:val="000000" w:themeColor="text1"/>
          <w:sz w:val="26"/>
          <w:szCs w:val="26"/>
        </w:rPr>
        <w:t>Комитетом по тарифам и ценовой политике Ленинградской области</w:t>
      </w:r>
      <w:r w:rsidRPr="009E31D7">
        <w:rPr>
          <w:rFonts w:ascii="Myriad Pro" w:eastAsia="Calibri" w:hAnsi="Myriad Pro" w:cs="Times New Roman"/>
          <w:color w:val="000000" w:themeColor="text1"/>
          <w:sz w:val="26"/>
          <w:szCs w:val="26"/>
        </w:rPr>
        <w:t xml:space="preserve"> были проанализированы представленные ПАО «Ленэнерго» обосновывающие материалы, такие как расчеты плановых затрат по статьям, отчеты о фактической величине понесенных расходов за предыдущие периоды регулирования, планы ремонтного обслуживания, фактические </w:t>
      </w:r>
      <w:r w:rsidR="00B47C8D" w:rsidRPr="009E31D7">
        <w:rPr>
          <w:rFonts w:ascii="Myriad Pro" w:eastAsia="Calibri" w:hAnsi="Myriad Pro" w:cs="Times New Roman"/>
          <w:color w:val="000000" w:themeColor="text1"/>
          <w:sz w:val="26"/>
          <w:szCs w:val="26"/>
        </w:rPr>
        <w:t>расходы по статье «Ф</w:t>
      </w:r>
      <w:r w:rsidRPr="009E31D7">
        <w:rPr>
          <w:rFonts w:ascii="Myriad Pro" w:eastAsia="Calibri" w:hAnsi="Myriad Pro" w:cs="Times New Roman"/>
          <w:color w:val="000000" w:themeColor="text1"/>
          <w:sz w:val="26"/>
          <w:szCs w:val="26"/>
        </w:rPr>
        <w:t>онд оплаты труда</w:t>
      </w:r>
      <w:r w:rsidR="00B47C8D"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и фактическ</w:t>
      </w:r>
      <w:r w:rsidR="00B47C8D" w:rsidRPr="009E31D7">
        <w:rPr>
          <w:rFonts w:ascii="Myriad Pro" w:eastAsia="Calibri" w:hAnsi="Myriad Pro" w:cs="Times New Roman"/>
          <w:color w:val="000000" w:themeColor="text1"/>
          <w:sz w:val="26"/>
          <w:szCs w:val="26"/>
        </w:rPr>
        <w:t>ая</w:t>
      </w:r>
      <w:r w:rsidRPr="009E31D7">
        <w:rPr>
          <w:rFonts w:ascii="Myriad Pro" w:eastAsia="Calibri" w:hAnsi="Myriad Pro" w:cs="Times New Roman"/>
          <w:color w:val="000000" w:themeColor="text1"/>
          <w:sz w:val="26"/>
          <w:szCs w:val="26"/>
        </w:rPr>
        <w:t xml:space="preserve"> численности работников, занятых в деятельности по передаче электрической энергии</w:t>
      </w:r>
      <w:r w:rsidR="00B47C8D"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и прочие обосновывающие материалы. Базовый уровень операционных расходов на 2012 год определен </w:t>
      </w:r>
      <w:r w:rsidR="00B47C8D" w:rsidRPr="009E31D7">
        <w:rPr>
          <w:rFonts w:ascii="Myriad Pro" w:eastAsia="Calibri" w:hAnsi="Myriad Pro" w:cs="Times New Roman"/>
          <w:color w:val="000000" w:themeColor="text1"/>
          <w:sz w:val="26"/>
          <w:szCs w:val="26"/>
        </w:rPr>
        <w:t>Комитетом</w:t>
      </w:r>
      <w:r w:rsidRPr="009E31D7">
        <w:rPr>
          <w:rFonts w:ascii="Myriad Pro" w:eastAsia="Calibri" w:hAnsi="Myriad Pro" w:cs="Times New Roman"/>
          <w:color w:val="000000" w:themeColor="text1"/>
          <w:sz w:val="26"/>
          <w:szCs w:val="26"/>
        </w:rPr>
        <w:t xml:space="preserve"> в размере 2 490 627,12 тыс. руб. Соответствующее Экспертное заключение вместе с заявлением о согласовании долгосрочных параметров регулирования </w:t>
      </w:r>
      <w:r w:rsidR="002A48AB" w:rsidRPr="009E31D7">
        <w:rPr>
          <w:rFonts w:ascii="Myriad Pro" w:eastAsia="Calibri" w:hAnsi="Myriad Pro" w:cs="Times New Roman"/>
          <w:color w:val="000000" w:themeColor="text1"/>
          <w:sz w:val="26"/>
          <w:szCs w:val="26"/>
        </w:rPr>
        <w:t>ПАО </w:t>
      </w:r>
      <w:r w:rsidRPr="009E31D7">
        <w:rPr>
          <w:rFonts w:ascii="Myriad Pro" w:eastAsia="Calibri" w:hAnsi="Myriad Pro" w:cs="Times New Roman"/>
          <w:color w:val="000000" w:themeColor="text1"/>
          <w:sz w:val="26"/>
          <w:szCs w:val="26"/>
        </w:rPr>
        <w:t>«Ленэнерго» с применением метода доходности инвестированного капитала было направлено в ФСТ России.</w:t>
      </w:r>
    </w:p>
    <w:p w14:paraId="3905C890" w14:textId="4CF5E242"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sz w:val="26"/>
          <w:szCs w:val="26"/>
        </w:rPr>
        <w:t xml:space="preserve">По итогам рассмотрения направленных </w:t>
      </w:r>
      <w:r w:rsidR="00B47C8D" w:rsidRPr="009E31D7">
        <w:rPr>
          <w:rFonts w:ascii="Myriad Pro" w:eastAsia="Calibri" w:hAnsi="Myriad Pro" w:cs="Times New Roman"/>
          <w:sz w:val="26"/>
          <w:szCs w:val="26"/>
        </w:rPr>
        <w:t>Комитетом</w:t>
      </w:r>
      <w:r w:rsidRPr="009E31D7">
        <w:rPr>
          <w:rFonts w:ascii="Myriad Pro" w:eastAsia="Calibri" w:hAnsi="Myriad Pro" w:cs="Times New Roman"/>
          <w:sz w:val="26"/>
          <w:szCs w:val="26"/>
        </w:rPr>
        <w:t xml:space="preserve"> предложений </w:t>
      </w:r>
      <w:r w:rsidR="002A48AB" w:rsidRPr="009E31D7">
        <w:rPr>
          <w:rFonts w:ascii="Myriad Pro" w:eastAsia="Calibri" w:hAnsi="Myriad Pro" w:cs="Times New Roman"/>
          <w:sz w:val="26"/>
          <w:szCs w:val="26"/>
        </w:rPr>
        <w:t>ФСТ </w:t>
      </w:r>
      <w:r w:rsidRPr="009E31D7">
        <w:rPr>
          <w:rFonts w:ascii="Myriad Pro" w:eastAsia="Calibri" w:hAnsi="Myriad Pro" w:cs="Times New Roman"/>
          <w:sz w:val="26"/>
          <w:szCs w:val="26"/>
        </w:rPr>
        <w:t>России произвело корректировку предложенного базового уровня операционных расходов до 2 468 230 тыс. руб</w:t>
      </w:r>
      <w:r w:rsidRPr="009E31D7">
        <w:rPr>
          <w:rFonts w:ascii="Myriad Pro" w:eastAsia="Calibri" w:hAnsi="Myriad Pro" w:cs="Times New Roman"/>
          <w:color w:val="000000" w:themeColor="text1"/>
          <w:sz w:val="26"/>
          <w:szCs w:val="26"/>
        </w:rPr>
        <w:t>. и утвердила указанную величину в качестве долгосрочного параметра регулирования филиала ПАО «Ленэнерго» с применением метода доходности инвестированного капитала (на территории Ленинградской области) приказом ФСТ России от 12</w:t>
      </w:r>
      <w:r w:rsidR="000C1A3F" w:rsidRPr="009E31D7">
        <w:rPr>
          <w:rFonts w:ascii="Myriad Pro" w:eastAsia="Calibri" w:hAnsi="Myriad Pro" w:cs="Times New Roman"/>
          <w:color w:val="000000" w:themeColor="text1"/>
          <w:sz w:val="26"/>
          <w:szCs w:val="26"/>
        </w:rPr>
        <w:t>.07.</w:t>
      </w:r>
      <w:r w:rsidRPr="009E31D7">
        <w:rPr>
          <w:rFonts w:ascii="Myriad Pro" w:eastAsia="Calibri" w:hAnsi="Myriad Pro" w:cs="Times New Roman"/>
          <w:color w:val="000000" w:themeColor="text1"/>
          <w:sz w:val="26"/>
          <w:szCs w:val="26"/>
        </w:rPr>
        <w:t xml:space="preserve">2012 № 472-Э. </w:t>
      </w:r>
    </w:p>
    <w:p w14:paraId="2DEC06B8" w14:textId="5BA3800E"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Далее </w:t>
      </w:r>
      <w:r w:rsidR="00A03ADA" w:rsidRPr="009E31D7">
        <w:rPr>
          <w:rFonts w:ascii="Myriad Pro" w:eastAsia="Calibri" w:hAnsi="Myriad Pro" w:cs="Times New Roman"/>
          <w:color w:val="000000" w:themeColor="text1"/>
          <w:sz w:val="26"/>
          <w:szCs w:val="26"/>
        </w:rPr>
        <w:t>Комитетом по тарифам и ценовой политики Ленинградской области</w:t>
      </w:r>
      <w:r w:rsidRPr="009E31D7">
        <w:rPr>
          <w:rFonts w:ascii="Myriad Pro" w:eastAsia="Calibri" w:hAnsi="Myriad Pro" w:cs="Times New Roman"/>
          <w:color w:val="000000" w:themeColor="text1"/>
          <w:sz w:val="26"/>
          <w:szCs w:val="26"/>
        </w:rPr>
        <w:t xml:space="preserve"> был проведен анализ и расчет расходов показателей, включенных в базовый уровень операционных расходов в общей сумме 2 588 520 тыс. руб., в соответствии с п. 5 постановления Правительства Российской Федерации от 31</w:t>
      </w:r>
      <w:r w:rsidR="000C1A3F" w:rsidRPr="009E31D7">
        <w:rPr>
          <w:rFonts w:ascii="Myriad Pro" w:eastAsia="Calibri" w:hAnsi="Myriad Pro" w:cs="Times New Roman"/>
          <w:color w:val="000000" w:themeColor="text1"/>
          <w:sz w:val="26"/>
          <w:szCs w:val="26"/>
        </w:rPr>
        <w:t>.07.</w:t>
      </w:r>
      <w:r w:rsidRPr="009E31D7">
        <w:rPr>
          <w:rFonts w:ascii="Myriad Pro" w:eastAsia="Calibri" w:hAnsi="Myriad Pro" w:cs="Times New Roman"/>
          <w:color w:val="000000" w:themeColor="text1"/>
          <w:sz w:val="26"/>
          <w:szCs w:val="26"/>
        </w:rPr>
        <w:t>2014 № 750.</w:t>
      </w:r>
    </w:p>
    <w:p w14:paraId="52CA827B" w14:textId="5310213F"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Установление базового уровня операционных</w:t>
      </w:r>
      <w:r w:rsidR="006A60CD"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расходов осуществлено в соответствии с пунктом 38 Основ ценообразования № 1178, как сумма доли базового уровня </w:t>
      </w:r>
      <w:r w:rsidR="00107BA3" w:rsidRPr="009E31D7">
        <w:rPr>
          <w:rFonts w:ascii="Myriad Pro" w:eastAsia="Calibri" w:hAnsi="Myriad Pro" w:cs="Times New Roman"/>
          <w:color w:val="000000" w:themeColor="text1"/>
          <w:sz w:val="26"/>
          <w:szCs w:val="26"/>
        </w:rPr>
        <w:t>операционных (</w:t>
      </w:r>
      <w:r w:rsidRPr="009E31D7">
        <w:rPr>
          <w:rFonts w:ascii="Myriad Pro" w:eastAsia="Calibri" w:hAnsi="Myriad Pro" w:cs="Times New Roman"/>
          <w:color w:val="000000" w:themeColor="text1"/>
          <w:sz w:val="26"/>
          <w:szCs w:val="26"/>
        </w:rPr>
        <w:t>подконтрольных</w:t>
      </w:r>
      <w:r w:rsidR="00107BA3"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расходов, рассчитанного с </w:t>
      </w:r>
      <w:r w:rsidRPr="009E31D7">
        <w:rPr>
          <w:rFonts w:ascii="Myriad Pro" w:eastAsia="Calibri" w:hAnsi="Myriad Pro" w:cs="Times New Roman"/>
          <w:color w:val="000000" w:themeColor="text1"/>
          <w:sz w:val="26"/>
          <w:szCs w:val="26"/>
        </w:rPr>
        <w:lastRenderedPageBreak/>
        <w:t xml:space="preserve">применением метода экономически обоснованных расходов (затрат) в соответствии с Методическими указаниями по регулированию тарифов с применением метода доходности инвестированного капитала, и доли базового уровня </w:t>
      </w:r>
      <w:r w:rsidR="00107BA3" w:rsidRPr="009E31D7">
        <w:rPr>
          <w:rFonts w:ascii="Myriad Pro" w:eastAsia="Calibri" w:hAnsi="Myriad Pro" w:cs="Times New Roman"/>
          <w:color w:val="000000" w:themeColor="text1"/>
          <w:sz w:val="26"/>
          <w:szCs w:val="26"/>
        </w:rPr>
        <w:t>операционных (подконтрольных)</w:t>
      </w:r>
      <w:r w:rsidRPr="009E31D7">
        <w:rPr>
          <w:rFonts w:ascii="Myriad Pro" w:eastAsia="Calibri" w:hAnsi="Myriad Pro" w:cs="Times New Roman"/>
          <w:color w:val="000000" w:themeColor="text1"/>
          <w:sz w:val="26"/>
          <w:szCs w:val="26"/>
        </w:rPr>
        <w:t xml:space="preserve"> расходов, рассчитанного с использованием метода сравнения аналогов в соответствии с Методическими указаниями по определению базового уровня </w:t>
      </w:r>
      <w:r w:rsidR="00107BA3" w:rsidRPr="009E31D7">
        <w:rPr>
          <w:rFonts w:ascii="Myriad Pro" w:eastAsia="Calibri" w:hAnsi="Myriad Pro" w:cs="Times New Roman"/>
          <w:color w:val="000000" w:themeColor="text1"/>
          <w:sz w:val="26"/>
          <w:szCs w:val="26"/>
        </w:rPr>
        <w:t>операционных (подконтрольных)</w:t>
      </w:r>
      <w:r w:rsidRPr="009E31D7">
        <w:rPr>
          <w:rFonts w:ascii="Myriad Pro" w:eastAsia="Calibri" w:hAnsi="Myriad Pro" w:cs="Times New Roman"/>
          <w:color w:val="000000" w:themeColor="text1"/>
          <w:sz w:val="26"/>
          <w:szCs w:val="26"/>
        </w:rPr>
        <w:t xml:space="preserve">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(далее - Методические указания по применению метода сравнения аналогов).</w:t>
      </w:r>
    </w:p>
    <w:p w14:paraId="3DFC8705" w14:textId="4041200E"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Величина технологического расхода (потерь) электрической энергии </w:t>
      </w:r>
      <w:r w:rsidR="006A60CD" w:rsidRPr="009E31D7">
        <w:rPr>
          <w:rFonts w:ascii="Myriad Pro" w:eastAsia="Calibri" w:hAnsi="Myriad Pro" w:cs="Times New Roman"/>
          <w:color w:val="000000" w:themeColor="text1"/>
          <w:sz w:val="26"/>
          <w:szCs w:val="26"/>
        </w:rPr>
        <w:br/>
      </w:r>
      <w:r w:rsidR="002A48AB" w:rsidRPr="009E31D7">
        <w:rPr>
          <w:rFonts w:ascii="Myriad Pro" w:eastAsia="Calibri" w:hAnsi="Myriad Pro" w:cs="Times New Roman"/>
          <w:color w:val="000000" w:themeColor="text1"/>
          <w:sz w:val="26"/>
          <w:szCs w:val="26"/>
        </w:rPr>
        <w:t>ПАО</w:t>
      </w:r>
      <w:r w:rsidR="006A60CD"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«Ленэнерго», регулирование деятельности которого осуществляется с применением метода доходности инвестированного капитала, в рамках положений пункта 5 постановления № 750 не пересматривалась.</w:t>
      </w:r>
    </w:p>
    <w:p w14:paraId="1BD49898" w14:textId="001756C4"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На момент принятия регулирующими органами решений об установлении (пересмотре) с 01.01.2015 года базового уровня </w:t>
      </w:r>
      <w:r w:rsidR="00107BA3"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 положениями действующих нормативных правовых актов, в том числе постановления Правительства Российской Федерации от 29.12.2011 № 1178 «О ценообразовании в области регулируемых цен (тарифов) в электроэнергетике», не были регламентированы конкретные доли для определения базового уровня операционных расходов, который в свою очередь должен быть рассчитан с применением метода долгосрочной индексации необходимой валовой выручки, а также с использованием метода сравнения аналогов.</w:t>
      </w:r>
    </w:p>
    <w:p w14:paraId="45EEC786" w14:textId="2CD86027"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условиях отсутствия закрепленной в нормативной правовой базе долевой пропорции определения базового уровня </w:t>
      </w:r>
      <w:r w:rsidR="00107BA3" w:rsidRPr="009E31D7">
        <w:rPr>
          <w:rFonts w:ascii="Myriad Pro" w:eastAsia="Calibri" w:hAnsi="Myriad Pro" w:cs="Times New Roman"/>
          <w:color w:val="000000" w:themeColor="text1"/>
          <w:sz w:val="26"/>
          <w:szCs w:val="26"/>
        </w:rPr>
        <w:t xml:space="preserve">операционных </w:t>
      </w:r>
      <w:r w:rsidRPr="009E31D7">
        <w:rPr>
          <w:rFonts w:ascii="Myriad Pro" w:eastAsia="Calibri" w:hAnsi="Myriad Pro" w:cs="Times New Roman"/>
          <w:color w:val="000000" w:themeColor="text1"/>
          <w:sz w:val="26"/>
          <w:szCs w:val="26"/>
        </w:rPr>
        <w:t xml:space="preserve">расходов на момент принятия решения </w:t>
      </w:r>
      <w:r w:rsidR="00A03ADA" w:rsidRPr="009E31D7">
        <w:rPr>
          <w:rFonts w:ascii="Myriad Pro" w:eastAsia="Calibri" w:hAnsi="Myriad Pro" w:cs="Times New Roman"/>
          <w:color w:val="000000" w:themeColor="text1"/>
          <w:sz w:val="26"/>
          <w:szCs w:val="26"/>
        </w:rPr>
        <w:t>Комитет</w:t>
      </w:r>
      <w:r w:rsidRPr="009E31D7">
        <w:rPr>
          <w:rFonts w:ascii="Myriad Pro" w:eastAsia="Calibri" w:hAnsi="Myriad Pro" w:cs="Times New Roman"/>
          <w:color w:val="000000" w:themeColor="text1"/>
          <w:sz w:val="26"/>
          <w:szCs w:val="26"/>
        </w:rPr>
        <w:t xml:space="preserve"> принял решение о соответствующих долях самостоятельно.</w:t>
      </w:r>
    </w:p>
    <w:p w14:paraId="74694461" w14:textId="4D83E270"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Таким образом, базовый уровень операционных</w:t>
      </w:r>
      <w:r w:rsidR="005B086C"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расходов определялся </w:t>
      </w:r>
      <w:r w:rsidR="00A03ADA" w:rsidRPr="009E31D7">
        <w:rPr>
          <w:rFonts w:ascii="Myriad Pro" w:eastAsia="Calibri" w:hAnsi="Myriad Pro" w:cs="Times New Roman"/>
          <w:color w:val="000000" w:themeColor="text1"/>
          <w:sz w:val="26"/>
          <w:szCs w:val="26"/>
        </w:rPr>
        <w:t>Комитетом по тарифам и ценовой политики Ленинградской области</w:t>
      </w:r>
      <w:r w:rsidRPr="009E31D7">
        <w:rPr>
          <w:rFonts w:ascii="Myriad Pro" w:eastAsia="Calibri" w:hAnsi="Myriad Pro" w:cs="Times New Roman"/>
          <w:color w:val="000000" w:themeColor="text1"/>
          <w:sz w:val="26"/>
          <w:szCs w:val="26"/>
        </w:rPr>
        <w:t xml:space="preserve"> в соответствии с Методическими указаниями по применению метода сравнения </w:t>
      </w:r>
      <w:r w:rsidRPr="009E31D7">
        <w:rPr>
          <w:rFonts w:ascii="Myriad Pro" w:eastAsia="Calibri" w:hAnsi="Myriad Pro" w:cs="Times New Roman"/>
          <w:color w:val="000000" w:themeColor="text1"/>
          <w:sz w:val="26"/>
          <w:szCs w:val="26"/>
        </w:rPr>
        <w:lastRenderedPageBreak/>
        <w:t xml:space="preserve">аналогов как сумма 80 % доли от уровня </w:t>
      </w:r>
      <w:r w:rsidR="00A03ADA" w:rsidRPr="009E31D7">
        <w:rPr>
          <w:rFonts w:ascii="Myriad Pro" w:eastAsia="Calibri" w:hAnsi="Myriad Pro" w:cs="Times New Roman"/>
          <w:color w:val="000000" w:themeColor="text1"/>
          <w:sz w:val="26"/>
          <w:szCs w:val="26"/>
        </w:rPr>
        <w:t>операционных расходов</w:t>
      </w:r>
      <w:r w:rsidRPr="009E31D7">
        <w:rPr>
          <w:rFonts w:ascii="Myriad Pro" w:eastAsia="Calibri" w:hAnsi="Myriad Pro" w:cs="Times New Roman"/>
          <w:color w:val="000000" w:themeColor="text1"/>
          <w:sz w:val="26"/>
          <w:szCs w:val="26"/>
        </w:rPr>
        <w:t xml:space="preserve">, рассчитанных в соответствии с Методическими указаниями по регулированию тарифов с применением метода доходности инвестированного капитала и 20 % доли от величины </w:t>
      </w:r>
      <w:r w:rsidR="00A03ADA" w:rsidRPr="009E31D7">
        <w:rPr>
          <w:rFonts w:ascii="Myriad Pro" w:eastAsia="Calibri" w:hAnsi="Myriad Pro" w:cs="Times New Roman"/>
          <w:color w:val="000000" w:themeColor="text1"/>
          <w:sz w:val="26"/>
          <w:szCs w:val="26"/>
        </w:rPr>
        <w:t>операционных расходов</w:t>
      </w:r>
      <w:r w:rsidRPr="009E31D7">
        <w:rPr>
          <w:rFonts w:ascii="Myriad Pro" w:eastAsia="Calibri" w:hAnsi="Myriad Pro" w:cs="Times New Roman"/>
          <w:color w:val="000000" w:themeColor="text1"/>
          <w:sz w:val="26"/>
          <w:szCs w:val="26"/>
        </w:rPr>
        <w:t xml:space="preserve"> территориальной сетевой организации, рассчитываемых в соответствии с п. 12 Методических указаний по применению метода сравнения аналогов. </w:t>
      </w:r>
    </w:p>
    <w:p w14:paraId="0571423D" w14:textId="15698D98"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Во исполнение п. 5 постановления Правительства Российской Федерации от 31</w:t>
      </w:r>
      <w:r w:rsidR="000C1A3F" w:rsidRPr="009E31D7">
        <w:rPr>
          <w:rFonts w:ascii="Myriad Pro" w:eastAsia="Calibri" w:hAnsi="Myriad Pro" w:cs="Times New Roman"/>
          <w:color w:val="000000" w:themeColor="text1"/>
          <w:sz w:val="26"/>
          <w:szCs w:val="26"/>
        </w:rPr>
        <w:t>.07.</w:t>
      </w:r>
      <w:r w:rsidRPr="009E31D7">
        <w:rPr>
          <w:rFonts w:ascii="Myriad Pro" w:eastAsia="Calibri" w:hAnsi="Myriad Pro" w:cs="Times New Roman"/>
          <w:color w:val="000000" w:themeColor="text1"/>
          <w:sz w:val="26"/>
          <w:szCs w:val="26"/>
        </w:rPr>
        <w:t xml:space="preserve">2014 № 750 </w:t>
      </w:r>
      <w:r w:rsidR="00A03ADA" w:rsidRPr="009E31D7">
        <w:rPr>
          <w:rFonts w:ascii="Myriad Pro" w:eastAsia="Calibri" w:hAnsi="Myriad Pro" w:cs="Times New Roman"/>
          <w:color w:val="000000" w:themeColor="text1"/>
          <w:sz w:val="26"/>
          <w:szCs w:val="26"/>
        </w:rPr>
        <w:t>Комитетом</w:t>
      </w:r>
      <w:r w:rsidRPr="009E31D7">
        <w:rPr>
          <w:rFonts w:ascii="Myriad Pro" w:eastAsia="Calibri" w:hAnsi="Myriad Pro" w:cs="Times New Roman"/>
          <w:color w:val="000000" w:themeColor="text1"/>
          <w:sz w:val="26"/>
          <w:szCs w:val="26"/>
        </w:rPr>
        <w:t xml:space="preserve"> были проанализированы документы, предоставляемые ПАО «Ленэнерго» в рамках тарифного регулирования на </w:t>
      </w:r>
      <w:r w:rsidR="002A48AB" w:rsidRPr="009E31D7">
        <w:rPr>
          <w:rFonts w:ascii="Myriad Pro" w:eastAsia="Calibri" w:hAnsi="Myriad Pro" w:cs="Times New Roman"/>
          <w:color w:val="000000" w:themeColor="text1"/>
          <w:sz w:val="26"/>
          <w:szCs w:val="26"/>
        </w:rPr>
        <w:t>2015 </w:t>
      </w:r>
      <w:r w:rsidRPr="009E31D7">
        <w:rPr>
          <w:rFonts w:ascii="Myriad Pro" w:eastAsia="Calibri" w:hAnsi="Myriad Pro" w:cs="Times New Roman"/>
          <w:color w:val="000000" w:themeColor="text1"/>
          <w:sz w:val="26"/>
          <w:szCs w:val="26"/>
        </w:rPr>
        <w:t xml:space="preserve">год, а именно официальная бухгалтерская и статистическая отчетность компании. Расчет </w:t>
      </w:r>
      <w:r w:rsidR="005B086C"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 ОАО «Ленэнерго» на 2015 год с применением метода сравнения аналогов осуществлен в соответствии с Методическими указаниями по применению метода сравнения аналогов. Уровень </w:t>
      </w:r>
      <w:r w:rsidR="005B086C"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 ОАО «Ленэнерго» на 2015 год составил 2</w:t>
      </w:r>
      <w:r w:rsidR="002A48AB"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995</w:t>
      </w:r>
      <w:r w:rsidR="002A48AB"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653,</w:t>
      </w:r>
      <w:r w:rsidR="002A48AB" w:rsidRPr="009E31D7">
        <w:rPr>
          <w:rFonts w:ascii="Myriad Pro" w:eastAsia="Calibri" w:hAnsi="Myriad Pro" w:cs="Times New Roman"/>
          <w:color w:val="000000" w:themeColor="text1"/>
          <w:sz w:val="26"/>
          <w:szCs w:val="26"/>
        </w:rPr>
        <w:t>69 </w:t>
      </w:r>
      <w:r w:rsidRPr="009E31D7">
        <w:rPr>
          <w:rFonts w:ascii="Myriad Pro" w:eastAsia="Calibri" w:hAnsi="Myriad Pro" w:cs="Times New Roman"/>
          <w:color w:val="000000" w:themeColor="text1"/>
          <w:sz w:val="26"/>
          <w:szCs w:val="26"/>
        </w:rPr>
        <w:t>тыс</w:t>
      </w:r>
      <w:r w:rsidR="002A48AB"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 xml:space="preserve">руб. Уровень </w:t>
      </w:r>
      <w:r w:rsidR="00107BA3"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 ОАО «Ленэнерго» на 2012 г</w:t>
      </w:r>
      <w:r w:rsidR="00EB7C85" w:rsidRPr="009E31D7">
        <w:rPr>
          <w:rFonts w:ascii="Myriad Pro" w:eastAsia="Calibri" w:hAnsi="Myriad Pro" w:cs="Times New Roman"/>
          <w:color w:val="000000" w:themeColor="text1"/>
          <w:sz w:val="26"/>
          <w:szCs w:val="26"/>
        </w:rPr>
        <w:t>од</w:t>
      </w:r>
      <w:r w:rsidRPr="009E31D7">
        <w:rPr>
          <w:rFonts w:ascii="Myriad Pro" w:eastAsia="Calibri" w:hAnsi="Myriad Pro" w:cs="Times New Roman"/>
          <w:color w:val="000000" w:themeColor="text1"/>
          <w:sz w:val="26"/>
          <w:szCs w:val="26"/>
        </w:rPr>
        <w:t xml:space="preserve"> (базовый уровень </w:t>
      </w:r>
      <w:r w:rsidRPr="009E31D7">
        <w:rPr>
          <w:rFonts w:ascii="Myriad Pro" w:eastAsia="Calibri" w:hAnsi="Myriad Pro" w:cs="Times New Roman"/>
          <w:color w:val="000000" w:themeColor="text1"/>
          <w:sz w:val="26"/>
          <w:szCs w:val="26"/>
          <w:lang w:val="en-US"/>
        </w:rPr>
        <w:t>OPEX</w:t>
      </w:r>
      <w:r w:rsidRPr="009E31D7">
        <w:rPr>
          <w:rFonts w:ascii="Myriad Pro" w:eastAsia="Calibri" w:hAnsi="Myriad Pro" w:cs="Times New Roman"/>
          <w:color w:val="000000" w:themeColor="text1"/>
          <w:sz w:val="26"/>
          <w:szCs w:val="26"/>
        </w:rPr>
        <w:t>) определен от уровня 2015 года с учетом соответствующих индексов в размере 2</w:t>
      </w:r>
      <w:r w:rsidR="002A48AB"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588</w:t>
      </w:r>
      <w:r w:rsidR="002A48AB"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 xml:space="preserve">515,47 тыс. руб. </w:t>
      </w:r>
    </w:p>
    <w:p w14:paraId="6506E185" w14:textId="03ED9216"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Далее </w:t>
      </w:r>
      <w:r w:rsidR="00A03ADA" w:rsidRPr="009E31D7">
        <w:rPr>
          <w:rFonts w:ascii="Myriad Pro" w:eastAsia="Calibri" w:hAnsi="Myriad Pro" w:cs="Times New Roman"/>
          <w:color w:val="000000" w:themeColor="text1"/>
          <w:sz w:val="26"/>
          <w:szCs w:val="26"/>
        </w:rPr>
        <w:t>Комитетом по тарифам и ценовой политики Ленинградской области</w:t>
      </w:r>
      <w:r w:rsidRPr="009E31D7">
        <w:rPr>
          <w:rFonts w:ascii="Myriad Pro" w:eastAsia="Calibri" w:hAnsi="Myriad Pro" w:cs="Times New Roman"/>
          <w:color w:val="000000" w:themeColor="text1"/>
          <w:sz w:val="26"/>
          <w:szCs w:val="26"/>
        </w:rPr>
        <w:t xml:space="preserve"> проведен дополнительный анализ и расчет расходов (показателей), включенных в базовый уровень операционных расходов на 2012 год. </w:t>
      </w:r>
    </w:p>
    <w:p w14:paraId="54069078" w14:textId="4C0A0845"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При рассмотрении фактических экономически обоснованных расходов </w:t>
      </w:r>
      <w:r w:rsidR="002A48AB" w:rsidRPr="009E31D7">
        <w:rPr>
          <w:rFonts w:ascii="Myriad Pro" w:eastAsia="Calibri" w:hAnsi="Myriad Pro" w:cs="Times New Roman"/>
          <w:color w:val="000000" w:themeColor="text1"/>
          <w:sz w:val="26"/>
          <w:szCs w:val="26"/>
        </w:rPr>
        <w:t>ПАО </w:t>
      </w:r>
      <w:r w:rsidRPr="009E31D7">
        <w:rPr>
          <w:rFonts w:ascii="Myriad Pro" w:eastAsia="Calibri" w:hAnsi="Myriad Pro" w:cs="Times New Roman"/>
          <w:color w:val="000000" w:themeColor="text1"/>
          <w:sz w:val="26"/>
          <w:szCs w:val="26"/>
        </w:rPr>
        <w:t xml:space="preserve">«Ленэнерго» </w:t>
      </w:r>
      <w:r w:rsidR="00A03ADA" w:rsidRPr="009E31D7">
        <w:rPr>
          <w:rFonts w:ascii="Myriad Pro" w:eastAsia="Calibri" w:hAnsi="Myriad Pro" w:cs="Times New Roman"/>
          <w:color w:val="000000" w:themeColor="text1"/>
          <w:sz w:val="26"/>
          <w:szCs w:val="26"/>
        </w:rPr>
        <w:t>Комитетом</w:t>
      </w:r>
      <w:r w:rsidRPr="009E31D7">
        <w:rPr>
          <w:rFonts w:ascii="Myriad Pro" w:eastAsia="Calibri" w:hAnsi="Myriad Pro" w:cs="Times New Roman"/>
          <w:color w:val="000000" w:themeColor="text1"/>
          <w:sz w:val="26"/>
          <w:szCs w:val="26"/>
        </w:rPr>
        <w:t xml:space="preserve"> были исключены фактические расходы компании по оплате полисов КАСКО, ДМС и представительские расходы, относимые на Ленинградскую область за периоды, предшествующие периоду регулирования как необязательные расходы, не предусмотренные законодательными нормами, регламентирующими порядок обслуживания транспортных средств и охрану труда и здоровья. Скорректированный уровень операционных расходов на 2015 год составил 2 958 688 тыс. руб.,</w:t>
      </w:r>
      <w:r w:rsidRPr="009E31D7">
        <w:t xml:space="preserve"> </w:t>
      </w:r>
      <w:r w:rsidRPr="009E31D7">
        <w:rPr>
          <w:rFonts w:ascii="Myriad Pro" w:eastAsia="Calibri" w:hAnsi="Myriad Pro" w:cs="Times New Roman"/>
          <w:color w:val="000000" w:themeColor="text1"/>
          <w:sz w:val="26"/>
          <w:szCs w:val="26"/>
        </w:rPr>
        <w:t xml:space="preserve">базовый уровень операционных расходов ОАО «Ленэнерго» на 2012 год, рассчитанный с учетом соответствующих индексов от уровня 2015 года, составил 2 556 578 тыс. руб. </w:t>
      </w:r>
    </w:p>
    <w:p w14:paraId="1AE12DAD" w14:textId="748C7E6F"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 xml:space="preserve">Согласно предписанию ФАС России от 18.01.2019 № СП/2720/19 </w:t>
      </w:r>
      <w:r w:rsidR="00A03ADA" w:rsidRPr="009E31D7">
        <w:rPr>
          <w:rFonts w:ascii="Myriad Pro" w:eastAsia="Calibri" w:hAnsi="Myriad Pro" w:cs="Times New Roman"/>
          <w:color w:val="000000" w:themeColor="text1"/>
          <w:sz w:val="26"/>
          <w:szCs w:val="26"/>
        </w:rPr>
        <w:t>Комитетом</w:t>
      </w:r>
      <w:r w:rsidRPr="009E31D7">
        <w:rPr>
          <w:rFonts w:ascii="Myriad Pro" w:eastAsia="Calibri" w:hAnsi="Myriad Pro" w:cs="Times New Roman"/>
          <w:color w:val="000000" w:themeColor="text1"/>
          <w:sz w:val="26"/>
          <w:szCs w:val="26"/>
        </w:rPr>
        <w:t xml:space="preserve"> было проведено исключение из базового уровня </w:t>
      </w:r>
      <w:r w:rsidR="005B086C"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 </w:t>
      </w:r>
      <w:r w:rsidR="002A48AB" w:rsidRPr="009E31D7">
        <w:rPr>
          <w:rFonts w:ascii="Myriad Pro" w:eastAsia="Calibri" w:hAnsi="Myriad Pro" w:cs="Times New Roman"/>
          <w:color w:val="000000" w:themeColor="text1"/>
          <w:sz w:val="26"/>
          <w:szCs w:val="26"/>
        </w:rPr>
        <w:t>ПАО </w:t>
      </w:r>
      <w:r w:rsidRPr="009E31D7">
        <w:rPr>
          <w:rFonts w:ascii="Myriad Pro" w:eastAsia="Calibri" w:hAnsi="Myriad Pro" w:cs="Times New Roman"/>
          <w:color w:val="000000" w:themeColor="text1"/>
          <w:sz w:val="26"/>
          <w:szCs w:val="26"/>
        </w:rPr>
        <w:t xml:space="preserve">«Ленэнерго», установленного на 2012 г., расходов по статье «Вспомогательные материалы» (ГСМ) на 2015 год. </w:t>
      </w:r>
    </w:p>
    <w:p w14:paraId="4BA216C5" w14:textId="799E48B8"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Анализ представленных ПАО «Ленэнерго» обосновывающих материалов, таких как расчет плановых затрат по статьям, отчеты о фактической величине понесенных расходов за предыдущие периоды регулирования и перечень автомобильной техники, используемой в целях оказания услуг по передаче электрической энергии показал, что ПАО «Ленэнерго» (по Ленинградской области) к затратам на ГСМ относятся 5 легковых автомобилей Тойота-</w:t>
      </w:r>
      <w:proofErr w:type="spellStart"/>
      <w:r w:rsidRPr="009E31D7">
        <w:rPr>
          <w:rFonts w:ascii="Myriad Pro" w:eastAsia="Calibri" w:hAnsi="Myriad Pro" w:cs="Times New Roman"/>
          <w:color w:val="000000" w:themeColor="text1"/>
          <w:sz w:val="26"/>
          <w:szCs w:val="26"/>
        </w:rPr>
        <w:t>Хайленд</w:t>
      </w:r>
      <w:r w:rsidR="002A48AB" w:rsidRPr="009E31D7">
        <w:rPr>
          <w:rFonts w:ascii="Myriad Pro" w:eastAsia="Calibri" w:hAnsi="Myriad Pro" w:cs="Times New Roman"/>
          <w:color w:val="000000" w:themeColor="text1"/>
          <w:sz w:val="26"/>
          <w:szCs w:val="26"/>
        </w:rPr>
        <w:t>е</w:t>
      </w:r>
      <w:r w:rsidRPr="009E31D7">
        <w:rPr>
          <w:rFonts w:ascii="Myriad Pro" w:eastAsia="Calibri" w:hAnsi="Myriad Pro" w:cs="Times New Roman"/>
          <w:color w:val="000000" w:themeColor="text1"/>
          <w:sz w:val="26"/>
          <w:szCs w:val="26"/>
        </w:rPr>
        <w:t>р</w:t>
      </w:r>
      <w:proofErr w:type="spellEnd"/>
      <w:r w:rsidRPr="009E31D7">
        <w:rPr>
          <w:rFonts w:ascii="Myriad Pro" w:eastAsia="Calibri" w:hAnsi="Myriad Pro" w:cs="Times New Roman"/>
          <w:color w:val="000000" w:themeColor="text1"/>
          <w:sz w:val="26"/>
          <w:szCs w:val="26"/>
        </w:rPr>
        <w:t>, принадлежащих к среднему и бизнес-классу автомобилей. Соответствующая величина расходов на ГСМ на 2015 г</w:t>
      </w:r>
      <w:r w:rsidR="00EB7C85" w:rsidRPr="009E31D7">
        <w:rPr>
          <w:rFonts w:ascii="Myriad Pro" w:eastAsia="Calibri" w:hAnsi="Myriad Pro" w:cs="Times New Roman"/>
          <w:color w:val="000000" w:themeColor="text1"/>
          <w:sz w:val="26"/>
          <w:szCs w:val="26"/>
        </w:rPr>
        <w:t>од</w:t>
      </w:r>
      <w:r w:rsidRPr="009E31D7">
        <w:rPr>
          <w:rFonts w:ascii="Myriad Pro" w:eastAsia="Calibri" w:hAnsi="Myriad Pro" w:cs="Times New Roman"/>
          <w:color w:val="000000" w:themeColor="text1"/>
          <w:sz w:val="26"/>
          <w:szCs w:val="26"/>
        </w:rPr>
        <w:t xml:space="preserve"> составила 1 952, 76 тыс. руб.</w:t>
      </w:r>
    </w:p>
    <w:p w14:paraId="24506400" w14:textId="51157286"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Учитывая предписание ФАС России, данная величина подлежит исключению из состава расходов как экономически необоснованная. Исключение из состава </w:t>
      </w:r>
      <w:r w:rsidR="006A60CD"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 на 2015 г</w:t>
      </w:r>
      <w:r w:rsidR="006B2012" w:rsidRPr="009E31D7">
        <w:rPr>
          <w:rFonts w:ascii="Myriad Pro" w:eastAsia="Calibri" w:hAnsi="Myriad Pro" w:cs="Times New Roman"/>
          <w:color w:val="000000" w:themeColor="text1"/>
          <w:sz w:val="26"/>
          <w:szCs w:val="26"/>
        </w:rPr>
        <w:t>од</w:t>
      </w:r>
      <w:r w:rsidRPr="009E31D7">
        <w:rPr>
          <w:rFonts w:ascii="Myriad Pro" w:eastAsia="Calibri" w:hAnsi="Myriad Pro" w:cs="Times New Roman"/>
          <w:color w:val="000000" w:themeColor="text1"/>
          <w:sz w:val="26"/>
          <w:szCs w:val="26"/>
        </w:rPr>
        <w:t xml:space="preserve"> экономически необоснованных расходов в размере 1 952,76 тыс. руб. привело к пересчету </w:t>
      </w:r>
      <w:r w:rsidR="005B086C" w:rsidRPr="009E31D7">
        <w:rPr>
          <w:rFonts w:ascii="Myriad Pro" w:eastAsia="Calibri" w:hAnsi="Myriad Pro" w:cs="Times New Roman"/>
          <w:color w:val="000000" w:themeColor="text1"/>
          <w:sz w:val="26"/>
          <w:szCs w:val="26"/>
        </w:rPr>
        <w:t xml:space="preserve">операционных </w:t>
      </w:r>
      <w:r w:rsidRPr="009E31D7">
        <w:rPr>
          <w:rFonts w:ascii="Myriad Pro" w:eastAsia="Calibri" w:hAnsi="Myriad Pro" w:cs="Times New Roman"/>
          <w:color w:val="000000" w:themeColor="text1"/>
          <w:sz w:val="26"/>
          <w:szCs w:val="26"/>
        </w:rPr>
        <w:t xml:space="preserve">расходов на </w:t>
      </w:r>
      <w:r w:rsidR="002A48AB" w:rsidRPr="009E31D7">
        <w:rPr>
          <w:rFonts w:ascii="Myriad Pro" w:eastAsia="Calibri" w:hAnsi="Myriad Pro" w:cs="Times New Roman"/>
          <w:color w:val="000000" w:themeColor="text1"/>
          <w:sz w:val="26"/>
          <w:szCs w:val="26"/>
        </w:rPr>
        <w:t>2015 </w:t>
      </w:r>
      <w:r w:rsidRPr="009E31D7">
        <w:rPr>
          <w:rFonts w:ascii="Myriad Pro" w:eastAsia="Calibri" w:hAnsi="Myriad Pro" w:cs="Times New Roman"/>
          <w:color w:val="000000" w:themeColor="text1"/>
          <w:sz w:val="26"/>
          <w:szCs w:val="26"/>
        </w:rPr>
        <w:t>г</w:t>
      </w:r>
      <w:r w:rsidR="006B2012" w:rsidRPr="009E31D7">
        <w:rPr>
          <w:rFonts w:ascii="Myriad Pro" w:eastAsia="Calibri" w:hAnsi="Myriad Pro" w:cs="Times New Roman"/>
          <w:color w:val="000000" w:themeColor="text1"/>
          <w:sz w:val="26"/>
          <w:szCs w:val="26"/>
        </w:rPr>
        <w:t>од</w:t>
      </w:r>
      <w:r w:rsidRPr="009E31D7">
        <w:rPr>
          <w:rFonts w:ascii="Myriad Pro" w:eastAsia="Calibri" w:hAnsi="Myriad Pro" w:cs="Times New Roman"/>
          <w:color w:val="000000" w:themeColor="text1"/>
          <w:sz w:val="26"/>
          <w:szCs w:val="26"/>
        </w:rPr>
        <w:t xml:space="preserve"> и</w:t>
      </w:r>
      <w:r w:rsidR="006B2012"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соответственно</w:t>
      </w:r>
      <w:r w:rsidR="006B2012"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базового уровня операционных расходов на 2012 г</w:t>
      </w:r>
      <w:r w:rsidR="006B2012" w:rsidRPr="009E31D7">
        <w:rPr>
          <w:rFonts w:ascii="Myriad Pro" w:eastAsia="Calibri" w:hAnsi="Myriad Pro" w:cs="Times New Roman"/>
          <w:color w:val="000000" w:themeColor="text1"/>
          <w:sz w:val="26"/>
          <w:szCs w:val="26"/>
        </w:rPr>
        <w:t>од</w:t>
      </w:r>
      <w:r w:rsidRPr="009E31D7">
        <w:rPr>
          <w:rFonts w:ascii="Myriad Pro" w:eastAsia="Calibri" w:hAnsi="Myriad Pro" w:cs="Times New Roman"/>
          <w:color w:val="000000" w:themeColor="text1"/>
          <w:sz w:val="26"/>
          <w:szCs w:val="26"/>
        </w:rPr>
        <w:t xml:space="preserve"> ПАО «Ленэнерго». </w:t>
      </w:r>
    </w:p>
    <w:p w14:paraId="3B192513" w14:textId="329497E5"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Таким образом, базовый уровень операционных расходов ПАО</w:t>
      </w:r>
      <w:r w:rsidR="000627C0">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«Ленэнерго» с учетом исполнения предписания ФАС России от 18.01.2019 № СП/2720/19 определен на 2012 г</w:t>
      </w:r>
      <w:r w:rsidR="006B2012" w:rsidRPr="009E31D7">
        <w:rPr>
          <w:rFonts w:ascii="Myriad Pro" w:eastAsia="Calibri" w:hAnsi="Myriad Pro" w:cs="Times New Roman"/>
          <w:color w:val="000000" w:themeColor="text1"/>
          <w:sz w:val="26"/>
          <w:szCs w:val="26"/>
        </w:rPr>
        <w:t>од</w:t>
      </w:r>
      <w:r w:rsidRPr="009E31D7">
        <w:rPr>
          <w:rFonts w:ascii="Myriad Pro" w:eastAsia="Calibri" w:hAnsi="Myriad Pro" w:cs="Times New Roman"/>
          <w:color w:val="000000" w:themeColor="text1"/>
          <w:sz w:val="26"/>
          <w:szCs w:val="26"/>
        </w:rPr>
        <w:t xml:space="preserve"> в размере 2 554 891 тыс. руб. </w:t>
      </w:r>
    </w:p>
    <w:p w14:paraId="4EB011E8" w14:textId="77777777" w:rsidR="00817164" w:rsidRPr="009E31D7"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p>
    <w:tbl>
      <w:tblPr>
        <w:tblStyle w:val="af7"/>
        <w:tblW w:w="0" w:type="auto"/>
        <w:tblLook w:val="04A0" w:firstRow="1" w:lastRow="0" w:firstColumn="1" w:lastColumn="0" w:noHBand="0" w:noVBand="1"/>
      </w:tblPr>
      <w:tblGrid>
        <w:gridCol w:w="1838"/>
        <w:gridCol w:w="2410"/>
        <w:gridCol w:w="5097"/>
      </w:tblGrid>
      <w:tr w:rsidR="00817164" w:rsidRPr="009E31D7" w14:paraId="39BAB4FF" w14:textId="77777777" w:rsidTr="00ED1867">
        <w:trPr>
          <w:trHeight w:val="948"/>
          <w:tblHeader/>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ABE079" w14:textId="77777777" w:rsidR="00817164" w:rsidRPr="009E31D7" w:rsidRDefault="00817164" w:rsidP="008B7FCD">
            <w:pPr>
              <w:contextualSpacing/>
              <w:jc w:val="center"/>
              <w:rPr>
                <w:rFonts w:ascii="Myriad Pro" w:eastAsia="Calibri" w:hAnsi="Myriad Pro" w:cs="Times New Roman"/>
                <w:b/>
                <w:color w:val="FFFFFF" w:themeColor="background1"/>
                <w:sz w:val="24"/>
                <w:szCs w:val="24"/>
              </w:rPr>
            </w:pPr>
            <w:r w:rsidRPr="009E31D7">
              <w:rPr>
                <w:rFonts w:ascii="Myriad Pro" w:eastAsia="Calibri" w:hAnsi="Myriad Pro" w:cs="Times New Roman"/>
                <w:b/>
                <w:color w:val="FFFFFF" w:themeColor="background1"/>
                <w:sz w:val="24"/>
                <w:szCs w:val="24"/>
              </w:rPr>
              <w:t>Год</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CF7114" w14:textId="77777777" w:rsidR="00817164" w:rsidRPr="009E31D7" w:rsidRDefault="00817164" w:rsidP="008B7FCD">
            <w:pPr>
              <w:contextualSpacing/>
              <w:jc w:val="center"/>
              <w:rPr>
                <w:rFonts w:ascii="Myriad Pro" w:eastAsia="Calibri" w:hAnsi="Myriad Pro" w:cs="Times New Roman"/>
                <w:b/>
                <w:color w:val="FFFFFF" w:themeColor="background1"/>
                <w:sz w:val="24"/>
                <w:szCs w:val="24"/>
              </w:rPr>
            </w:pPr>
            <w:r w:rsidRPr="009E31D7">
              <w:rPr>
                <w:rFonts w:ascii="Myriad Pro" w:eastAsia="Calibri" w:hAnsi="Myriad Pro" w:cs="Times New Roman"/>
                <w:b/>
                <w:color w:val="FFFFFF" w:themeColor="background1"/>
                <w:sz w:val="24"/>
                <w:szCs w:val="24"/>
              </w:rPr>
              <w:t>Расчетный индекс</w:t>
            </w:r>
          </w:p>
        </w:tc>
        <w:tc>
          <w:tcPr>
            <w:tcW w:w="50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31CE0D" w14:textId="77777777" w:rsidR="00817164" w:rsidRPr="009E31D7" w:rsidRDefault="00817164" w:rsidP="008B7FCD">
            <w:pPr>
              <w:contextualSpacing/>
              <w:jc w:val="center"/>
              <w:rPr>
                <w:rFonts w:ascii="Myriad Pro" w:eastAsia="Calibri" w:hAnsi="Myriad Pro" w:cs="Times New Roman"/>
                <w:b/>
                <w:color w:val="FFFFFF" w:themeColor="background1"/>
                <w:sz w:val="24"/>
                <w:szCs w:val="24"/>
              </w:rPr>
            </w:pPr>
            <w:r w:rsidRPr="009E31D7">
              <w:rPr>
                <w:rFonts w:ascii="Myriad Pro" w:eastAsia="Calibri" w:hAnsi="Myriad Pro" w:cs="Times New Roman"/>
                <w:b/>
                <w:color w:val="FFFFFF" w:themeColor="background1"/>
                <w:sz w:val="24"/>
                <w:szCs w:val="24"/>
              </w:rPr>
              <w:t>Установленный уровень операционных расходов, тыс. руб.</w:t>
            </w:r>
          </w:p>
        </w:tc>
      </w:tr>
      <w:tr w:rsidR="00817164" w:rsidRPr="009E31D7" w14:paraId="51A9EB08" w14:textId="77777777" w:rsidTr="00ED1867">
        <w:tc>
          <w:tcPr>
            <w:tcW w:w="1838" w:type="dxa"/>
            <w:tcBorders>
              <w:top w:val="single" w:sz="4" w:space="0" w:color="FFFFFF" w:themeColor="background1"/>
            </w:tcBorders>
            <w:vAlign w:val="center"/>
          </w:tcPr>
          <w:p w14:paraId="4ABE602B" w14:textId="77777777"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2015</w:t>
            </w:r>
          </w:p>
        </w:tc>
        <w:tc>
          <w:tcPr>
            <w:tcW w:w="2410" w:type="dxa"/>
            <w:tcBorders>
              <w:top w:val="single" w:sz="4" w:space="0" w:color="FFFFFF" w:themeColor="background1"/>
            </w:tcBorders>
            <w:vAlign w:val="center"/>
          </w:tcPr>
          <w:p w14:paraId="047C410B" w14:textId="77777777"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w:t>
            </w:r>
          </w:p>
        </w:tc>
        <w:tc>
          <w:tcPr>
            <w:tcW w:w="5097" w:type="dxa"/>
            <w:tcBorders>
              <w:top w:val="single" w:sz="4" w:space="0" w:color="FFFFFF" w:themeColor="background1"/>
            </w:tcBorders>
            <w:vAlign w:val="center"/>
          </w:tcPr>
          <w:p w14:paraId="2DD7FA4B" w14:textId="77777777"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2 956 735</w:t>
            </w:r>
          </w:p>
        </w:tc>
      </w:tr>
      <w:tr w:rsidR="00817164" w:rsidRPr="009E31D7" w14:paraId="12EC3334" w14:textId="77777777" w:rsidTr="008B7FCD">
        <w:tc>
          <w:tcPr>
            <w:tcW w:w="1838" w:type="dxa"/>
            <w:vAlign w:val="center"/>
          </w:tcPr>
          <w:p w14:paraId="7EAA7F4C" w14:textId="77777777"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2014</w:t>
            </w:r>
          </w:p>
        </w:tc>
        <w:tc>
          <w:tcPr>
            <w:tcW w:w="2410" w:type="dxa"/>
            <w:vAlign w:val="center"/>
          </w:tcPr>
          <w:p w14:paraId="6DE28E4D" w14:textId="77777777"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hAnsi="Myriad Pro" w:cs="Arial"/>
                <w:color w:val="000000"/>
                <w:sz w:val="24"/>
                <w:szCs w:val="24"/>
              </w:rPr>
              <w:t>1,0505</w:t>
            </w:r>
          </w:p>
        </w:tc>
        <w:tc>
          <w:tcPr>
            <w:tcW w:w="5097" w:type="dxa"/>
            <w:vAlign w:val="center"/>
          </w:tcPr>
          <w:p w14:paraId="277A1E61" w14:textId="77777777"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2 814 473</w:t>
            </w:r>
          </w:p>
        </w:tc>
      </w:tr>
      <w:tr w:rsidR="00817164" w:rsidRPr="009E31D7" w14:paraId="21AD5C48" w14:textId="77777777" w:rsidTr="008B7FCD">
        <w:tc>
          <w:tcPr>
            <w:tcW w:w="1838" w:type="dxa"/>
            <w:vAlign w:val="center"/>
          </w:tcPr>
          <w:p w14:paraId="0A74FBB4" w14:textId="77777777"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2013</w:t>
            </w:r>
          </w:p>
        </w:tc>
        <w:tc>
          <w:tcPr>
            <w:tcW w:w="2410" w:type="dxa"/>
            <w:vAlign w:val="center"/>
          </w:tcPr>
          <w:p w14:paraId="44E8E981" w14:textId="77777777"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hAnsi="Myriad Pro" w:cs="Arial"/>
                <w:color w:val="000000"/>
                <w:sz w:val="24"/>
                <w:szCs w:val="24"/>
              </w:rPr>
              <w:t>1,0537</w:t>
            </w:r>
          </w:p>
        </w:tc>
        <w:tc>
          <w:tcPr>
            <w:tcW w:w="5097" w:type="dxa"/>
            <w:vAlign w:val="center"/>
          </w:tcPr>
          <w:p w14:paraId="3652CDC9" w14:textId="77777777"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2 671 151</w:t>
            </w:r>
          </w:p>
        </w:tc>
      </w:tr>
      <w:tr w:rsidR="00817164" w:rsidRPr="009E31D7" w14:paraId="3C4B7D09" w14:textId="77777777" w:rsidTr="008B7FCD">
        <w:tc>
          <w:tcPr>
            <w:tcW w:w="1838" w:type="dxa"/>
            <w:vAlign w:val="center"/>
          </w:tcPr>
          <w:p w14:paraId="12B9FBD8" w14:textId="77777777"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2012</w:t>
            </w:r>
          </w:p>
        </w:tc>
        <w:tc>
          <w:tcPr>
            <w:tcW w:w="2410" w:type="dxa"/>
            <w:vAlign w:val="center"/>
          </w:tcPr>
          <w:p w14:paraId="03FF3E1A" w14:textId="77777777"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hAnsi="Myriad Pro" w:cs="Arial"/>
                <w:color w:val="000000"/>
                <w:sz w:val="24"/>
                <w:szCs w:val="24"/>
              </w:rPr>
              <w:t>1,0496</w:t>
            </w:r>
          </w:p>
        </w:tc>
        <w:tc>
          <w:tcPr>
            <w:tcW w:w="5097" w:type="dxa"/>
            <w:vAlign w:val="center"/>
          </w:tcPr>
          <w:p w14:paraId="71FE1A7F" w14:textId="186EC6B2" w:rsidR="00817164" w:rsidRPr="009E31D7" w:rsidRDefault="00817164" w:rsidP="008B7FCD">
            <w:pPr>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2 5</w:t>
            </w:r>
            <w:r w:rsidR="00F50B73" w:rsidRPr="009E31D7">
              <w:rPr>
                <w:rFonts w:ascii="Myriad Pro" w:eastAsia="Calibri" w:hAnsi="Myriad Pro" w:cs="Times New Roman"/>
                <w:color w:val="000000" w:themeColor="text1"/>
                <w:sz w:val="24"/>
                <w:szCs w:val="24"/>
              </w:rPr>
              <w:t>54</w:t>
            </w:r>
            <w:r w:rsidRPr="009E31D7">
              <w:rPr>
                <w:rFonts w:ascii="Myriad Pro" w:eastAsia="Calibri" w:hAnsi="Myriad Pro" w:cs="Times New Roman"/>
                <w:color w:val="000000" w:themeColor="text1"/>
                <w:sz w:val="24"/>
                <w:szCs w:val="24"/>
              </w:rPr>
              <w:t> 891 (базовый)</w:t>
            </w:r>
          </w:p>
        </w:tc>
      </w:tr>
    </w:tbl>
    <w:p w14:paraId="3708A8B3" w14:textId="77777777" w:rsidR="00817164" w:rsidRPr="009E31D7" w:rsidRDefault="00817164" w:rsidP="00817164">
      <w:pPr>
        <w:spacing w:after="0" w:line="360" w:lineRule="auto"/>
        <w:ind w:firstLine="709"/>
        <w:jc w:val="both"/>
        <w:rPr>
          <w:rFonts w:ascii="Myriad Pro" w:eastAsia="Calibri" w:hAnsi="Myriad Pro" w:cs="Times New Roman"/>
          <w:color w:val="0D0D0D" w:themeColor="text1" w:themeTint="F2"/>
          <w:sz w:val="26"/>
          <w:szCs w:val="26"/>
          <w:u w:val="single"/>
        </w:rPr>
      </w:pPr>
    </w:p>
    <w:p w14:paraId="302A00D5" w14:textId="0EFF4183" w:rsidR="00DB5312" w:rsidRPr="009E31D7" w:rsidRDefault="00DB5312" w:rsidP="00DB5312">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Динамика пересмотров базового уровня операционных расходов </w:t>
      </w:r>
      <w:r w:rsidR="002A48AB" w:rsidRPr="009E31D7">
        <w:rPr>
          <w:rFonts w:ascii="Myriad Pro" w:eastAsia="Calibri" w:hAnsi="Myriad Pro" w:cs="Times New Roman"/>
          <w:sz w:val="26"/>
          <w:szCs w:val="26"/>
        </w:rPr>
        <w:t>ПАО </w:t>
      </w:r>
      <w:r w:rsidRPr="009E31D7">
        <w:rPr>
          <w:rFonts w:ascii="Myriad Pro" w:eastAsia="Calibri" w:hAnsi="Myriad Pro" w:cs="Times New Roman"/>
          <w:sz w:val="26"/>
          <w:szCs w:val="26"/>
        </w:rPr>
        <w:t>«Ленэнерго» представлена в таблице ниже.</w:t>
      </w:r>
    </w:p>
    <w:p w14:paraId="7180F1B0" w14:textId="77777777" w:rsidR="009E31D7" w:rsidRPr="009E31D7" w:rsidRDefault="009E31D7" w:rsidP="00DB5312">
      <w:pPr>
        <w:spacing w:after="0" w:line="360" w:lineRule="auto"/>
        <w:ind w:firstLine="567"/>
        <w:jc w:val="both"/>
        <w:rPr>
          <w:rFonts w:ascii="Myriad Pro" w:eastAsia="Calibri" w:hAnsi="Myriad Pro" w:cs="Times New Roman"/>
          <w:sz w:val="26"/>
          <w:szCs w:val="26"/>
        </w:rPr>
      </w:pPr>
    </w:p>
    <w:tbl>
      <w:tblPr>
        <w:tblW w:w="9345" w:type="dxa"/>
        <w:tblLayout w:type="fixed"/>
        <w:tblLook w:val="04A0" w:firstRow="1" w:lastRow="0" w:firstColumn="1" w:lastColumn="0" w:noHBand="0" w:noVBand="1"/>
      </w:tblPr>
      <w:tblGrid>
        <w:gridCol w:w="1333"/>
        <w:gridCol w:w="1214"/>
        <w:gridCol w:w="1134"/>
        <w:gridCol w:w="1134"/>
        <w:gridCol w:w="1134"/>
        <w:gridCol w:w="1134"/>
        <w:gridCol w:w="1134"/>
        <w:gridCol w:w="1128"/>
      </w:tblGrid>
      <w:tr w:rsidR="002F471E" w:rsidRPr="009E31D7" w14:paraId="48523D79" w14:textId="77777777" w:rsidTr="00ED1867">
        <w:trPr>
          <w:trHeight w:val="222"/>
        </w:trPr>
        <w:tc>
          <w:tcPr>
            <w:tcW w:w="1333" w:type="dxa"/>
            <w:vMerge w:val="restart"/>
            <w:tcBorders>
              <w:bottom w:val="single" w:sz="4" w:space="0" w:color="FFFFFF" w:themeColor="background1"/>
              <w:right w:val="single" w:sz="4" w:space="0" w:color="FFFFFF" w:themeColor="background1"/>
            </w:tcBorders>
            <w:shd w:val="clear" w:color="000000" w:fill="4F6228"/>
            <w:vAlign w:val="center"/>
            <w:hideMark/>
          </w:tcPr>
          <w:p w14:paraId="7A29FF94" w14:textId="77777777" w:rsidR="000627AE" w:rsidRPr="009E31D7" w:rsidRDefault="000627AE" w:rsidP="000627AE">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lastRenderedPageBreak/>
              <w:t>Показатель</w:t>
            </w:r>
          </w:p>
        </w:tc>
        <w:tc>
          <w:tcPr>
            <w:tcW w:w="1214"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3EBDDD" w14:textId="77777777" w:rsidR="000627AE" w:rsidRPr="009E31D7" w:rsidRDefault="000627AE" w:rsidP="000627AE">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2011 год</w:t>
            </w:r>
          </w:p>
        </w:tc>
        <w:tc>
          <w:tcPr>
            <w:tcW w:w="6798" w:type="dxa"/>
            <w:gridSpan w:val="6"/>
            <w:tcBorders>
              <w:left w:val="single" w:sz="4" w:space="0" w:color="FFFFFF" w:themeColor="background1"/>
              <w:bottom w:val="single" w:sz="4" w:space="0" w:color="FFFFFF" w:themeColor="background1"/>
            </w:tcBorders>
            <w:shd w:val="clear" w:color="000000" w:fill="4F6228"/>
            <w:vAlign w:val="center"/>
            <w:hideMark/>
          </w:tcPr>
          <w:p w14:paraId="5A068CBE" w14:textId="77777777" w:rsidR="000627AE" w:rsidRPr="009E31D7" w:rsidRDefault="000627AE" w:rsidP="000627AE">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2012 год</w:t>
            </w:r>
          </w:p>
        </w:tc>
      </w:tr>
      <w:tr w:rsidR="00032211" w:rsidRPr="009E31D7" w14:paraId="05FFDE09" w14:textId="77777777" w:rsidTr="00ED1867">
        <w:trPr>
          <w:trHeight w:val="974"/>
        </w:trPr>
        <w:tc>
          <w:tcPr>
            <w:tcW w:w="13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0D2CBE" w14:textId="77777777" w:rsidR="000627AE" w:rsidRPr="009E31D7" w:rsidRDefault="000627AE" w:rsidP="000627AE">
            <w:pPr>
              <w:spacing w:after="0" w:line="240" w:lineRule="auto"/>
              <w:rPr>
                <w:rFonts w:ascii="Myriad Pro" w:eastAsia="Times New Roman" w:hAnsi="Myriad Pro" w:cs="Arial"/>
                <w:b/>
                <w:bCs/>
                <w:color w:val="FFFFFF"/>
                <w:sz w:val="20"/>
                <w:szCs w:val="20"/>
                <w:lang w:eastAsia="ru-RU"/>
              </w:rPr>
            </w:pPr>
          </w:p>
        </w:tc>
        <w:tc>
          <w:tcPr>
            <w:tcW w:w="12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7A2A13" w14:textId="77777777" w:rsidR="000627AE" w:rsidRPr="009E31D7" w:rsidRDefault="000627AE" w:rsidP="000627AE">
            <w:pPr>
              <w:spacing w:after="0" w:line="240" w:lineRule="auto"/>
              <w:rPr>
                <w:rFonts w:ascii="Myriad Pro" w:eastAsia="Times New Roman" w:hAnsi="Myriad Pro" w:cs="Arial"/>
                <w:b/>
                <w:bCs/>
                <w:color w:val="FFFFFF"/>
                <w:sz w:val="20"/>
                <w:szCs w:val="20"/>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ACE574" w14:textId="77777777" w:rsidR="000627AE" w:rsidRPr="009E31D7" w:rsidRDefault="000627AE" w:rsidP="000627AE">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решение от 28.12.2010 № 291-п</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EB8914" w14:textId="77777777" w:rsidR="000627AE" w:rsidRPr="009E31D7" w:rsidRDefault="000627AE" w:rsidP="000627AE">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решение от 27.12.2011 № 227-п</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F69A82" w14:textId="77777777" w:rsidR="000627AE" w:rsidRPr="009E31D7" w:rsidRDefault="000627AE" w:rsidP="000627AE">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решение от 13.07.2012 № 88-п</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9249B0" w14:textId="77777777" w:rsidR="000627AE" w:rsidRPr="009E31D7" w:rsidRDefault="000627AE" w:rsidP="000627AE">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решение от 10.09.2012 № 104-п</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21C453" w14:textId="77777777" w:rsidR="000627AE" w:rsidRPr="009E31D7" w:rsidRDefault="000627AE" w:rsidP="000627AE">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решение от 28.11.2014 № 223-п</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756065" w14:textId="77777777" w:rsidR="000627AE" w:rsidRPr="009E31D7" w:rsidRDefault="000627AE" w:rsidP="000627AE">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 xml:space="preserve">решение от 01.02.2019 № 33-п (ред. от 14.02.2019) </w:t>
            </w:r>
          </w:p>
        </w:tc>
      </w:tr>
      <w:tr w:rsidR="00F56401" w:rsidRPr="009E31D7" w14:paraId="40AAFF43" w14:textId="77777777" w:rsidTr="00ED1867">
        <w:trPr>
          <w:trHeight w:val="1340"/>
        </w:trPr>
        <w:tc>
          <w:tcPr>
            <w:tcW w:w="133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3F5B37F" w14:textId="77777777" w:rsidR="000627AE" w:rsidRPr="009E31D7" w:rsidRDefault="000627AE" w:rsidP="000627AE">
            <w:pPr>
              <w:spacing w:after="0" w:line="240" w:lineRule="auto"/>
              <w:rPr>
                <w:rFonts w:ascii="Myriad Pro" w:eastAsia="Times New Roman" w:hAnsi="Myriad Pro" w:cs="Arial"/>
                <w:sz w:val="16"/>
                <w:szCs w:val="16"/>
                <w:lang w:eastAsia="ru-RU"/>
              </w:rPr>
            </w:pPr>
            <w:r w:rsidRPr="009E31D7">
              <w:rPr>
                <w:rFonts w:ascii="Myriad Pro" w:eastAsia="Times New Roman" w:hAnsi="Myriad Pro" w:cs="Arial"/>
                <w:sz w:val="16"/>
                <w:szCs w:val="16"/>
                <w:lang w:eastAsia="ru-RU"/>
              </w:rPr>
              <w:t>Базовый уровень операционных расходов, млн. руб.</w:t>
            </w:r>
          </w:p>
        </w:tc>
        <w:tc>
          <w:tcPr>
            <w:tcW w:w="121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F3D9C4" w14:textId="77777777" w:rsidR="000627AE" w:rsidRPr="009E31D7" w:rsidRDefault="000627AE" w:rsidP="000627AE">
            <w:pPr>
              <w:spacing w:after="0" w:line="240" w:lineRule="auto"/>
              <w:jc w:val="center"/>
              <w:rPr>
                <w:rFonts w:ascii="Myriad Pro" w:eastAsia="Times New Roman" w:hAnsi="Myriad Pro" w:cs="Arial"/>
                <w:color w:val="000000"/>
                <w:sz w:val="20"/>
                <w:szCs w:val="20"/>
                <w:lang w:eastAsia="ru-RU"/>
              </w:rPr>
            </w:pPr>
            <w:r w:rsidRPr="009E31D7">
              <w:rPr>
                <w:rFonts w:ascii="Myriad Pro" w:eastAsia="Times New Roman" w:hAnsi="Myriad Pro" w:cs="Arial"/>
                <w:color w:val="000000"/>
                <w:sz w:val="20"/>
                <w:szCs w:val="20"/>
                <w:lang w:eastAsia="ru-RU"/>
              </w:rPr>
              <w:t>2 383,58</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F60ABE" w14:textId="77777777" w:rsidR="000627AE" w:rsidRPr="009E31D7" w:rsidRDefault="000627AE" w:rsidP="000627AE">
            <w:pPr>
              <w:spacing w:after="0" w:line="240" w:lineRule="auto"/>
              <w:jc w:val="center"/>
              <w:rPr>
                <w:rFonts w:ascii="Myriad Pro" w:eastAsia="Times New Roman" w:hAnsi="Myriad Pro" w:cs="Arial"/>
                <w:color w:val="000000"/>
                <w:sz w:val="20"/>
                <w:szCs w:val="20"/>
                <w:lang w:eastAsia="ru-RU"/>
              </w:rPr>
            </w:pPr>
            <w:r w:rsidRPr="009E31D7">
              <w:rPr>
                <w:rFonts w:ascii="Myriad Pro" w:eastAsia="Times New Roman" w:hAnsi="Myriad Pro" w:cs="Arial"/>
                <w:color w:val="000000"/>
                <w:sz w:val="20"/>
                <w:szCs w:val="20"/>
                <w:lang w:eastAsia="ru-RU"/>
              </w:rPr>
              <w:t>2 512,21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07135D" w14:textId="77777777" w:rsidR="000627AE" w:rsidRPr="009E31D7" w:rsidRDefault="000627AE" w:rsidP="000627AE">
            <w:pPr>
              <w:spacing w:after="0" w:line="240" w:lineRule="auto"/>
              <w:jc w:val="center"/>
              <w:rPr>
                <w:rFonts w:ascii="Myriad Pro" w:eastAsia="Times New Roman" w:hAnsi="Myriad Pro" w:cs="Arial"/>
                <w:color w:val="000000"/>
                <w:sz w:val="20"/>
                <w:szCs w:val="20"/>
                <w:lang w:eastAsia="ru-RU"/>
              </w:rPr>
            </w:pPr>
            <w:r w:rsidRPr="009E31D7">
              <w:rPr>
                <w:rFonts w:ascii="Myriad Pro" w:eastAsia="Times New Roman" w:hAnsi="Myriad Pro" w:cs="Arial"/>
                <w:color w:val="000000"/>
                <w:sz w:val="20"/>
                <w:szCs w:val="20"/>
                <w:lang w:eastAsia="ru-RU"/>
              </w:rPr>
              <w:t>2 490,63</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7E7F78" w14:textId="77777777" w:rsidR="000627AE" w:rsidRPr="009E31D7" w:rsidRDefault="000627AE" w:rsidP="000627AE">
            <w:pPr>
              <w:spacing w:after="0" w:line="240" w:lineRule="auto"/>
              <w:jc w:val="center"/>
              <w:rPr>
                <w:rFonts w:ascii="Myriad Pro" w:eastAsia="Times New Roman" w:hAnsi="Myriad Pro" w:cs="Arial"/>
                <w:color w:val="000000"/>
                <w:sz w:val="20"/>
                <w:szCs w:val="20"/>
                <w:lang w:eastAsia="ru-RU"/>
              </w:rPr>
            </w:pPr>
            <w:r w:rsidRPr="009E31D7">
              <w:rPr>
                <w:rFonts w:ascii="Myriad Pro" w:eastAsia="Times New Roman" w:hAnsi="Myriad Pro" w:cs="Arial"/>
                <w:color w:val="000000"/>
                <w:sz w:val="20"/>
                <w:szCs w:val="20"/>
                <w:lang w:eastAsia="ru-RU"/>
              </w:rPr>
              <w:t>2 541,14</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ED10A3" w14:textId="77777777" w:rsidR="000627AE" w:rsidRPr="009E31D7" w:rsidRDefault="000627AE" w:rsidP="000627AE">
            <w:pPr>
              <w:spacing w:after="0" w:line="240" w:lineRule="auto"/>
              <w:jc w:val="center"/>
              <w:rPr>
                <w:rFonts w:ascii="Myriad Pro" w:eastAsia="Times New Roman" w:hAnsi="Myriad Pro" w:cs="Arial"/>
                <w:color w:val="000000"/>
                <w:sz w:val="20"/>
                <w:szCs w:val="20"/>
                <w:lang w:eastAsia="ru-RU"/>
              </w:rPr>
            </w:pPr>
            <w:r w:rsidRPr="009E31D7">
              <w:rPr>
                <w:rFonts w:ascii="Myriad Pro" w:eastAsia="Times New Roman" w:hAnsi="Myriad Pro" w:cs="Arial"/>
                <w:color w:val="000000"/>
                <w:sz w:val="20"/>
                <w:szCs w:val="20"/>
                <w:lang w:eastAsia="ru-RU"/>
              </w:rPr>
              <w:t>2 468,23</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A4023A" w14:textId="77777777" w:rsidR="000627AE" w:rsidRPr="009E31D7" w:rsidRDefault="000627AE" w:rsidP="000627AE">
            <w:pPr>
              <w:spacing w:after="0" w:line="240" w:lineRule="auto"/>
              <w:jc w:val="center"/>
              <w:rPr>
                <w:rFonts w:ascii="Myriad Pro" w:eastAsia="Times New Roman" w:hAnsi="Myriad Pro" w:cs="Arial"/>
                <w:color w:val="000000"/>
                <w:sz w:val="20"/>
                <w:szCs w:val="20"/>
                <w:lang w:eastAsia="ru-RU"/>
              </w:rPr>
            </w:pPr>
            <w:r w:rsidRPr="009E31D7">
              <w:rPr>
                <w:rFonts w:ascii="Myriad Pro" w:eastAsia="Times New Roman" w:hAnsi="Myriad Pro" w:cs="Arial"/>
                <w:color w:val="000000"/>
                <w:sz w:val="20"/>
                <w:szCs w:val="20"/>
                <w:lang w:eastAsia="ru-RU"/>
              </w:rPr>
              <w:t>2 588,52</w:t>
            </w:r>
          </w:p>
        </w:tc>
        <w:tc>
          <w:tcPr>
            <w:tcW w:w="112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F629B6" w14:textId="77777777" w:rsidR="000627AE" w:rsidRPr="009E31D7" w:rsidRDefault="000627AE" w:rsidP="000627AE">
            <w:pPr>
              <w:spacing w:after="0" w:line="240" w:lineRule="auto"/>
              <w:jc w:val="center"/>
              <w:rPr>
                <w:rFonts w:ascii="Myriad Pro" w:eastAsia="Times New Roman" w:hAnsi="Myriad Pro" w:cs="Arial"/>
                <w:color w:val="000000"/>
                <w:sz w:val="20"/>
                <w:szCs w:val="20"/>
                <w:lang w:eastAsia="ru-RU"/>
              </w:rPr>
            </w:pPr>
            <w:r w:rsidRPr="009E31D7">
              <w:rPr>
                <w:rFonts w:ascii="Myriad Pro" w:eastAsia="Times New Roman" w:hAnsi="Myriad Pro" w:cs="Arial"/>
                <w:color w:val="000000"/>
                <w:sz w:val="20"/>
                <w:szCs w:val="20"/>
                <w:lang w:eastAsia="ru-RU"/>
              </w:rPr>
              <w:t>2 554,89</w:t>
            </w:r>
          </w:p>
        </w:tc>
      </w:tr>
      <w:tr w:rsidR="00F56401" w:rsidRPr="009E31D7" w14:paraId="1DAC4455" w14:textId="77777777" w:rsidTr="00BB2997">
        <w:trPr>
          <w:trHeight w:val="1259"/>
        </w:trPr>
        <w:tc>
          <w:tcPr>
            <w:tcW w:w="1333" w:type="dxa"/>
            <w:tcBorders>
              <w:top w:val="nil"/>
              <w:left w:val="single" w:sz="4" w:space="0" w:color="auto"/>
              <w:bottom w:val="single" w:sz="4" w:space="0" w:color="auto"/>
              <w:right w:val="single" w:sz="4" w:space="0" w:color="auto"/>
            </w:tcBorders>
            <w:shd w:val="clear" w:color="auto" w:fill="auto"/>
            <w:vAlign w:val="center"/>
            <w:hideMark/>
          </w:tcPr>
          <w:p w14:paraId="7B0F8680" w14:textId="77777777" w:rsidR="000627AE" w:rsidRPr="009E31D7" w:rsidRDefault="000627AE" w:rsidP="000627AE">
            <w:pPr>
              <w:spacing w:after="0" w:line="240" w:lineRule="auto"/>
              <w:rPr>
                <w:rFonts w:ascii="Myriad Pro" w:eastAsia="Times New Roman" w:hAnsi="Myriad Pro" w:cs="Arial"/>
                <w:sz w:val="16"/>
                <w:szCs w:val="16"/>
                <w:lang w:eastAsia="ru-RU"/>
              </w:rPr>
            </w:pPr>
            <w:r w:rsidRPr="009E31D7">
              <w:rPr>
                <w:rFonts w:ascii="Myriad Pro" w:eastAsia="Times New Roman" w:hAnsi="Myriad Pro" w:cs="Arial"/>
                <w:sz w:val="16"/>
                <w:szCs w:val="16"/>
                <w:lang w:eastAsia="ru-RU"/>
              </w:rPr>
              <w:t>Изменение относительно предыдущего уровня, млн. руб.</w:t>
            </w:r>
          </w:p>
        </w:tc>
        <w:tc>
          <w:tcPr>
            <w:tcW w:w="1214" w:type="dxa"/>
            <w:tcBorders>
              <w:top w:val="nil"/>
              <w:left w:val="nil"/>
              <w:bottom w:val="single" w:sz="4" w:space="0" w:color="auto"/>
              <w:right w:val="single" w:sz="4" w:space="0" w:color="auto"/>
            </w:tcBorders>
            <w:shd w:val="clear" w:color="auto" w:fill="auto"/>
            <w:vAlign w:val="center"/>
            <w:hideMark/>
          </w:tcPr>
          <w:p w14:paraId="1DA7E28D" w14:textId="77777777" w:rsidR="000627AE" w:rsidRPr="009E31D7" w:rsidRDefault="000627AE" w:rsidP="000627AE">
            <w:pPr>
              <w:spacing w:after="0" w:line="240" w:lineRule="auto"/>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х</w:t>
            </w:r>
          </w:p>
        </w:tc>
        <w:tc>
          <w:tcPr>
            <w:tcW w:w="1134" w:type="dxa"/>
            <w:tcBorders>
              <w:top w:val="nil"/>
              <w:left w:val="nil"/>
              <w:bottom w:val="single" w:sz="4" w:space="0" w:color="auto"/>
              <w:right w:val="single" w:sz="4" w:space="0" w:color="auto"/>
            </w:tcBorders>
            <w:shd w:val="clear" w:color="auto" w:fill="auto"/>
            <w:vAlign w:val="center"/>
            <w:hideMark/>
          </w:tcPr>
          <w:p w14:paraId="4CAAED0D" w14:textId="77777777" w:rsidR="000627AE" w:rsidRPr="009E31D7" w:rsidRDefault="000627AE" w:rsidP="000627AE">
            <w:pPr>
              <w:spacing w:after="0" w:line="240" w:lineRule="auto"/>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х</w:t>
            </w:r>
          </w:p>
        </w:tc>
        <w:tc>
          <w:tcPr>
            <w:tcW w:w="1134" w:type="dxa"/>
            <w:tcBorders>
              <w:top w:val="nil"/>
              <w:left w:val="nil"/>
              <w:bottom w:val="single" w:sz="4" w:space="0" w:color="auto"/>
              <w:right w:val="single" w:sz="4" w:space="0" w:color="auto"/>
            </w:tcBorders>
            <w:shd w:val="clear" w:color="auto" w:fill="auto"/>
            <w:vAlign w:val="center"/>
            <w:hideMark/>
          </w:tcPr>
          <w:p w14:paraId="5454DD8B" w14:textId="77777777" w:rsidR="000627AE" w:rsidRPr="009E31D7" w:rsidRDefault="000627AE" w:rsidP="000627AE">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-21,58</w:t>
            </w:r>
          </w:p>
        </w:tc>
        <w:tc>
          <w:tcPr>
            <w:tcW w:w="1134" w:type="dxa"/>
            <w:tcBorders>
              <w:top w:val="nil"/>
              <w:left w:val="nil"/>
              <w:bottom w:val="single" w:sz="4" w:space="0" w:color="auto"/>
              <w:right w:val="single" w:sz="4" w:space="0" w:color="auto"/>
            </w:tcBorders>
            <w:shd w:val="clear" w:color="auto" w:fill="auto"/>
            <w:vAlign w:val="center"/>
            <w:hideMark/>
          </w:tcPr>
          <w:p w14:paraId="56C404D2" w14:textId="77777777" w:rsidR="000627AE" w:rsidRPr="009E31D7" w:rsidRDefault="000627AE" w:rsidP="000627AE">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50,51</w:t>
            </w:r>
          </w:p>
        </w:tc>
        <w:tc>
          <w:tcPr>
            <w:tcW w:w="1134" w:type="dxa"/>
            <w:tcBorders>
              <w:top w:val="nil"/>
              <w:left w:val="nil"/>
              <w:bottom w:val="single" w:sz="4" w:space="0" w:color="auto"/>
              <w:right w:val="single" w:sz="4" w:space="0" w:color="auto"/>
            </w:tcBorders>
            <w:shd w:val="clear" w:color="auto" w:fill="auto"/>
            <w:vAlign w:val="center"/>
            <w:hideMark/>
          </w:tcPr>
          <w:p w14:paraId="38F9D8A3" w14:textId="77777777" w:rsidR="000627AE" w:rsidRPr="009E31D7" w:rsidRDefault="000627AE" w:rsidP="000627AE">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-72,91</w:t>
            </w:r>
          </w:p>
        </w:tc>
        <w:tc>
          <w:tcPr>
            <w:tcW w:w="1134" w:type="dxa"/>
            <w:tcBorders>
              <w:top w:val="nil"/>
              <w:left w:val="nil"/>
              <w:bottom w:val="single" w:sz="4" w:space="0" w:color="auto"/>
              <w:right w:val="single" w:sz="4" w:space="0" w:color="auto"/>
            </w:tcBorders>
            <w:shd w:val="clear" w:color="auto" w:fill="auto"/>
            <w:vAlign w:val="center"/>
            <w:hideMark/>
          </w:tcPr>
          <w:p w14:paraId="63F8B1B7" w14:textId="77777777" w:rsidR="000627AE" w:rsidRPr="009E31D7" w:rsidRDefault="000627AE" w:rsidP="000627AE">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120,29</w:t>
            </w:r>
          </w:p>
        </w:tc>
        <w:tc>
          <w:tcPr>
            <w:tcW w:w="1128" w:type="dxa"/>
            <w:tcBorders>
              <w:top w:val="nil"/>
              <w:left w:val="nil"/>
              <w:bottom w:val="single" w:sz="4" w:space="0" w:color="auto"/>
              <w:right w:val="single" w:sz="4" w:space="0" w:color="auto"/>
            </w:tcBorders>
            <w:shd w:val="clear" w:color="auto" w:fill="auto"/>
            <w:vAlign w:val="center"/>
            <w:hideMark/>
          </w:tcPr>
          <w:p w14:paraId="56C6A4C7" w14:textId="77777777" w:rsidR="000627AE" w:rsidRPr="009E31D7" w:rsidRDefault="000627AE" w:rsidP="000627AE">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-33,63</w:t>
            </w:r>
          </w:p>
        </w:tc>
      </w:tr>
      <w:tr w:rsidR="00F56401" w:rsidRPr="009E31D7" w14:paraId="79D392F5" w14:textId="77777777" w:rsidTr="00032211">
        <w:trPr>
          <w:trHeight w:val="402"/>
        </w:trPr>
        <w:tc>
          <w:tcPr>
            <w:tcW w:w="1333" w:type="dxa"/>
            <w:tcBorders>
              <w:top w:val="nil"/>
              <w:left w:val="single" w:sz="4" w:space="0" w:color="auto"/>
              <w:bottom w:val="single" w:sz="4" w:space="0" w:color="auto"/>
              <w:right w:val="single" w:sz="4" w:space="0" w:color="auto"/>
            </w:tcBorders>
            <w:shd w:val="clear" w:color="auto" w:fill="auto"/>
            <w:vAlign w:val="center"/>
            <w:hideMark/>
          </w:tcPr>
          <w:p w14:paraId="74C622C7" w14:textId="77777777" w:rsidR="000627AE" w:rsidRPr="009E31D7" w:rsidRDefault="000627AE" w:rsidP="000627AE">
            <w:pPr>
              <w:spacing w:after="0" w:line="240" w:lineRule="auto"/>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тоже в %</w:t>
            </w:r>
          </w:p>
        </w:tc>
        <w:tc>
          <w:tcPr>
            <w:tcW w:w="1214" w:type="dxa"/>
            <w:tcBorders>
              <w:top w:val="nil"/>
              <w:left w:val="nil"/>
              <w:bottom w:val="single" w:sz="4" w:space="0" w:color="auto"/>
              <w:right w:val="single" w:sz="4" w:space="0" w:color="auto"/>
            </w:tcBorders>
            <w:shd w:val="clear" w:color="auto" w:fill="auto"/>
            <w:vAlign w:val="center"/>
            <w:hideMark/>
          </w:tcPr>
          <w:p w14:paraId="70312B72" w14:textId="77777777" w:rsidR="000627AE" w:rsidRPr="009E31D7" w:rsidRDefault="000627AE" w:rsidP="000627AE">
            <w:pPr>
              <w:spacing w:after="0" w:line="240" w:lineRule="auto"/>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95C97B2" w14:textId="77777777" w:rsidR="000627AE" w:rsidRPr="009E31D7" w:rsidRDefault="000627AE" w:rsidP="000627AE">
            <w:pPr>
              <w:spacing w:after="0" w:line="240" w:lineRule="auto"/>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0345510" w14:textId="77777777" w:rsidR="000627AE" w:rsidRPr="009E31D7" w:rsidRDefault="000627AE" w:rsidP="000627AE">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-0,86%</w:t>
            </w:r>
          </w:p>
        </w:tc>
        <w:tc>
          <w:tcPr>
            <w:tcW w:w="1134" w:type="dxa"/>
            <w:tcBorders>
              <w:top w:val="nil"/>
              <w:left w:val="nil"/>
              <w:bottom w:val="single" w:sz="4" w:space="0" w:color="auto"/>
              <w:right w:val="single" w:sz="4" w:space="0" w:color="auto"/>
            </w:tcBorders>
            <w:shd w:val="clear" w:color="auto" w:fill="auto"/>
            <w:vAlign w:val="center"/>
            <w:hideMark/>
          </w:tcPr>
          <w:p w14:paraId="52B03901" w14:textId="77777777" w:rsidR="000627AE" w:rsidRPr="009E31D7" w:rsidRDefault="000627AE" w:rsidP="000627AE">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2,03%</w:t>
            </w:r>
          </w:p>
        </w:tc>
        <w:tc>
          <w:tcPr>
            <w:tcW w:w="1134" w:type="dxa"/>
            <w:tcBorders>
              <w:top w:val="nil"/>
              <w:left w:val="nil"/>
              <w:bottom w:val="single" w:sz="4" w:space="0" w:color="auto"/>
              <w:right w:val="single" w:sz="4" w:space="0" w:color="auto"/>
            </w:tcBorders>
            <w:shd w:val="clear" w:color="auto" w:fill="auto"/>
            <w:vAlign w:val="center"/>
            <w:hideMark/>
          </w:tcPr>
          <w:p w14:paraId="4D87AE4F" w14:textId="77777777" w:rsidR="000627AE" w:rsidRPr="009E31D7" w:rsidRDefault="000627AE" w:rsidP="000627AE">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-2,87%</w:t>
            </w:r>
          </w:p>
        </w:tc>
        <w:tc>
          <w:tcPr>
            <w:tcW w:w="1134" w:type="dxa"/>
            <w:tcBorders>
              <w:top w:val="nil"/>
              <w:left w:val="nil"/>
              <w:bottom w:val="single" w:sz="4" w:space="0" w:color="auto"/>
              <w:right w:val="single" w:sz="4" w:space="0" w:color="auto"/>
            </w:tcBorders>
            <w:shd w:val="clear" w:color="auto" w:fill="auto"/>
            <w:vAlign w:val="center"/>
            <w:hideMark/>
          </w:tcPr>
          <w:p w14:paraId="6936E975" w14:textId="77777777" w:rsidR="000627AE" w:rsidRPr="009E31D7" w:rsidRDefault="000627AE" w:rsidP="000627AE">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4,87%</w:t>
            </w:r>
          </w:p>
        </w:tc>
        <w:tc>
          <w:tcPr>
            <w:tcW w:w="1128" w:type="dxa"/>
            <w:tcBorders>
              <w:top w:val="nil"/>
              <w:left w:val="nil"/>
              <w:bottom w:val="single" w:sz="4" w:space="0" w:color="auto"/>
              <w:right w:val="single" w:sz="4" w:space="0" w:color="auto"/>
            </w:tcBorders>
            <w:shd w:val="clear" w:color="auto" w:fill="auto"/>
            <w:vAlign w:val="center"/>
            <w:hideMark/>
          </w:tcPr>
          <w:p w14:paraId="7AA728C2" w14:textId="77777777" w:rsidR="000627AE" w:rsidRPr="009E31D7" w:rsidRDefault="000627AE" w:rsidP="000627AE">
            <w:pPr>
              <w:spacing w:after="0" w:line="240" w:lineRule="auto"/>
              <w:jc w:val="right"/>
              <w:rPr>
                <w:rFonts w:ascii="Myriad Pro" w:eastAsia="Times New Roman" w:hAnsi="Myriad Pro" w:cs="Arial"/>
                <w:sz w:val="20"/>
                <w:szCs w:val="20"/>
                <w:lang w:eastAsia="ru-RU"/>
              </w:rPr>
            </w:pPr>
            <w:r w:rsidRPr="009E31D7">
              <w:rPr>
                <w:rFonts w:ascii="Myriad Pro" w:eastAsia="Times New Roman" w:hAnsi="Myriad Pro" w:cs="Arial"/>
                <w:sz w:val="20"/>
                <w:szCs w:val="20"/>
                <w:lang w:eastAsia="ru-RU"/>
              </w:rPr>
              <w:t>-1,30%</w:t>
            </w:r>
          </w:p>
        </w:tc>
      </w:tr>
    </w:tbl>
    <w:p w14:paraId="566EAD51" w14:textId="77777777" w:rsidR="00DB5312" w:rsidRPr="009E31D7" w:rsidRDefault="00DB5312" w:rsidP="00DB5312">
      <w:pPr>
        <w:spacing w:after="0" w:line="360" w:lineRule="auto"/>
        <w:ind w:firstLine="567"/>
        <w:jc w:val="both"/>
        <w:rPr>
          <w:rFonts w:ascii="Myriad Pro" w:eastAsia="Calibri" w:hAnsi="Myriad Pro" w:cs="Times New Roman"/>
          <w:sz w:val="26"/>
          <w:szCs w:val="26"/>
        </w:rPr>
      </w:pPr>
    </w:p>
    <w:p w14:paraId="35CC75B8" w14:textId="5FE5DF4C" w:rsidR="00DB5312" w:rsidRPr="009E31D7" w:rsidRDefault="00032211" w:rsidP="00EE5948">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Совокупное изменение базового уровня операционных расходов </w:t>
      </w:r>
      <w:r w:rsidR="002A48AB" w:rsidRPr="009E31D7">
        <w:rPr>
          <w:rFonts w:ascii="Myriad Pro" w:eastAsia="Calibri" w:hAnsi="Myriad Pro" w:cs="Times New Roman"/>
          <w:sz w:val="26"/>
          <w:szCs w:val="26"/>
        </w:rPr>
        <w:t>ПАО </w:t>
      </w:r>
      <w:r w:rsidRPr="009E31D7">
        <w:rPr>
          <w:rFonts w:ascii="Myriad Pro" w:eastAsia="Calibri" w:hAnsi="Myriad Pro" w:cs="Times New Roman"/>
          <w:sz w:val="26"/>
          <w:szCs w:val="26"/>
        </w:rPr>
        <w:t xml:space="preserve">«Ленэнерго» в результате всех пересмотров составило </w:t>
      </w:r>
      <w:r w:rsidR="00BB2997" w:rsidRPr="009E31D7">
        <w:rPr>
          <w:rFonts w:ascii="Myriad Pro" w:eastAsia="Calibri" w:hAnsi="Myriad Pro" w:cs="Times New Roman"/>
          <w:sz w:val="26"/>
          <w:szCs w:val="26"/>
        </w:rPr>
        <w:t>42,68 млн. руб. или 1,7%.</w:t>
      </w:r>
    </w:p>
    <w:p w14:paraId="7FCCE091" w14:textId="6A8E16DF" w:rsidR="00DB5312" w:rsidRPr="009E31D7" w:rsidRDefault="00DB5312" w:rsidP="00ED1867">
      <w:pPr>
        <w:spacing w:after="0" w:line="360" w:lineRule="auto"/>
        <w:ind w:firstLine="567"/>
        <w:jc w:val="both"/>
        <w:rPr>
          <w:rFonts w:ascii="Myriad Pro" w:eastAsia="Times New Roman" w:hAnsi="Myriad Pro"/>
          <w:sz w:val="26"/>
          <w:szCs w:val="26"/>
          <w:lang w:eastAsia="ru-RU"/>
        </w:rPr>
      </w:pPr>
      <w:r w:rsidRPr="009E31D7">
        <w:rPr>
          <w:rFonts w:ascii="Myriad Pro" w:eastAsia="Calibri" w:hAnsi="Myriad Pro" w:cs="Times New Roman"/>
          <w:sz w:val="26"/>
          <w:szCs w:val="26"/>
        </w:rPr>
        <w:t xml:space="preserve">В рамках экспертизы обоснованности принятых тарифно-балансовых решения в отношении ПАО «Ленэнерго» в части уровня операционных расходов, учитываемых в НВВ на очередной период регулирования, Исполнителем выполнен </w:t>
      </w:r>
      <w:r w:rsidRPr="009E31D7">
        <w:rPr>
          <w:rFonts w:ascii="Myriad Pro" w:eastAsia="Times New Roman" w:hAnsi="Myriad Pro"/>
          <w:sz w:val="26"/>
          <w:szCs w:val="26"/>
          <w:lang w:eastAsia="ru-RU"/>
        </w:rPr>
        <w:t xml:space="preserve">анализ утвержденных и фактических показателей операционных расходов ПАО «Ленэнерго» за период 2013-2018 гг. в соответствии с формами раскрытия информации на официальном сайте ПАО «Ленэнерго». Также Исполнителем выполнен сравнительный анализ указанных показателей и расчетных скорректированных уровней операционных расходов на каждый год рассматриваемого периода (подробный расчет Исполнителя соответствующих показателей ПАО «Ленэнерго» представлен в разделе 5 настоящего отчета). </w:t>
      </w:r>
    </w:p>
    <w:tbl>
      <w:tblPr>
        <w:tblW w:w="9314" w:type="dxa"/>
        <w:tblLook w:val="04A0" w:firstRow="1" w:lastRow="0" w:firstColumn="1" w:lastColumn="0" w:noHBand="0" w:noVBand="1"/>
      </w:tblPr>
      <w:tblGrid>
        <w:gridCol w:w="3988"/>
        <w:gridCol w:w="1271"/>
        <w:gridCol w:w="1272"/>
        <w:gridCol w:w="1581"/>
        <w:gridCol w:w="1202"/>
      </w:tblGrid>
      <w:tr w:rsidR="00711EDD" w:rsidRPr="009E31D7" w14:paraId="02D1D523" w14:textId="77777777" w:rsidTr="009E31D7">
        <w:trPr>
          <w:trHeight w:val="316"/>
          <w:tblHeader/>
        </w:trPr>
        <w:tc>
          <w:tcPr>
            <w:tcW w:w="3988"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3F2366D9" w14:textId="77777777" w:rsidR="00711EDD" w:rsidRPr="009E31D7"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Наименование показателя</w:t>
            </w:r>
          </w:p>
        </w:tc>
        <w:tc>
          <w:tcPr>
            <w:tcW w:w="5326" w:type="dxa"/>
            <w:gridSpan w:val="4"/>
            <w:tcBorders>
              <w:left w:val="single" w:sz="4" w:space="0" w:color="FFFFFF" w:themeColor="background1"/>
              <w:bottom w:val="single" w:sz="4" w:space="0" w:color="FFFFFF" w:themeColor="background1"/>
            </w:tcBorders>
            <w:shd w:val="clear" w:color="auto" w:fill="4F6228" w:themeFill="accent3" w:themeFillShade="80"/>
            <w:noWrap/>
            <w:vAlign w:val="bottom"/>
            <w:hideMark/>
          </w:tcPr>
          <w:p w14:paraId="4C2D5990" w14:textId="0CE8A707" w:rsidR="00711EDD" w:rsidRPr="009E31D7"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2013</w:t>
            </w:r>
            <w:r w:rsidR="006B2012" w:rsidRPr="009E31D7">
              <w:rPr>
                <w:rFonts w:ascii="Myriad Pro" w:eastAsia="Times New Roman" w:hAnsi="Myriad Pro" w:cs="Calibri Light"/>
                <w:b/>
                <w:bCs/>
                <w:color w:val="FFFFFF" w:themeColor="background1"/>
                <w:sz w:val="24"/>
                <w:szCs w:val="24"/>
                <w:lang w:eastAsia="ru-RU"/>
              </w:rPr>
              <w:t xml:space="preserve"> год</w:t>
            </w:r>
          </w:p>
        </w:tc>
      </w:tr>
      <w:tr w:rsidR="00711EDD" w:rsidRPr="009E31D7" w14:paraId="2EAFFA17" w14:textId="77777777" w:rsidTr="009E31D7">
        <w:trPr>
          <w:trHeight w:val="695"/>
          <w:tblHeader/>
        </w:trPr>
        <w:tc>
          <w:tcPr>
            <w:tcW w:w="3988" w:type="dxa"/>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A61CD" w14:textId="77777777" w:rsidR="00711EDD" w:rsidRPr="009E31D7" w:rsidRDefault="00711EDD" w:rsidP="00ED1867">
            <w:pPr>
              <w:keepNext/>
              <w:spacing w:after="0" w:line="240" w:lineRule="auto"/>
              <w:rPr>
                <w:rFonts w:ascii="Myriad Pro" w:eastAsia="Times New Roman" w:hAnsi="Myriad Pro" w:cs="Calibri Light"/>
                <w:b/>
                <w:bCs/>
                <w:color w:val="FFFFFF" w:themeColor="background1"/>
                <w:sz w:val="24"/>
                <w:szCs w:val="24"/>
                <w:lang w:eastAsia="ru-RU"/>
              </w:rPr>
            </w:pPr>
          </w:p>
        </w:tc>
        <w:tc>
          <w:tcPr>
            <w:tcW w:w="12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B6D742" w14:textId="77777777" w:rsidR="00711EDD" w:rsidRPr="009E31D7"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план</w:t>
            </w:r>
          </w:p>
        </w:tc>
        <w:tc>
          <w:tcPr>
            <w:tcW w:w="12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6CCB08" w14:textId="77777777" w:rsidR="00711EDD" w:rsidRPr="009E31D7"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факт</w:t>
            </w:r>
          </w:p>
        </w:tc>
        <w:tc>
          <w:tcPr>
            <w:tcW w:w="2783"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2DB5B365" w14:textId="415BEB67" w:rsidR="00711EDD" w:rsidRPr="009E31D7"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 xml:space="preserve">Отклонение </w:t>
            </w:r>
            <w:r w:rsidR="000C1A3F" w:rsidRPr="009E31D7">
              <w:rPr>
                <w:rFonts w:ascii="Myriad Pro" w:eastAsia="Times New Roman" w:hAnsi="Myriad Pro" w:cs="Calibri Light"/>
                <w:b/>
                <w:bCs/>
                <w:color w:val="FFFFFF" w:themeColor="background1"/>
                <w:sz w:val="24"/>
                <w:szCs w:val="24"/>
                <w:lang w:eastAsia="ru-RU"/>
              </w:rPr>
              <w:t>(</w:t>
            </w:r>
            <w:r w:rsidRPr="009E31D7">
              <w:rPr>
                <w:rFonts w:ascii="Myriad Pro" w:eastAsia="Times New Roman" w:hAnsi="Myriad Pro" w:cs="Calibri Light"/>
                <w:b/>
                <w:bCs/>
                <w:color w:val="FFFFFF" w:themeColor="background1"/>
                <w:sz w:val="24"/>
                <w:szCs w:val="24"/>
                <w:lang w:eastAsia="ru-RU"/>
              </w:rPr>
              <w:t>факт</w:t>
            </w:r>
            <w:r w:rsidR="000C1A3F" w:rsidRPr="009E31D7">
              <w:rPr>
                <w:rFonts w:ascii="Myriad Pro" w:eastAsia="Times New Roman" w:hAnsi="Myriad Pro" w:cs="Calibri Light"/>
                <w:b/>
                <w:bCs/>
                <w:color w:val="FFFFFF" w:themeColor="background1"/>
                <w:sz w:val="24"/>
                <w:szCs w:val="24"/>
                <w:lang w:eastAsia="ru-RU"/>
              </w:rPr>
              <w:t>-</w:t>
            </w:r>
            <w:r w:rsidRPr="009E31D7">
              <w:rPr>
                <w:rFonts w:ascii="Myriad Pro" w:eastAsia="Times New Roman" w:hAnsi="Myriad Pro" w:cs="Calibri Light"/>
                <w:b/>
                <w:bCs/>
                <w:color w:val="FFFFFF" w:themeColor="background1"/>
                <w:sz w:val="24"/>
                <w:szCs w:val="24"/>
                <w:lang w:eastAsia="ru-RU"/>
              </w:rPr>
              <w:t>план</w:t>
            </w:r>
            <w:r w:rsidR="000C1A3F" w:rsidRPr="009E31D7">
              <w:rPr>
                <w:rFonts w:ascii="Myriad Pro" w:eastAsia="Times New Roman" w:hAnsi="Myriad Pro" w:cs="Calibri Light"/>
                <w:b/>
                <w:bCs/>
                <w:color w:val="FFFFFF" w:themeColor="background1"/>
                <w:sz w:val="24"/>
                <w:szCs w:val="24"/>
                <w:lang w:eastAsia="ru-RU"/>
              </w:rPr>
              <w:t>)</w:t>
            </w:r>
          </w:p>
        </w:tc>
      </w:tr>
      <w:tr w:rsidR="00166987" w:rsidRPr="009E31D7" w14:paraId="3BE300B8" w14:textId="77777777" w:rsidTr="009E31D7">
        <w:trPr>
          <w:trHeight w:val="316"/>
          <w:tblHeader/>
        </w:trPr>
        <w:tc>
          <w:tcPr>
            <w:tcW w:w="3988"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301A1A60" w14:textId="77777777" w:rsidR="00711EDD" w:rsidRPr="009E31D7" w:rsidRDefault="00711EDD" w:rsidP="00ED1867">
            <w:pPr>
              <w:keepNext/>
              <w:spacing w:after="0" w:line="240" w:lineRule="auto"/>
              <w:rPr>
                <w:rFonts w:ascii="Myriad Pro" w:eastAsia="Times New Roman" w:hAnsi="Myriad Pro" w:cs="Calibri Light"/>
                <w:b/>
                <w:bCs/>
                <w:color w:val="FFFFFF" w:themeColor="background1"/>
                <w:sz w:val="24"/>
                <w:szCs w:val="24"/>
                <w:lang w:eastAsia="ru-RU"/>
              </w:rPr>
            </w:pPr>
          </w:p>
        </w:tc>
        <w:tc>
          <w:tcPr>
            <w:tcW w:w="1271"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4729C6E" w14:textId="77777777" w:rsidR="00711EDD" w:rsidRPr="009E31D7" w:rsidRDefault="00711EDD" w:rsidP="00ED1867">
            <w:pPr>
              <w:keepNext/>
              <w:spacing w:after="0" w:line="240" w:lineRule="auto"/>
              <w:rPr>
                <w:rFonts w:ascii="Myriad Pro" w:eastAsia="Times New Roman" w:hAnsi="Myriad Pro" w:cs="Calibri Light"/>
                <w:b/>
                <w:bCs/>
                <w:color w:val="FFFFFF" w:themeColor="background1"/>
                <w:sz w:val="24"/>
                <w:szCs w:val="24"/>
                <w:lang w:eastAsia="ru-RU"/>
              </w:rPr>
            </w:pPr>
          </w:p>
        </w:tc>
        <w:tc>
          <w:tcPr>
            <w:tcW w:w="127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BE813B5" w14:textId="77777777" w:rsidR="00711EDD" w:rsidRPr="009E31D7" w:rsidRDefault="00711EDD" w:rsidP="00ED1867">
            <w:pPr>
              <w:keepNext/>
              <w:spacing w:after="0" w:line="240" w:lineRule="auto"/>
              <w:rPr>
                <w:rFonts w:ascii="Myriad Pro" w:eastAsia="Times New Roman" w:hAnsi="Myriad Pro" w:cs="Calibri Light"/>
                <w:b/>
                <w:bCs/>
                <w:color w:val="FFFFFF" w:themeColor="background1"/>
                <w:sz w:val="24"/>
                <w:szCs w:val="24"/>
                <w:lang w:eastAsia="ru-RU"/>
              </w:rPr>
            </w:pPr>
          </w:p>
        </w:tc>
        <w:tc>
          <w:tcPr>
            <w:tcW w:w="158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148E863" w14:textId="77777777" w:rsidR="00711EDD" w:rsidRPr="009E31D7"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тыс. руб.</w:t>
            </w:r>
          </w:p>
        </w:tc>
        <w:tc>
          <w:tcPr>
            <w:tcW w:w="1202"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2507EB85" w14:textId="77777777" w:rsidR="00711EDD" w:rsidRPr="009E31D7"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w:t>
            </w:r>
          </w:p>
        </w:tc>
      </w:tr>
      <w:tr w:rsidR="00711EDD" w:rsidRPr="009E31D7" w14:paraId="280562EC" w14:textId="77777777" w:rsidTr="009E31D7">
        <w:trPr>
          <w:cantSplit/>
          <w:trHeight w:val="537"/>
        </w:trPr>
        <w:tc>
          <w:tcPr>
            <w:tcW w:w="3988" w:type="dxa"/>
            <w:tcBorders>
              <w:left w:val="single" w:sz="4" w:space="0" w:color="auto"/>
              <w:bottom w:val="single" w:sz="4" w:space="0" w:color="auto"/>
              <w:right w:val="single" w:sz="4" w:space="0" w:color="auto"/>
            </w:tcBorders>
            <w:shd w:val="clear" w:color="auto" w:fill="auto"/>
            <w:vAlign w:val="center"/>
            <w:hideMark/>
          </w:tcPr>
          <w:p w14:paraId="0E9F5D8D" w14:textId="0476B96F" w:rsidR="00711EDD" w:rsidRPr="009E31D7" w:rsidRDefault="00711EDD" w:rsidP="00711EDD">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t>Операционные расходы всего, тыс. руб.</w:t>
            </w:r>
          </w:p>
        </w:tc>
        <w:tc>
          <w:tcPr>
            <w:tcW w:w="1271" w:type="dxa"/>
            <w:tcBorders>
              <w:left w:val="nil"/>
              <w:bottom w:val="single" w:sz="4" w:space="0" w:color="auto"/>
              <w:right w:val="single" w:sz="4" w:space="0" w:color="auto"/>
            </w:tcBorders>
            <w:shd w:val="clear" w:color="auto" w:fill="auto"/>
            <w:noWrap/>
            <w:vAlign w:val="center"/>
            <w:hideMark/>
          </w:tcPr>
          <w:p w14:paraId="12D4A15F" w14:textId="77777777" w:rsidR="00711EDD" w:rsidRPr="009E31D7" w:rsidRDefault="00711EDD" w:rsidP="00711EDD">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2 656 822</w:t>
            </w:r>
          </w:p>
        </w:tc>
        <w:tc>
          <w:tcPr>
            <w:tcW w:w="1272" w:type="dxa"/>
            <w:tcBorders>
              <w:left w:val="nil"/>
              <w:bottom w:val="single" w:sz="4" w:space="0" w:color="auto"/>
              <w:right w:val="single" w:sz="4" w:space="0" w:color="auto"/>
            </w:tcBorders>
            <w:shd w:val="clear" w:color="auto" w:fill="auto"/>
            <w:noWrap/>
            <w:vAlign w:val="center"/>
            <w:hideMark/>
          </w:tcPr>
          <w:p w14:paraId="023F875E" w14:textId="77777777" w:rsidR="00711EDD" w:rsidRPr="009E31D7" w:rsidRDefault="00711EDD" w:rsidP="00711EDD">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2 873 725</w:t>
            </w:r>
          </w:p>
        </w:tc>
        <w:tc>
          <w:tcPr>
            <w:tcW w:w="1581" w:type="dxa"/>
            <w:tcBorders>
              <w:left w:val="nil"/>
              <w:bottom w:val="single" w:sz="4" w:space="0" w:color="auto"/>
              <w:right w:val="single" w:sz="4" w:space="0" w:color="auto"/>
            </w:tcBorders>
            <w:shd w:val="clear" w:color="auto" w:fill="auto"/>
            <w:noWrap/>
            <w:vAlign w:val="center"/>
            <w:hideMark/>
          </w:tcPr>
          <w:p w14:paraId="5A38CA0F" w14:textId="77777777" w:rsidR="00711EDD" w:rsidRPr="009E31D7" w:rsidRDefault="00711EDD" w:rsidP="00711EDD">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216 903</w:t>
            </w:r>
          </w:p>
        </w:tc>
        <w:tc>
          <w:tcPr>
            <w:tcW w:w="1202" w:type="dxa"/>
            <w:tcBorders>
              <w:left w:val="nil"/>
              <w:bottom w:val="single" w:sz="4" w:space="0" w:color="auto"/>
              <w:right w:val="single" w:sz="4" w:space="0" w:color="auto"/>
            </w:tcBorders>
            <w:shd w:val="clear" w:color="auto" w:fill="auto"/>
            <w:noWrap/>
            <w:vAlign w:val="center"/>
            <w:hideMark/>
          </w:tcPr>
          <w:p w14:paraId="4FAC8209" w14:textId="77777777" w:rsidR="00711EDD" w:rsidRPr="009E31D7" w:rsidRDefault="00711EDD" w:rsidP="00711EDD">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8,2%</w:t>
            </w:r>
          </w:p>
        </w:tc>
      </w:tr>
      <w:tr w:rsidR="00711EDD" w:rsidRPr="009E31D7" w14:paraId="1CD3AB2E" w14:textId="77777777" w:rsidTr="009E31D7">
        <w:trPr>
          <w:cantSplit/>
          <w:trHeight w:val="268"/>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71B0AE6E" w14:textId="50847484" w:rsidR="00711EDD" w:rsidRPr="009E31D7" w:rsidRDefault="00711EDD" w:rsidP="00711EDD">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xml:space="preserve">Материальные расходы, тыс. руб. </w:t>
            </w:r>
          </w:p>
        </w:tc>
        <w:tc>
          <w:tcPr>
            <w:tcW w:w="1271" w:type="dxa"/>
            <w:tcBorders>
              <w:top w:val="nil"/>
              <w:left w:val="nil"/>
              <w:bottom w:val="single" w:sz="4" w:space="0" w:color="auto"/>
              <w:right w:val="single" w:sz="4" w:space="0" w:color="auto"/>
            </w:tcBorders>
            <w:shd w:val="clear" w:color="auto" w:fill="auto"/>
            <w:noWrap/>
            <w:vAlign w:val="center"/>
            <w:hideMark/>
          </w:tcPr>
          <w:p w14:paraId="2220A2BB"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694 061</w:t>
            </w:r>
          </w:p>
        </w:tc>
        <w:tc>
          <w:tcPr>
            <w:tcW w:w="1272" w:type="dxa"/>
            <w:tcBorders>
              <w:top w:val="nil"/>
              <w:left w:val="nil"/>
              <w:bottom w:val="single" w:sz="4" w:space="0" w:color="auto"/>
              <w:right w:val="single" w:sz="4" w:space="0" w:color="auto"/>
            </w:tcBorders>
            <w:shd w:val="clear" w:color="auto" w:fill="auto"/>
            <w:noWrap/>
            <w:vAlign w:val="center"/>
            <w:hideMark/>
          </w:tcPr>
          <w:p w14:paraId="590FA1A5"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655 298</w:t>
            </w:r>
          </w:p>
        </w:tc>
        <w:tc>
          <w:tcPr>
            <w:tcW w:w="1581" w:type="dxa"/>
            <w:tcBorders>
              <w:top w:val="nil"/>
              <w:left w:val="nil"/>
              <w:bottom w:val="single" w:sz="4" w:space="0" w:color="auto"/>
              <w:right w:val="single" w:sz="4" w:space="0" w:color="auto"/>
            </w:tcBorders>
            <w:shd w:val="clear" w:color="auto" w:fill="auto"/>
            <w:noWrap/>
            <w:vAlign w:val="center"/>
            <w:hideMark/>
          </w:tcPr>
          <w:p w14:paraId="47B91C3F"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-38 763</w:t>
            </w:r>
          </w:p>
        </w:tc>
        <w:tc>
          <w:tcPr>
            <w:tcW w:w="1202" w:type="dxa"/>
            <w:tcBorders>
              <w:top w:val="nil"/>
              <w:left w:val="nil"/>
              <w:bottom w:val="single" w:sz="4" w:space="0" w:color="auto"/>
              <w:right w:val="single" w:sz="4" w:space="0" w:color="auto"/>
            </w:tcBorders>
            <w:shd w:val="clear" w:color="auto" w:fill="auto"/>
            <w:noWrap/>
            <w:vAlign w:val="center"/>
            <w:hideMark/>
          </w:tcPr>
          <w:p w14:paraId="237D668B"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-5,6%</w:t>
            </w:r>
          </w:p>
        </w:tc>
      </w:tr>
      <w:tr w:rsidR="00711EDD" w:rsidRPr="009E31D7" w14:paraId="4CA46946" w14:textId="77777777" w:rsidTr="009E31D7">
        <w:trPr>
          <w:cantSplit/>
          <w:trHeight w:val="268"/>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7F5ABE87" w14:textId="43DEAC4A" w:rsidR="00711EDD" w:rsidRPr="009E31D7" w:rsidRDefault="00711EDD" w:rsidP="00711EDD">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в т. ч.</w:t>
            </w:r>
          </w:p>
        </w:tc>
        <w:tc>
          <w:tcPr>
            <w:tcW w:w="1271" w:type="dxa"/>
            <w:tcBorders>
              <w:top w:val="nil"/>
              <w:left w:val="nil"/>
              <w:bottom w:val="single" w:sz="4" w:space="0" w:color="auto"/>
              <w:right w:val="single" w:sz="4" w:space="0" w:color="auto"/>
            </w:tcBorders>
            <w:shd w:val="clear" w:color="auto" w:fill="auto"/>
            <w:noWrap/>
            <w:vAlign w:val="center"/>
            <w:hideMark/>
          </w:tcPr>
          <w:p w14:paraId="574C316F"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272" w:type="dxa"/>
            <w:tcBorders>
              <w:top w:val="nil"/>
              <w:left w:val="nil"/>
              <w:bottom w:val="single" w:sz="4" w:space="0" w:color="auto"/>
              <w:right w:val="single" w:sz="4" w:space="0" w:color="auto"/>
            </w:tcBorders>
            <w:shd w:val="clear" w:color="auto" w:fill="auto"/>
            <w:noWrap/>
            <w:vAlign w:val="center"/>
            <w:hideMark/>
          </w:tcPr>
          <w:p w14:paraId="21115AD9"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581" w:type="dxa"/>
            <w:tcBorders>
              <w:top w:val="nil"/>
              <w:left w:val="nil"/>
              <w:bottom w:val="single" w:sz="4" w:space="0" w:color="auto"/>
              <w:right w:val="single" w:sz="4" w:space="0" w:color="auto"/>
            </w:tcBorders>
            <w:shd w:val="clear" w:color="auto" w:fill="auto"/>
            <w:noWrap/>
            <w:vAlign w:val="center"/>
            <w:hideMark/>
          </w:tcPr>
          <w:p w14:paraId="31D70369"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c>
          <w:tcPr>
            <w:tcW w:w="1202" w:type="dxa"/>
            <w:tcBorders>
              <w:top w:val="nil"/>
              <w:left w:val="nil"/>
              <w:bottom w:val="single" w:sz="4" w:space="0" w:color="auto"/>
              <w:right w:val="single" w:sz="4" w:space="0" w:color="auto"/>
            </w:tcBorders>
            <w:shd w:val="clear" w:color="auto" w:fill="auto"/>
            <w:noWrap/>
            <w:vAlign w:val="center"/>
            <w:hideMark/>
          </w:tcPr>
          <w:p w14:paraId="20AA9F0D"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r>
      <w:tr w:rsidR="00711EDD" w:rsidRPr="009E31D7" w14:paraId="03EE7E62" w14:textId="77777777" w:rsidTr="009E31D7">
        <w:trPr>
          <w:cantSplit/>
          <w:trHeight w:val="537"/>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5A677B12" w14:textId="6F204407" w:rsidR="00711EDD" w:rsidRPr="009E31D7" w:rsidRDefault="00711EDD" w:rsidP="00711EDD">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lastRenderedPageBreak/>
              <w:t>Сырье, материалы, запасные части, инструмент, топливо</w:t>
            </w:r>
          </w:p>
        </w:tc>
        <w:tc>
          <w:tcPr>
            <w:tcW w:w="1271" w:type="dxa"/>
            <w:tcBorders>
              <w:top w:val="nil"/>
              <w:left w:val="nil"/>
              <w:bottom w:val="single" w:sz="4" w:space="0" w:color="auto"/>
              <w:right w:val="single" w:sz="4" w:space="0" w:color="auto"/>
            </w:tcBorders>
            <w:shd w:val="clear" w:color="auto" w:fill="auto"/>
            <w:noWrap/>
            <w:vAlign w:val="center"/>
            <w:hideMark/>
          </w:tcPr>
          <w:p w14:paraId="4EE936CF"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334 203</w:t>
            </w:r>
          </w:p>
        </w:tc>
        <w:tc>
          <w:tcPr>
            <w:tcW w:w="1272" w:type="dxa"/>
            <w:tcBorders>
              <w:top w:val="nil"/>
              <w:left w:val="nil"/>
              <w:bottom w:val="single" w:sz="4" w:space="0" w:color="auto"/>
              <w:right w:val="single" w:sz="4" w:space="0" w:color="auto"/>
            </w:tcBorders>
            <w:shd w:val="clear" w:color="auto" w:fill="auto"/>
            <w:noWrap/>
            <w:vAlign w:val="center"/>
            <w:hideMark/>
          </w:tcPr>
          <w:p w14:paraId="63E871CC"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173 243</w:t>
            </w:r>
          </w:p>
        </w:tc>
        <w:tc>
          <w:tcPr>
            <w:tcW w:w="1581" w:type="dxa"/>
            <w:tcBorders>
              <w:top w:val="nil"/>
              <w:left w:val="nil"/>
              <w:bottom w:val="single" w:sz="4" w:space="0" w:color="auto"/>
              <w:right w:val="single" w:sz="4" w:space="0" w:color="auto"/>
            </w:tcBorders>
            <w:shd w:val="clear" w:color="auto" w:fill="auto"/>
            <w:noWrap/>
            <w:vAlign w:val="center"/>
            <w:hideMark/>
          </w:tcPr>
          <w:p w14:paraId="67628DB4"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-160 960</w:t>
            </w:r>
          </w:p>
        </w:tc>
        <w:tc>
          <w:tcPr>
            <w:tcW w:w="1202" w:type="dxa"/>
            <w:tcBorders>
              <w:top w:val="nil"/>
              <w:left w:val="nil"/>
              <w:bottom w:val="single" w:sz="4" w:space="0" w:color="auto"/>
              <w:right w:val="single" w:sz="4" w:space="0" w:color="auto"/>
            </w:tcBorders>
            <w:shd w:val="clear" w:color="auto" w:fill="auto"/>
            <w:noWrap/>
            <w:vAlign w:val="center"/>
            <w:hideMark/>
          </w:tcPr>
          <w:p w14:paraId="4AE31020"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-48,2%</w:t>
            </w:r>
          </w:p>
        </w:tc>
      </w:tr>
      <w:tr w:rsidR="00711EDD" w:rsidRPr="009E31D7" w14:paraId="5F058352" w14:textId="77777777" w:rsidTr="009E31D7">
        <w:trPr>
          <w:cantSplit/>
          <w:trHeight w:val="268"/>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6F733883" w14:textId="77777777" w:rsidR="00711EDD" w:rsidRPr="009E31D7" w:rsidRDefault="00711EDD" w:rsidP="00711EDD">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ремонт основных фондов</w:t>
            </w:r>
          </w:p>
        </w:tc>
        <w:tc>
          <w:tcPr>
            <w:tcW w:w="1271" w:type="dxa"/>
            <w:tcBorders>
              <w:top w:val="nil"/>
              <w:left w:val="nil"/>
              <w:bottom w:val="single" w:sz="4" w:space="0" w:color="auto"/>
              <w:right w:val="single" w:sz="4" w:space="0" w:color="auto"/>
            </w:tcBorders>
            <w:shd w:val="clear" w:color="auto" w:fill="auto"/>
            <w:noWrap/>
            <w:vAlign w:val="center"/>
            <w:hideMark/>
          </w:tcPr>
          <w:p w14:paraId="324BDB4C"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359 858</w:t>
            </w:r>
          </w:p>
        </w:tc>
        <w:tc>
          <w:tcPr>
            <w:tcW w:w="1272" w:type="dxa"/>
            <w:tcBorders>
              <w:top w:val="nil"/>
              <w:left w:val="nil"/>
              <w:bottom w:val="single" w:sz="4" w:space="0" w:color="auto"/>
              <w:right w:val="single" w:sz="4" w:space="0" w:color="auto"/>
            </w:tcBorders>
            <w:shd w:val="clear" w:color="auto" w:fill="auto"/>
            <w:noWrap/>
            <w:vAlign w:val="center"/>
            <w:hideMark/>
          </w:tcPr>
          <w:p w14:paraId="2328C70E"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482 055</w:t>
            </w:r>
          </w:p>
        </w:tc>
        <w:tc>
          <w:tcPr>
            <w:tcW w:w="1581" w:type="dxa"/>
            <w:tcBorders>
              <w:top w:val="nil"/>
              <w:left w:val="nil"/>
              <w:bottom w:val="single" w:sz="4" w:space="0" w:color="auto"/>
              <w:right w:val="single" w:sz="4" w:space="0" w:color="auto"/>
            </w:tcBorders>
            <w:shd w:val="clear" w:color="auto" w:fill="auto"/>
            <w:noWrap/>
            <w:vAlign w:val="center"/>
            <w:hideMark/>
          </w:tcPr>
          <w:p w14:paraId="6E6932C2"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122 198</w:t>
            </w:r>
          </w:p>
        </w:tc>
        <w:tc>
          <w:tcPr>
            <w:tcW w:w="1202" w:type="dxa"/>
            <w:tcBorders>
              <w:top w:val="nil"/>
              <w:left w:val="nil"/>
              <w:bottom w:val="single" w:sz="4" w:space="0" w:color="auto"/>
              <w:right w:val="single" w:sz="4" w:space="0" w:color="auto"/>
            </w:tcBorders>
            <w:shd w:val="clear" w:color="auto" w:fill="auto"/>
            <w:noWrap/>
            <w:vAlign w:val="center"/>
            <w:hideMark/>
          </w:tcPr>
          <w:p w14:paraId="54CD320A"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34,0%</w:t>
            </w:r>
          </w:p>
        </w:tc>
      </w:tr>
      <w:tr w:rsidR="00711EDD" w:rsidRPr="009E31D7" w14:paraId="352F15F6" w14:textId="77777777" w:rsidTr="009E31D7">
        <w:trPr>
          <w:cantSplit/>
          <w:trHeight w:val="268"/>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718BCAE3" w14:textId="77777777" w:rsidR="00711EDD" w:rsidRPr="009E31D7" w:rsidRDefault="00711EDD" w:rsidP="00711EDD">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Расходы на оплату труда, тыс. руб.</w:t>
            </w:r>
          </w:p>
        </w:tc>
        <w:tc>
          <w:tcPr>
            <w:tcW w:w="1271" w:type="dxa"/>
            <w:tcBorders>
              <w:top w:val="nil"/>
              <w:left w:val="nil"/>
              <w:bottom w:val="single" w:sz="4" w:space="0" w:color="auto"/>
              <w:right w:val="single" w:sz="4" w:space="0" w:color="auto"/>
            </w:tcBorders>
            <w:shd w:val="clear" w:color="auto" w:fill="auto"/>
            <w:noWrap/>
            <w:vAlign w:val="center"/>
            <w:hideMark/>
          </w:tcPr>
          <w:p w14:paraId="1AF34819"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1 184 172</w:t>
            </w:r>
          </w:p>
        </w:tc>
        <w:tc>
          <w:tcPr>
            <w:tcW w:w="1272" w:type="dxa"/>
            <w:tcBorders>
              <w:top w:val="nil"/>
              <w:left w:val="nil"/>
              <w:bottom w:val="single" w:sz="4" w:space="0" w:color="auto"/>
              <w:right w:val="single" w:sz="4" w:space="0" w:color="auto"/>
            </w:tcBorders>
            <w:shd w:val="clear" w:color="auto" w:fill="auto"/>
            <w:noWrap/>
            <w:vAlign w:val="center"/>
            <w:hideMark/>
          </w:tcPr>
          <w:p w14:paraId="0221B4A3"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1 460 789</w:t>
            </w:r>
          </w:p>
        </w:tc>
        <w:tc>
          <w:tcPr>
            <w:tcW w:w="1581" w:type="dxa"/>
            <w:tcBorders>
              <w:top w:val="nil"/>
              <w:left w:val="nil"/>
              <w:bottom w:val="single" w:sz="4" w:space="0" w:color="auto"/>
              <w:right w:val="single" w:sz="4" w:space="0" w:color="auto"/>
            </w:tcBorders>
            <w:shd w:val="clear" w:color="auto" w:fill="auto"/>
            <w:noWrap/>
            <w:vAlign w:val="center"/>
            <w:hideMark/>
          </w:tcPr>
          <w:p w14:paraId="621B849D"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276 617</w:t>
            </w:r>
          </w:p>
        </w:tc>
        <w:tc>
          <w:tcPr>
            <w:tcW w:w="1202" w:type="dxa"/>
            <w:tcBorders>
              <w:top w:val="nil"/>
              <w:left w:val="nil"/>
              <w:bottom w:val="single" w:sz="4" w:space="0" w:color="auto"/>
              <w:right w:val="single" w:sz="4" w:space="0" w:color="auto"/>
            </w:tcBorders>
            <w:shd w:val="clear" w:color="auto" w:fill="auto"/>
            <w:noWrap/>
            <w:vAlign w:val="center"/>
            <w:hideMark/>
          </w:tcPr>
          <w:p w14:paraId="54BB6C1A"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23,4%</w:t>
            </w:r>
          </w:p>
        </w:tc>
      </w:tr>
      <w:tr w:rsidR="00711EDD" w:rsidRPr="009E31D7" w14:paraId="6B5D195C" w14:textId="77777777" w:rsidTr="009E31D7">
        <w:trPr>
          <w:cantSplit/>
          <w:trHeight w:val="537"/>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6A6A4326" w14:textId="77777777" w:rsidR="00711EDD" w:rsidRPr="009E31D7" w:rsidRDefault="00711EDD" w:rsidP="00711EDD">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Прочие операционные расходы, тыс. руб.</w:t>
            </w:r>
          </w:p>
        </w:tc>
        <w:tc>
          <w:tcPr>
            <w:tcW w:w="1271" w:type="dxa"/>
            <w:tcBorders>
              <w:top w:val="nil"/>
              <w:left w:val="nil"/>
              <w:bottom w:val="single" w:sz="4" w:space="0" w:color="auto"/>
              <w:right w:val="single" w:sz="4" w:space="0" w:color="auto"/>
            </w:tcBorders>
            <w:shd w:val="clear" w:color="auto" w:fill="auto"/>
            <w:noWrap/>
            <w:vAlign w:val="center"/>
            <w:hideMark/>
          </w:tcPr>
          <w:p w14:paraId="099EFF45"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778 589</w:t>
            </w:r>
          </w:p>
        </w:tc>
        <w:tc>
          <w:tcPr>
            <w:tcW w:w="1272" w:type="dxa"/>
            <w:tcBorders>
              <w:top w:val="nil"/>
              <w:left w:val="nil"/>
              <w:bottom w:val="single" w:sz="4" w:space="0" w:color="auto"/>
              <w:right w:val="single" w:sz="4" w:space="0" w:color="auto"/>
            </w:tcBorders>
            <w:shd w:val="clear" w:color="auto" w:fill="auto"/>
            <w:noWrap/>
            <w:vAlign w:val="center"/>
            <w:hideMark/>
          </w:tcPr>
          <w:p w14:paraId="33B3B436" w14:textId="77777777" w:rsidR="00711EDD" w:rsidRPr="009E31D7" w:rsidRDefault="00711EDD" w:rsidP="00711EDD">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757 638</w:t>
            </w:r>
          </w:p>
        </w:tc>
        <w:tc>
          <w:tcPr>
            <w:tcW w:w="1581" w:type="dxa"/>
            <w:tcBorders>
              <w:top w:val="nil"/>
              <w:left w:val="nil"/>
              <w:bottom w:val="single" w:sz="4" w:space="0" w:color="auto"/>
              <w:right w:val="single" w:sz="4" w:space="0" w:color="auto"/>
            </w:tcBorders>
            <w:shd w:val="clear" w:color="auto" w:fill="auto"/>
            <w:noWrap/>
            <w:vAlign w:val="center"/>
            <w:hideMark/>
          </w:tcPr>
          <w:p w14:paraId="101553A9"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-20 951</w:t>
            </w:r>
          </w:p>
        </w:tc>
        <w:tc>
          <w:tcPr>
            <w:tcW w:w="1202" w:type="dxa"/>
            <w:tcBorders>
              <w:top w:val="nil"/>
              <w:left w:val="nil"/>
              <w:bottom w:val="single" w:sz="4" w:space="0" w:color="auto"/>
              <w:right w:val="single" w:sz="4" w:space="0" w:color="auto"/>
            </w:tcBorders>
            <w:shd w:val="clear" w:color="auto" w:fill="auto"/>
            <w:noWrap/>
            <w:vAlign w:val="center"/>
            <w:hideMark/>
          </w:tcPr>
          <w:p w14:paraId="1D373E48" w14:textId="77777777" w:rsidR="00711EDD" w:rsidRPr="009E31D7"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-2,7%</w:t>
            </w:r>
          </w:p>
        </w:tc>
      </w:tr>
      <w:tr w:rsidR="00711EDD" w:rsidRPr="009E31D7" w14:paraId="26D9BFCE" w14:textId="77777777" w:rsidTr="009E31D7">
        <w:trPr>
          <w:cantSplit/>
          <w:trHeight w:val="806"/>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6DA2CA04" w14:textId="59B483C1" w:rsidR="00711EDD" w:rsidRPr="009E31D7" w:rsidRDefault="00711EDD" w:rsidP="00711EDD">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t>Скорректированный уровень операционных расходов (расчет Исполнителя), тыс. руб.</w:t>
            </w:r>
          </w:p>
        </w:tc>
        <w:tc>
          <w:tcPr>
            <w:tcW w:w="1271" w:type="dxa"/>
            <w:tcBorders>
              <w:top w:val="nil"/>
              <w:left w:val="nil"/>
              <w:bottom w:val="single" w:sz="4" w:space="0" w:color="auto"/>
              <w:right w:val="single" w:sz="4" w:space="0" w:color="auto"/>
            </w:tcBorders>
            <w:shd w:val="clear" w:color="auto" w:fill="auto"/>
            <w:noWrap/>
            <w:vAlign w:val="bottom"/>
            <w:hideMark/>
          </w:tcPr>
          <w:p w14:paraId="192CF55D" w14:textId="77777777" w:rsidR="00711EDD" w:rsidRPr="009E31D7" w:rsidRDefault="00711EDD" w:rsidP="00711EDD">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w:t>
            </w:r>
          </w:p>
        </w:tc>
        <w:tc>
          <w:tcPr>
            <w:tcW w:w="1272" w:type="dxa"/>
            <w:tcBorders>
              <w:top w:val="nil"/>
              <w:left w:val="nil"/>
              <w:bottom w:val="single" w:sz="4" w:space="0" w:color="auto"/>
              <w:right w:val="single" w:sz="4" w:space="0" w:color="auto"/>
            </w:tcBorders>
            <w:shd w:val="clear" w:color="auto" w:fill="auto"/>
            <w:noWrap/>
            <w:vAlign w:val="center"/>
            <w:hideMark/>
          </w:tcPr>
          <w:p w14:paraId="6CCDB8A4" w14:textId="77777777" w:rsidR="00711EDD" w:rsidRPr="009E31D7" w:rsidRDefault="00711EDD" w:rsidP="00711EDD">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2 711 360</w:t>
            </w:r>
          </w:p>
        </w:tc>
        <w:tc>
          <w:tcPr>
            <w:tcW w:w="1581" w:type="dxa"/>
            <w:tcBorders>
              <w:top w:val="nil"/>
              <w:left w:val="nil"/>
              <w:bottom w:val="single" w:sz="4" w:space="0" w:color="auto"/>
              <w:right w:val="single" w:sz="4" w:space="0" w:color="auto"/>
            </w:tcBorders>
            <w:shd w:val="clear" w:color="auto" w:fill="auto"/>
            <w:noWrap/>
            <w:vAlign w:val="center"/>
            <w:hideMark/>
          </w:tcPr>
          <w:p w14:paraId="2B314CD6" w14:textId="77777777" w:rsidR="00711EDD" w:rsidRPr="009E31D7" w:rsidRDefault="00711EDD" w:rsidP="00711EDD">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54 538</w:t>
            </w:r>
          </w:p>
        </w:tc>
        <w:tc>
          <w:tcPr>
            <w:tcW w:w="1202" w:type="dxa"/>
            <w:tcBorders>
              <w:top w:val="nil"/>
              <w:left w:val="nil"/>
              <w:bottom w:val="single" w:sz="4" w:space="0" w:color="auto"/>
              <w:right w:val="single" w:sz="4" w:space="0" w:color="auto"/>
            </w:tcBorders>
            <w:shd w:val="clear" w:color="auto" w:fill="auto"/>
            <w:noWrap/>
            <w:vAlign w:val="center"/>
            <w:hideMark/>
          </w:tcPr>
          <w:p w14:paraId="1D5D7EE4" w14:textId="77777777" w:rsidR="00711EDD" w:rsidRPr="009E31D7" w:rsidRDefault="00711EDD" w:rsidP="00711EDD">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2,1%</w:t>
            </w:r>
          </w:p>
        </w:tc>
      </w:tr>
    </w:tbl>
    <w:p w14:paraId="42F695FC" w14:textId="08E4BC37" w:rsidR="00166987" w:rsidRPr="009E31D7" w:rsidRDefault="00166987" w:rsidP="00BE6751">
      <w:pPr>
        <w:pStyle w:val="aff0"/>
        <w:ind w:left="420"/>
        <w:rPr>
          <w:rFonts w:ascii="Myriad Pro" w:eastAsia="Calibri" w:hAnsi="Myriad Pro"/>
          <w:sz w:val="24"/>
          <w:szCs w:val="24"/>
        </w:rPr>
      </w:pPr>
    </w:p>
    <w:tbl>
      <w:tblPr>
        <w:tblW w:w="9464" w:type="dxa"/>
        <w:tblLook w:val="04A0" w:firstRow="1" w:lastRow="0" w:firstColumn="1" w:lastColumn="0" w:noHBand="0" w:noVBand="1"/>
      </w:tblPr>
      <w:tblGrid>
        <w:gridCol w:w="4053"/>
        <w:gridCol w:w="1316"/>
        <w:gridCol w:w="1316"/>
        <w:gridCol w:w="1587"/>
        <w:gridCol w:w="1192"/>
      </w:tblGrid>
      <w:tr w:rsidR="00166987" w:rsidRPr="009E31D7" w14:paraId="6BF1EB00" w14:textId="77777777" w:rsidTr="00ED1867">
        <w:trPr>
          <w:trHeight w:val="303"/>
          <w:tblHeader/>
        </w:trPr>
        <w:tc>
          <w:tcPr>
            <w:tcW w:w="4053"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54BB0C43"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Наименование показателя</w:t>
            </w:r>
          </w:p>
        </w:tc>
        <w:tc>
          <w:tcPr>
            <w:tcW w:w="5411" w:type="dxa"/>
            <w:gridSpan w:val="4"/>
            <w:tcBorders>
              <w:left w:val="single" w:sz="4" w:space="0" w:color="FFFFFF" w:themeColor="background1"/>
              <w:bottom w:val="single" w:sz="4" w:space="0" w:color="FFFFFF" w:themeColor="background1"/>
            </w:tcBorders>
            <w:shd w:val="clear" w:color="auto" w:fill="4F6228" w:themeFill="accent3" w:themeFillShade="80"/>
            <w:noWrap/>
            <w:vAlign w:val="bottom"/>
            <w:hideMark/>
          </w:tcPr>
          <w:p w14:paraId="26D246C6" w14:textId="534424E4"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2014</w:t>
            </w:r>
            <w:r w:rsidR="006B2012" w:rsidRPr="009E31D7">
              <w:rPr>
                <w:rFonts w:ascii="Myriad Pro" w:eastAsia="Times New Roman" w:hAnsi="Myriad Pro" w:cs="Calibri Light"/>
                <w:b/>
                <w:bCs/>
                <w:color w:val="FFFFFF" w:themeColor="background1"/>
                <w:sz w:val="24"/>
                <w:szCs w:val="24"/>
                <w:lang w:eastAsia="ru-RU"/>
              </w:rPr>
              <w:t xml:space="preserve"> год</w:t>
            </w:r>
          </w:p>
        </w:tc>
      </w:tr>
      <w:tr w:rsidR="00166987" w:rsidRPr="009E31D7" w14:paraId="1CD50A89" w14:textId="77777777" w:rsidTr="00ED1867">
        <w:trPr>
          <w:trHeight w:val="666"/>
          <w:tblHeader/>
        </w:trPr>
        <w:tc>
          <w:tcPr>
            <w:tcW w:w="4053" w:type="dxa"/>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14D5F"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91FE6C"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план</w:t>
            </w:r>
          </w:p>
        </w:tc>
        <w:tc>
          <w:tcPr>
            <w:tcW w:w="13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DA1E99"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факт</w:t>
            </w:r>
          </w:p>
        </w:tc>
        <w:tc>
          <w:tcPr>
            <w:tcW w:w="2779"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53D4913F" w14:textId="0979D27F" w:rsidR="00166987" w:rsidRPr="009E31D7" w:rsidRDefault="000C1A3F"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Отклонение (факт-план)</w:t>
            </w:r>
          </w:p>
        </w:tc>
      </w:tr>
      <w:tr w:rsidR="00166987" w:rsidRPr="009E31D7" w14:paraId="1EE0C02E" w14:textId="77777777" w:rsidTr="00ED1867">
        <w:trPr>
          <w:trHeight w:val="303"/>
          <w:tblHeader/>
        </w:trPr>
        <w:tc>
          <w:tcPr>
            <w:tcW w:w="4053"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3401EBC8"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1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8BF3278"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1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A000520"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58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DD18D2B"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тыс. руб.</w:t>
            </w:r>
          </w:p>
        </w:tc>
        <w:tc>
          <w:tcPr>
            <w:tcW w:w="1191"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0B217DB8"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w:t>
            </w:r>
          </w:p>
        </w:tc>
      </w:tr>
      <w:tr w:rsidR="00166987" w:rsidRPr="009E31D7" w14:paraId="590DAA01" w14:textId="77777777" w:rsidTr="00ED1867">
        <w:trPr>
          <w:trHeight w:val="515"/>
        </w:trPr>
        <w:tc>
          <w:tcPr>
            <w:tcW w:w="4053" w:type="dxa"/>
            <w:tcBorders>
              <w:left w:val="single" w:sz="4" w:space="0" w:color="auto"/>
              <w:bottom w:val="single" w:sz="4" w:space="0" w:color="auto"/>
              <w:right w:val="single" w:sz="4" w:space="0" w:color="auto"/>
            </w:tcBorders>
            <w:shd w:val="clear" w:color="auto" w:fill="auto"/>
            <w:vAlign w:val="center"/>
            <w:hideMark/>
          </w:tcPr>
          <w:p w14:paraId="2F39715D" w14:textId="3B410412" w:rsidR="00166987" w:rsidRPr="009E31D7" w:rsidRDefault="00166987" w:rsidP="00166987">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t>Операционные расходы всего, тыс. руб.</w:t>
            </w:r>
          </w:p>
        </w:tc>
        <w:tc>
          <w:tcPr>
            <w:tcW w:w="1316" w:type="dxa"/>
            <w:tcBorders>
              <w:left w:val="nil"/>
              <w:bottom w:val="single" w:sz="4" w:space="0" w:color="auto"/>
              <w:right w:val="single" w:sz="4" w:space="0" w:color="auto"/>
            </w:tcBorders>
            <w:shd w:val="clear" w:color="auto" w:fill="auto"/>
            <w:noWrap/>
            <w:vAlign w:val="center"/>
            <w:hideMark/>
          </w:tcPr>
          <w:p w14:paraId="49BECFA8" w14:textId="77777777" w:rsidR="00166987" w:rsidRPr="009E31D7" w:rsidRDefault="00166987" w:rsidP="00166987">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2 773 238</w:t>
            </w:r>
          </w:p>
        </w:tc>
        <w:tc>
          <w:tcPr>
            <w:tcW w:w="1316" w:type="dxa"/>
            <w:tcBorders>
              <w:left w:val="nil"/>
              <w:bottom w:val="single" w:sz="4" w:space="0" w:color="auto"/>
              <w:right w:val="single" w:sz="4" w:space="0" w:color="auto"/>
            </w:tcBorders>
            <w:shd w:val="clear" w:color="auto" w:fill="auto"/>
            <w:noWrap/>
            <w:vAlign w:val="center"/>
            <w:hideMark/>
          </w:tcPr>
          <w:p w14:paraId="383135D3" w14:textId="77777777" w:rsidR="00166987" w:rsidRPr="009E31D7" w:rsidRDefault="00166987" w:rsidP="00166987">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3 235 390</w:t>
            </w:r>
          </w:p>
        </w:tc>
        <w:tc>
          <w:tcPr>
            <w:tcW w:w="1587" w:type="dxa"/>
            <w:tcBorders>
              <w:left w:val="nil"/>
              <w:bottom w:val="single" w:sz="4" w:space="0" w:color="auto"/>
              <w:right w:val="single" w:sz="4" w:space="0" w:color="auto"/>
            </w:tcBorders>
            <w:shd w:val="clear" w:color="auto" w:fill="auto"/>
            <w:noWrap/>
            <w:vAlign w:val="center"/>
            <w:hideMark/>
          </w:tcPr>
          <w:p w14:paraId="52EAB8AB"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462 151</w:t>
            </w:r>
          </w:p>
        </w:tc>
        <w:tc>
          <w:tcPr>
            <w:tcW w:w="1191" w:type="dxa"/>
            <w:tcBorders>
              <w:left w:val="nil"/>
              <w:bottom w:val="single" w:sz="4" w:space="0" w:color="auto"/>
              <w:right w:val="single" w:sz="4" w:space="0" w:color="auto"/>
            </w:tcBorders>
            <w:shd w:val="clear" w:color="auto" w:fill="auto"/>
            <w:noWrap/>
            <w:vAlign w:val="center"/>
            <w:hideMark/>
          </w:tcPr>
          <w:p w14:paraId="11BB49DF"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16,7%</w:t>
            </w:r>
          </w:p>
        </w:tc>
      </w:tr>
      <w:tr w:rsidR="00166987" w:rsidRPr="009E31D7" w14:paraId="53019CB5" w14:textId="77777777" w:rsidTr="00166987">
        <w:trPr>
          <w:trHeight w:val="257"/>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7C3FD8D4" w14:textId="4845FBBB"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xml:space="preserve">Материальные расходы, тыс. руб. </w:t>
            </w:r>
          </w:p>
        </w:tc>
        <w:tc>
          <w:tcPr>
            <w:tcW w:w="1316" w:type="dxa"/>
            <w:tcBorders>
              <w:top w:val="nil"/>
              <w:left w:val="nil"/>
              <w:bottom w:val="single" w:sz="4" w:space="0" w:color="auto"/>
              <w:right w:val="single" w:sz="4" w:space="0" w:color="auto"/>
            </w:tcBorders>
            <w:shd w:val="clear" w:color="auto" w:fill="auto"/>
            <w:noWrap/>
            <w:vAlign w:val="center"/>
            <w:hideMark/>
          </w:tcPr>
          <w:p w14:paraId="386E2F82"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724 473</w:t>
            </w:r>
          </w:p>
        </w:tc>
        <w:tc>
          <w:tcPr>
            <w:tcW w:w="1316" w:type="dxa"/>
            <w:tcBorders>
              <w:top w:val="nil"/>
              <w:left w:val="nil"/>
              <w:bottom w:val="single" w:sz="4" w:space="0" w:color="auto"/>
              <w:right w:val="single" w:sz="4" w:space="0" w:color="auto"/>
            </w:tcBorders>
            <w:shd w:val="clear" w:color="auto" w:fill="auto"/>
            <w:noWrap/>
            <w:vAlign w:val="center"/>
            <w:hideMark/>
          </w:tcPr>
          <w:p w14:paraId="762156AE"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897 658</w:t>
            </w:r>
          </w:p>
        </w:tc>
        <w:tc>
          <w:tcPr>
            <w:tcW w:w="1587" w:type="dxa"/>
            <w:tcBorders>
              <w:top w:val="nil"/>
              <w:left w:val="nil"/>
              <w:bottom w:val="single" w:sz="4" w:space="0" w:color="auto"/>
              <w:right w:val="single" w:sz="4" w:space="0" w:color="auto"/>
            </w:tcBorders>
            <w:shd w:val="clear" w:color="auto" w:fill="auto"/>
            <w:noWrap/>
            <w:vAlign w:val="center"/>
            <w:hideMark/>
          </w:tcPr>
          <w:p w14:paraId="780743D9"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173 185</w:t>
            </w:r>
          </w:p>
        </w:tc>
        <w:tc>
          <w:tcPr>
            <w:tcW w:w="1191" w:type="dxa"/>
            <w:tcBorders>
              <w:top w:val="nil"/>
              <w:left w:val="nil"/>
              <w:bottom w:val="single" w:sz="4" w:space="0" w:color="auto"/>
              <w:right w:val="single" w:sz="4" w:space="0" w:color="auto"/>
            </w:tcBorders>
            <w:shd w:val="clear" w:color="auto" w:fill="auto"/>
            <w:noWrap/>
            <w:vAlign w:val="center"/>
            <w:hideMark/>
          </w:tcPr>
          <w:p w14:paraId="49C2D8BD"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23,9%</w:t>
            </w:r>
          </w:p>
        </w:tc>
      </w:tr>
      <w:tr w:rsidR="00166987" w:rsidRPr="009E31D7" w14:paraId="160258E3" w14:textId="77777777" w:rsidTr="00166987">
        <w:trPr>
          <w:trHeight w:val="257"/>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7FE5A19E" w14:textId="3FD722EE"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в т. ч.</w:t>
            </w:r>
          </w:p>
        </w:tc>
        <w:tc>
          <w:tcPr>
            <w:tcW w:w="1316" w:type="dxa"/>
            <w:tcBorders>
              <w:top w:val="nil"/>
              <w:left w:val="nil"/>
              <w:bottom w:val="single" w:sz="4" w:space="0" w:color="auto"/>
              <w:right w:val="single" w:sz="4" w:space="0" w:color="auto"/>
            </w:tcBorders>
            <w:shd w:val="clear" w:color="auto" w:fill="auto"/>
            <w:noWrap/>
            <w:vAlign w:val="center"/>
            <w:hideMark/>
          </w:tcPr>
          <w:p w14:paraId="277630BF"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316" w:type="dxa"/>
            <w:tcBorders>
              <w:top w:val="nil"/>
              <w:left w:val="nil"/>
              <w:bottom w:val="single" w:sz="4" w:space="0" w:color="auto"/>
              <w:right w:val="single" w:sz="4" w:space="0" w:color="auto"/>
            </w:tcBorders>
            <w:shd w:val="clear" w:color="auto" w:fill="auto"/>
            <w:noWrap/>
            <w:vAlign w:val="center"/>
            <w:hideMark/>
          </w:tcPr>
          <w:p w14:paraId="7C38DD16"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587" w:type="dxa"/>
            <w:tcBorders>
              <w:top w:val="nil"/>
              <w:left w:val="nil"/>
              <w:bottom w:val="single" w:sz="4" w:space="0" w:color="auto"/>
              <w:right w:val="single" w:sz="4" w:space="0" w:color="auto"/>
            </w:tcBorders>
            <w:shd w:val="clear" w:color="auto" w:fill="auto"/>
            <w:noWrap/>
            <w:vAlign w:val="center"/>
            <w:hideMark/>
          </w:tcPr>
          <w:p w14:paraId="2C867CB2"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center"/>
            <w:hideMark/>
          </w:tcPr>
          <w:p w14:paraId="3E6A7B20"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r>
      <w:tr w:rsidR="00166987" w:rsidRPr="009E31D7" w14:paraId="4A4940FB" w14:textId="77777777" w:rsidTr="00166987">
        <w:trPr>
          <w:trHeight w:val="515"/>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7318C345" w14:textId="3B63D0D0" w:rsidR="00166987" w:rsidRPr="009E31D7" w:rsidRDefault="00166987" w:rsidP="00166987">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Сырье, материалы, запасные части, инструмент, топливо</w:t>
            </w:r>
          </w:p>
        </w:tc>
        <w:tc>
          <w:tcPr>
            <w:tcW w:w="1316" w:type="dxa"/>
            <w:tcBorders>
              <w:top w:val="nil"/>
              <w:left w:val="nil"/>
              <w:bottom w:val="single" w:sz="4" w:space="0" w:color="auto"/>
              <w:right w:val="single" w:sz="4" w:space="0" w:color="auto"/>
            </w:tcBorders>
            <w:shd w:val="clear" w:color="auto" w:fill="auto"/>
            <w:noWrap/>
            <w:vAlign w:val="center"/>
            <w:hideMark/>
          </w:tcPr>
          <w:p w14:paraId="180820DC" w14:textId="77777777" w:rsidR="00166987" w:rsidRPr="009E31D7" w:rsidRDefault="00166987" w:rsidP="00166987">
            <w:pPr>
              <w:spacing w:after="0" w:line="240" w:lineRule="auto"/>
              <w:jc w:val="center"/>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348 847</w:t>
            </w:r>
          </w:p>
        </w:tc>
        <w:tc>
          <w:tcPr>
            <w:tcW w:w="1316" w:type="dxa"/>
            <w:tcBorders>
              <w:top w:val="nil"/>
              <w:left w:val="nil"/>
              <w:bottom w:val="single" w:sz="4" w:space="0" w:color="auto"/>
              <w:right w:val="single" w:sz="4" w:space="0" w:color="auto"/>
            </w:tcBorders>
            <w:shd w:val="clear" w:color="auto" w:fill="auto"/>
            <w:noWrap/>
            <w:vAlign w:val="center"/>
            <w:hideMark/>
          </w:tcPr>
          <w:p w14:paraId="0AE155E4" w14:textId="77777777" w:rsidR="00166987" w:rsidRPr="009E31D7" w:rsidRDefault="00166987" w:rsidP="00166987">
            <w:pPr>
              <w:spacing w:after="0" w:line="240" w:lineRule="auto"/>
              <w:jc w:val="center"/>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425 246</w:t>
            </w:r>
          </w:p>
        </w:tc>
        <w:tc>
          <w:tcPr>
            <w:tcW w:w="1587" w:type="dxa"/>
            <w:tcBorders>
              <w:top w:val="nil"/>
              <w:left w:val="nil"/>
              <w:bottom w:val="single" w:sz="4" w:space="0" w:color="auto"/>
              <w:right w:val="single" w:sz="4" w:space="0" w:color="auto"/>
            </w:tcBorders>
            <w:shd w:val="clear" w:color="auto" w:fill="auto"/>
            <w:noWrap/>
            <w:vAlign w:val="center"/>
            <w:hideMark/>
          </w:tcPr>
          <w:p w14:paraId="01A8C7A0"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76 398</w:t>
            </w:r>
          </w:p>
        </w:tc>
        <w:tc>
          <w:tcPr>
            <w:tcW w:w="1191" w:type="dxa"/>
            <w:tcBorders>
              <w:top w:val="nil"/>
              <w:left w:val="nil"/>
              <w:bottom w:val="single" w:sz="4" w:space="0" w:color="auto"/>
              <w:right w:val="single" w:sz="4" w:space="0" w:color="auto"/>
            </w:tcBorders>
            <w:shd w:val="clear" w:color="auto" w:fill="auto"/>
            <w:noWrap/>
            <w:vAlign w:val="center"/>
            <w:hideMark/>
          </w:tcPr>
          <w:p w14:paraId="42FEF6A7"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21,9%</w:t>
            </w:r>
          </w:p>
        </w:tc>
      </w:tr>
      <w:tr w:rsidR="00166987" w:rsidRPr="009E31D7" w14:paraId="276A94AB" w14:textId="77777777" w:rsidTr="00166987">
        <w:trPr>
          <w:trHeight w:val="257"/>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774EBA17" w14:textId="77777777" w:rsidR="00166987" w:rsidRPr="009E31D7" w:rsidRDefault="00166987" w:rsidP="00166987">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ремонт основных фондов</w:t>
            </w:r>
          </w:p>
        </w:tc>
        <w:tc>
          <w:tcPr>
            <w:tcW w:w="1316" w:type="dxa"/>
            <w:tcBorders>
              <w:top w:val="nil"/>
              <w:left w:val="nil"/>
              <w:bottom w:val="single" w:sz="4" w:space="0" w:color="auto"/>
              <w:right w:val="single" w:sz="4" w:space="0" w:color="auto"/>
            </w:tcBorders>
            <w:shd w:val="clear" w:color="auto" w:fill="auto"/>
            <w:noWrap/>
            <w:vAlign w:val="center"/>
            <w:hideMark/>
          </w:tcPr>
          <w:p w14:paraId="22460D8D"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375 626</w:t>
            </w:r>
          </w:p>
        </w:tc>
        <w:tc>
          <w:tcPr>
            <w:tcW w:w="1316" w:type="dxa"/>
            <w:tcBorders>
              <w:top w:val="nil"/>
              <w:left w:val="nil"/>
              <w:bottom w:val="single" w:sz="4" w:space="0" w:color="auto"/>
              <w:right w:val="single" w:sz="4" w:space="0" w:color="auto"/>
            </w:tcBorders>
            <w:shd w:val="clear" w:color="auto" w:fill="auto"/>
            <w:noWrap/>
            <w:vAlign w:val="center"/>
            <w:hideMark/>
          </w:tcPr>
          <w:p w14:paraId="7482A42D"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472 412</w:t>
            </w:r>
          </w:p>
        </w:tc>
        <w:tc>
          <w:tcPr>
            <w:tcW w:w="1587" w:type="dxa"/>
            <w:tcBorders>
              <w:top w:val="nil"/>
              <w:left w:val="nil"/>
              <w:bottom w:val="single" w:sz="4" w:space="0" w:color="auto"/>
              <w:right w:val="single" w:sz="4" w:space="0" w:color="auto"/>
            </w:tcBorders>
            <w:shd w:val="clear" w:color="auto" w:fill="auto"/>
            <w:noWrap/>
            <w:vAlign w:val="center"/>
            <w:hideMark/>
          </w:tcPr>
          <w:p w14:paraId="52E136E7"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96 786</w:t>
            </w:r>
          </w:p>
        </w:tc>
        <w:tc>
          <w:tcPr>
            <w:tcW w:w="1191" w:type="dxa"/>
            <w:tcBorders>
              <w:top w:val="nil"/>
              <w:left w:val="nil"/>
              <w:bottom w:val="single" w:sz="4" w:space="0" w:color="auto"/>
              <w:right w:val="single" w:sz="4" w:space="0" w:color="auto"/>
            </w:tcBorders>
            <w:shd w:val="clear" w:color="auto" w:fill="auto"/>
            <w:noWrap/>
            <w:vAlign w:val="center"/>
            <w:hideMark/>
          </w:tcPr>
          <w:p w14:paraId="25040CC4"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25,8%</w:t>
            </w:r>
          </w:p>
        </w:tc>
      </w:tr>
      <w:tr w:rsidR="00166987" w:rsidRPr="009E31D7" w14:paraId="69A3C58C" w14:textId="77777777" w:rsidTr="00166987">
        <w:trPr>
          <w:trHeight w:val="257"/>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3ED63951"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Расходы на оплату труда, тыс. руб.</w:t>
            </w:r>
          </w:p>
        </w:tc>
        <w:tc>
          <w:tcPr>
            <w:tcW w:w="1316" w:type="dxa"/>
            <w:tcBorders>
              <w:top w:val="nil"/>
              <w:left w:val="nil"/>
              <w:bottom w:val="single" w:sz="4" w:space="0" w:color="auto"/>
              <w:right w:val="single" w:sz="4" w:space="0" w:color="auto"/>
            </w:tcBorders>
            <w:shd w:val="clear" w:color="auto" w:fill="auto"/>
            <w:noWrap/>
            <w:vAlign w:val="center"/>
            <w:hideMark/>
          </w:tcPr>
          <w:p w14:paraId="3B61A00F"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1 236 060</w:t>
            </w:r>
          </w:p>
        </w:tc>
        <w:tc>
          <w:tcPr>
            <w:tcW w:w="1316" w:type="dxa"/>
            <w:tcBorders>
              <w:top w:val="nil"/>
              <w:left w:val="nil"/>
              <w:bottom w:val="single" w:sz="4" w:space="0" w:color="auto"/>
              <w:right w:val="single" w:sz="4" w:space="0" w:color="auto"/>
            </w:tcBorders>
            <w:shd w:val="clear" w:color="auto" w:fill="auto"/>
            <w:noWrap/>
            <w:vAlign w:val="center"/>
            <w:hideMark/>
          </w:tcPr>
          <w:p w14:paraId="2B462BCE"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1 587 162</w:t>
            </w:r>
          </w:p>
        </w:tc>
        <w:tc>
          <w:tcPr>
            <w:tcW w:w="1587" w:type="dxa"/>
            <w:tcBorders>
              <w:top w:val="nil"/>
              <w:left w:val="nil"/>
              <w:bottom w:val="single" w:sz="4" w:space="0" w:color="auto"/>
              <w:right w:val="single" w:sz="4" w:space="0" w:color="auto"/>
            </w:tcBorders>
            <w:shd w:val="clear" w:color="auto" w:fill="auto"/>
            <w:noWrap/>
            <w:vAlign w:val="center"/>
            <w:hideMark/>
          </w:tcPr>
          <w:p w14:paraId="3E0B34D5"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351 102</w:t>
            </w:r>
          </w:p>
        </w:tc>
        <w:tc>
          <w:tcPr>
            <w:tcW w:w="1191" w:type="dxa"/>
            <w:tcBorders>
              <w:top w:val="nil"/>
              <w:left w:val="nil"/>
              <w:bottom w:val="single" w:sz="4" w:space="0" w:color="auto"/>
              <w:right w:val="single" w:sz="4" w:space="0" w:color="auto"/>
            </w:tcBorders>
            <w:shd w:val="clear" w:color="auto" w:fill="auto"/>
            <w:noWrap/>
            <w:vAlign w:val="center"/>
            <w:hideMark/>
          </w:tcPr>
          <w:p w14:paraId="4EF6B5A8"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28,4%</w:t>
            </w:r>
          </w:p>
        </w:tc>
      </w:tr>
      <w:tr w:rsidR="00166987" w:rsidRPr="009E31D7" w14:paraId="328E783C" w14:textId="77777777" w:rsidTr="00166987">
        <w:trPr>
          <w:trHeight w:val="515"/>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4ADE6BB1"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Прочие операционные расходы, тыс. руб.</w:t>
            </w:r>
          </w:p>
        </w:tc>
        <w:tc>
          <w:tcPr>
            <w:tcW w:w="1316" w:type="dxa"/>
            <w:tcBorders>
              <w:top w:val="nil"/>
              <w:left w:val="nil"/>
              <w:bottom w:val="single" w:sz="4" w:space="0" w:color="auto"/>
              <w:right w:val="single" w:sz="4" w:space="0" w:color="auto"/>
            </w:tcBorders>
            <w:shd w:val="clear" w:color="auto" w:fill="auto"/>
            <w:noWrap/>
            <w:vAlign w:val="center"/>
            <w:hideMark/>
          </w:tcPr>
          <w:p w14:paraId="51D64B5A"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812 705</w:t>
            </w:r>
          </w:p>
        </w:tc>
        <w:tc>
          <w:tcPr>
            <w:tcW w:w="1316" w:type="dxa"/>
            <w:tcBorders>
              <w:top w:val="nil"/>
              <w:left w:val="nil"/>
              <w:bottom w:val="single" w:sz="4" w:space="0" w:color="auto"/>
              <w:right w:val="single" w:sz="4" w:space="0" w:color="auto"/>
            </w:tcBorders>
            <w:shd w:val="clear" w:color="auto" w:fill="auto"/>
            <w:noWrap/>
            <w:vAlign w:val="center"/>
            <w:hideMark/>
          </w:tcPr>
          <w:p w14:paraId="2515A4AC"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750 570</w:t>
            </w:r>
          </w:p>
        </w:tc>
        <w:tc>
          <w:tcPr>
            <w:tcW w:w="1587" w:type="dxa"/>
            <w:tcBorders>
              <w:top w:val="nil"/>
              <w:left w:val="nil"/>
              <w:bottom w:val="single" w:sz="4" w:space="0" w:color="auto"/>
              <w:right w:val="single" w:sz="4" w:space="0" w:color="auto"/>
            </w:tcBorders>
            <w:shd w:val="clear" w:color="auto" w:fill="auto"/>
            <w:noWrap/>
            <w:vAlign w:val="center"/>
            <w:hideMark/>
          </w:tcPr>
          <w:p w14:paraId="4A5B2051"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-62 136</w:t>
            </w:r>
          </w:p>
        </w:tc>
        <w:tc>
          <w:tcPr>
            <w:tcW w:w="1191" w:type="dxa"/>
            <w:tcBorders>
              <w:top w:val="nil"/>
              <w:left w:val="nil"/>
              <w:bottom w:val="single" w:sz="4" w:space="0" w:color="auto"/>
              <w:right w:val="single" w:sz="4" w:space="0" w:color="auto"/>
            </w:tcBorders>
            <w:shd w:val="clear" w:color="auto" w:fill="auto"/>
            <w:noWrap/>
            <w:vAlign w:val="center"/>
            <w:hideMark/>
          </w:tcPr>
          <w:p w14:paraId="24F3A85B"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-7,6%</w:t>
            </w:r>
          </w:p>
        </w:tc>
      </w:tr>
      <w:tr w:rsidR="00166987" w:rsidRPr="009E31D7" w14:paraId="7A8408AD" w14:textId="77777777" w:rsidTr="00166987">
        <w:trPr>
          <w:trHeight w:val="772"/>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1EA77316" w14:textId="7F4E98EB" w:rsidR="00166987" w:rsidRPr="009E31D7" w:rsidRDefault="00166987" w:rsidP="00166987">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t>Скорректированный уровень операционных расходов (расчет Исполнителя), тыс. руб.</w:t>
            </w:r>
          </w:p>
        </w:tc>
        <w:tc>
          <w:tcPr>
            <w:tcW w:w="1316" w:type="dxa"/>
            <w:tcBorders>
              <w:top w:val="nil"/>
              <w:left w:val="nil"/>
              <w:bottom w:val="single" w:sz="4" w:space="0" w:color="auto"/>
              <w:right w:val="single" w:sz="4" w:space="0" w:color="auto"/>
            </w:tcBorders>
            <w:shd w:val="clear" w:color="auto" w:fill="auto"/>
            <w:noWrap/>
            <w:vAlign w:val="bottom"/>
            <w:hideMark/>
          </w:tcPr>
          <w:p w14:paraId="18F6CBF1"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w:t>
            </w:r>
          </w:p>
        </w:tc>
        <w:tc>
          <w:tcPr>
            <w:tcW w:w="1316" w:type="dxa"/>
            <w:tcBorders>
              <w:top w:val="nil"/>
              <w:left w:val="nil"/>
              <w:bottom w:val="single" w:sz="4" w:space="0" w:color="auto"/>
              <w:right w:val="single" w:sz="4" w:space="0" w:color="auto"/>
            </w:tcBorders>
            <w:shd w:val="clear" w:color="auto" w:fill="auto"/>
            <w:noWrap/>
            <w:vAlign w:val="center"/>
            <w:hideMark/>
          </w:tcPr>
          <w:p w14:paraId="4EFA91D3"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2 931 370</w:t>
            </w:r>
          </w:p>
        </w:tc>
        <w:tc>
          <w:tcPr>
            <w:tcW w:w="1587" w:type="dxa"/>
            <w:tcBorders>
              <w:top w:val="nil"/>
              <w:left w:val="nil"/>
              <w:bottom w:val="single" w:sz="4" w:space="0" w:color="auto"/>
              <w:right w:val="single" w:sz="4" w:space="0" w:color="auto"/>
            </w:tcBorders>
            <w:shd w:val="clear" w:color="auto" w:fill="auto"/>
            <w:noWrap/>
            <w:vAlign w:val="center"/>
            <w:hideMark/>
          </w:tcPr>
          <w:p w14:paraId="7DB92B1C"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158 132</w:t>
            </w:r>
          </w:p>
        </w:tc>
        <w:tc>
          <w:tcPr>
            <w:tcW w:w="1191" w:type="dxa"/>
            <w:tcBorders>
              <w:top w:val="nil"/>
              <w:left w:val="nil"/>
              <w:bottom w:val="single" w:sz="4" w:space="0" w:color="auto"/>
              <w:right w:val="single" w:sz="4" w:space="0" w:color="auto"/>
            </w:tcBorders>
            <w:shd w:val="clear" w:color="auto" w:fill="auto"/>
            <w:noWrap/>
            <w:vAlign w:val="center"/>
            <w:hideMark/>
          </w:tcPr>
          <w:p w14:paraId="43B7BABF"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5,7%</w:t>
            </w:r>
          </w:p>
        </w:tc>
      </w:tr>
    </w:tbl>
    <w:p w14:paraId="5BC3DA91" w14:textId="77777777" w:rsidR="009E31D7" w:rsidRPr="009E31D7" w:rsidRDefault="009E31D7" w:rsidP="00BE6751">
      <w:pPr>
        <w:pStyle w:val="aff0"/>
        <w:ind w:left="420"/>
        <w:rPr>
          <w:rFonts w:ascii="Myriad Pro" w:eastAsia="Calibri" w:hAnsi="Myriad Pro"/>
          <w:color w:val="FF0000"/>
          <w:sz w:val="24"/>
          <w:szCs w:val="24"/>
        </w:rPr>
      </w:pPr>
    </w:p>
    <w:tbl>
      <w:tblPr>
        <w:tblW w:w="9479" w:type="dxa"/>
        <w:tblLook w:val="04A0" w:firstRow="1" w:lastRow="0" w:firstColumn="1" w:lastColumn="0" w:noHBand="0" w:noVBand="1"/>
      </w:tblPr>
      <w:tblGrid>
        <w:gridCol w:w="4059"/>
        <w:gridCol w:w="1296"/>
        <w:gridCol w:w="1295"/>
        <w:gridCol w:w="1608"/>
        <w:gridCol w:w="1221"/>
      </w:tblGrid>
      <w:tr w:rsidR="00166987" w:rsidRPr="009E31D7" w14:paraId="140DA273" w14:textId="77777777" w:rsidTr="00ED1867">
        <w:trPr>
          <w:trHeight w:val="307"/>
          <w:tblHeader/>
        </w:trPr>
        <w:tc>
          <w:tcPr>
            <w:tcW w:w="4059"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2BEA8606" w14:textId="6F1817D7" w:rsidR="00166987" w:rsidRPr="009E31D7" w:rsidRDefault="002A48AB"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Calibri" w:hAnsi="Myriad Pro"/>
                <w:color w:val="FF0000"/>
                <w:sz w:val="24"/>
                <w:szCs w:val="24"/>
              </w:rPr>
              <w:br w:type="page"/>
            </w:r>
            <w:r w:rsidR="00166987" w:rsidRPr="009E31D7">
              <w:rPr>
                <w:rFonts w:ascii="Myriad Pro" w:eastAsia="Times New Roman" w:hAnsi="Myriad Pro" w:cs="Calibri Light"/>
                <w:b/>
                <w:bCs/>
                <w:color w:val="FFFFFF" w:themeColor="background1"/>
                <w:sz w:val="24"/>
                <w:szCs w:val="24"/>
                <w:lang w:eastAsia="ru-RU"/>
              </w:rPr>
              <w:t>Наименование показателя</w:t>
            </w:r>
          </w:p>
        </w:tc>
        <w:tc>
          <w:tcPr>
            <w:tcW w:w="5420" w:type="dxa"/>
            <w:gridSpan w:val="4"/>
            <w:tcBorders>
              <w:left w:val="single" w:sz="4" w:space="0" w:color="FFFFFF" w:themeColor="background1"/>
              <w:bottom w:val="single" w:sz="4" w:space="0" w:color="FFFFFF" w:themeColor="background1"/>
            </w:tcBorders>
            <w:shd w:val="clear" w:color="auto" w:fill="4F6228" w:themeFill="accent3" w:themeFillShade="80"/>
            <w:noWrap/>
            <w:vAlign w:val="bottom"/>
            <w:hideMark/>
          </w:tcPr>
          <w:p w14:paraId="5F2470F0" w14:textId="40A13C9F"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2015</w:t>
            </w:r>
            <w:r w:rsidR="006B2012" w:rsidRPr="009E31D7">
              <w:rPr>
                <w:rFonts w:ascii="Myriad Pro" w:eastAsia="Times New Roman" w:hAnsi="Myriad Pro" w:cs="Calibri Light"/>
                <w:b/>
                <w:bCs/>
                <w:color w:val="FFFFFF" w:themeColor="background1"/>
                <w:sz w:val="24"/>
                <w:szCs w:val="24"/>
                <w:lang w:eastAsia="ru-RU"/>
              </w:rPr>
              <w:t xml:space="preserve"> год</w:t>
            </w:r>
          </w:p>
        </w:tc>
      </w:tr>
      <w:tr w:rsidR="00166987" w:rsidRPr="009E31D7" w14:paraId="74881CC1" w14:textId="77777777" w:rsidTr="009E31D7">
        <w:trPr>
          <w:trHeight w:val="677"/>
          <w:tblHeader/>
        </w:trPr>
        <w:tc>
          <w:tcPr>
            <w:tcW w:w="4059" w:type="dxa"/>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DC189"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96819C"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план</w:t>
            </w:r>
          </w:p>
        </w:tc>
        <w:tc>
          <w:tcPr>
            <w:tcW w:w="12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F6F32C"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факт</w:t>
            </w:r>
          </w:p>
        </w:tc>
        <w:tc>
          <w:tcPr>
            <w:tcW w:w="2829"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46DBACFC" w14:textId="2BF6CB36" w:rsidR="00166987" w:rsidRPr="009E31D7" w:rsidRDefault="000C1A3F"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Отклонение (факт-план)</w:t>
            </w:r>
          </w:p>
        </w:tc>
      </w:tr>
      <w:tr w:rsidR="00BF3583" w:rsidRPr="009E31D7" w14:paraId="5F73913B" w14:textId="77777777" w:rsidTr="009E31D7">
        <w:trPr>
          <w:trHeight w:val="307"/>
          <w:tblHeader/>
        </w:trPr>
        <w:tc>
          <w:tcPr>
            <w:tcW w:w="4059"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24C416D2"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1AC2FC3"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B10B88"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60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4142305"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тыс. руб.</w:t>
            </w:r>
          </w:p>
        </w:tc>
        <w:tc>
          <w:tcPr>
            <w:tcW w:w="1221"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53903CA6"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w:t>
            </w:r>
          </w:p>
        </w:tc>
      </w:tr>
      <w:tr w:rsidR="00166987" w:rsidRPr="009E31D7" w14:paraId="339D98EC" w14:textId="77777777" w:rsidTr="009E31D7">
        <w:trPr>
          <w:trHeight w:val="523"/>
        </w:trPr>
        <w:tc>
          <w:tcPr>
            <w:tcW w:w="4059" w:type="dxa"/>
            <w:tcBorders>
              <w:left w:val="single" w:sz="4" w:space="0" w:color="auto"/>
              <w:bottom w:val="single" w:sz="4" w:space="0" w:color="auto"/>
              <w:right w:val="single" w:sz="4" w:space="0" w:color="auto"/>
            </w:tcBorders>
            <w:shd w:val="clear" w:color="auto" w:fill="auto"/>
            <w:vAlign w:val="center"/>
            <w:hideMark/>
          </w:tcPr>
          <w:p w14:paraId="6F9777F8" w14:textId="054D7C04" w:rsidR="00166987" w:rsidRPr="009E31D7" w:rsidRDefault="00166987" w:rsidP="00166987">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t>Операционные расходы всего, тыс. руб.</w:t>
            </w:r>
          </w:p>
        </w:tc>
        <w:tc>
          <w:tcPr>
            <w:tcW w:w="1296" w:type="dxa"/>
            <w:tcBorders>
              <w:left w:val="nil"/>
              <w:bottom w:val="single" w:sz="4" w:space="0" w:color="auto"/>
              <w:right w:val="single" w:sz="4" w:space="0" w:color="auto"/>
            </w:tcBorders>
            <w:shd w:val="clear" w:color="auto" w:fill="auto"/>
            <w:noWrap/>
            <w:vAlign w:val="center"/>
            <w:hideMark/>
          </w:tcPr>
          <w:p w14:paraId="20E268BF" w14:textId="77777777" w:rsidR="00166987" w:rsidRPr="009E31D7" w:rsidRDefault="00166987" w:rsidP="00166987">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2 995 654</w:t>
            </w:r>
          </w:p>
        </w:tc>
        <w:tc>
          <w:tcPr>
            <w:tcW w:w="1295" w:type="dxa"/>
            <w:tcBorders>
              <w:left w:val="nil"/>
              <w:bottom w:val="single" w:sz="4" w:space="0" w:color="auto"/>
              <w:right w:val="single" w:sz="4" w:space="0" w:color="auto"/>
            </w:tcBorders>
            <w:shd w:val="clear" w:color="auto" w:fill="auto"/>
            <w:noWrap/>
            <w:vAlign w:val="center"/>
            <w:hideMark/>
          </w:tcPr>
          <w:p w14:paraId="28D92069" w14:textId="77777777" w:rsidR="00166987" w:rsidRPr="009E31D7" w:rsidRDefault="00166987" w:rsidP="00166987">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3 109 467</w:t>
            </w:r>
          </w:p>
        </w:tc>
        <w:tc>
          <w:tcPr>
            <w:tcW w:w="1608" w:type="dxa"/>
            <w:tcBorders>
              <w:left w:val="nil"/>
              <w:bottom w:val="single" w:sz="4" w:space="0" w:color="auto"/>
              <w:right w:val="single" w:sz="4" w:space="0" w:color="auto"/>
            </w:tcBorders>
            <w:shd w:val="clear" w:color="auto" w:fill="auto"/>
            <w:noWrap/>
            <w:vAlign w:val="center"/>
            <w:hideMark/>
          </w:tcPr>
          <w:p w14:paraId="2CBD1863"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113 813</w:t>
            </w:r>
          </w:p>
        </w:tc>
        <w:tc>
          <w:tcPr>
            <w:tcW w:w="1221" w:type="dxa"/>
            <w:tcBorders>
              <w:left w:val="nil"/>
              <w:bottom w:val="single" w:sz="4" w:space="0" w:color="auto"/>
              <w:right w:val="single" w:sz="4" w:space="0" w:color="auto"/>
            </w:tcBorders>
            <w:shd w:val="clear" w:color="auto" w:fill="auto"/>
            <w:noWrap/>
            <w:vAlign w:val="center"/>
            <w:hideMark/>
          </w:tcPr>
          <w:p w14:paraId="6D5D694D"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3,8%</w:t>
            </w:r>
          </w:p>
        </w:tc>
      </w:tr>
      <w:tr w:rsidR="00166987" w:rsidRPr="009E31D7" w14:paraId="66EEB578" w14:textId="77777777" w:rsidTr="009E31D7">
        <w:trPr>
          <w:trHeight w:val="261"/>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40006994" w14:textId="089B56AF"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xml:space="preserve">Материальные расходы, тыс. руб. </w:t>
            </w:r>
          </w:p>
        </w:tc>
        <w:tc>
          <w:tcPr>
            <w:tcW w:w="1296" w:type="dxa"/>
            <w:tcBorders>
              <w:top w:val="nil"/>
              <w:left w:val="nil"/>
              <w:bottom w:val="single" w:sz="4" w:space="0" w:color="auto"/>
              <w:right w:val="single" w:sz="4" w:space="0" w:color="auto"/>
            </w:tcBorders>
            <w:shd w:val="clear" w:color="auto" w:fill="auto"/>
            <w:noWrap/>
            <w:vAlign w:val="center"/>
            <w:hideMark/>
          </w:tcPr>
          <w:p w14:paraId="6ADF366B"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559 098</w:t>
            </w:r>
          </w:p>
        </w:tc>
        <w:tc>
          <w:tcPr>
            <w:tcW w:w="1295" w:type="dxa"/>
            <w:tcBorders>
              <w:top w:val="nil"/>
              <w:left w:val="nil"/>
              <w:bottom w:val="single" w:sz="4" w:space="0" w:color="auto"/>
              <w:right w:val="single" w:sz="4" w:space="0" w:color="auto"/>
            </w:tcBorders>
            <w:shd w:val="clear" w:color="auto" w:fill="auto"/>
            <w:noWrap/>
            <w:vAlign w:val="center"/>
            <w:hideMark/>
          </w:tcPr>
          <w:p w14:paraId="1037970B"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565 481</w:t>
            </w:r>
          </w:p>
        </w:tc>
        <w:tc>
          <w:tcPr>
            <w:tcW w:w="1608" w:type="dxa"/>
            <w:tcBorders>
              <w:top w:val="nil"/>
              <w:left w:val="nil"/>
              <w:bottom w:val="single" w:sz="4" w:space="0" w:color="auto"/>
              <w:right w:val="single" w:sz="4" w:space="0" w:color="auto"/>
            </w:tcBorders>
            <w:shd w:val="clear" w:color="auto" w:fill="auto"/>
            <w:noWrap/>
            <w:vAlign w:val="center"/>
            <w:hideMark/>
          </w:tcPr>
          <w:p w14:paraId="3FAA3153"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6 383</w:t>
            </w:r>
          </w:p>
        </w:tc>
        <w:tc>
          <w:tcPr>
            <w:tcW w:w="1221" w:type="dxa"/>
            <w:tcBorders>
              <w:top w:val="nil"/>
              <w:left w:val="nil"/>
              <w:bottom w:val="single" w:sz="4" w:space="0" w:color="auto"/>
              <w:right w:val="single" w:sz="4" w:space="0" w:color="auto"/>
            </w:tcBorders>
            <w:shd w:val="clear" w:color="auto" w:fill="auto"/>
            <w:noWrap/>
            <w:vAlign w:val="center"/>
            <w:hideMark/>
          </w:tcPr>
          <w:p w14:paraId="7F331D0F"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1,1%</w:t>
            </w:r>
          </w:p>
        </w:tc>
      </w:tr>
      <w:tr w:rsidR="00166987" w:rsidRPr="009E31D7" w14:paraId="492E0C53" w14:textId="77777777" w:rsidTr="009E31D7">
        <w:trPr>
          <w:trHeight w:val="261"/>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6EB4A185" w14:textId="4A593803"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в т. ч.</w:t>
            </w:r>
          </w:p>
        </w:tc>
        <w:tc>
          <w:tcPr>
            <w:tcW w:w="1296" w:type="dxa"/>
            <w:tcBorders>
              <w:top w:val="nil"/>
              <w:left w:val="nil"/>
              <w:bottom w:val="single" w:sz="4" w:space="0" w:color="auto"/>
              <w:right w:val="single" w:sz="4" w:space="0" w:color="auto"/>
            </w:tcBorders>
            <w:shd w:val="clear" w:color="auto" w:fill="auto"/>
            <w:noWrap/>
            <w:vAlign w:val="center"/>
            <w:hideMark/>
          </w:tcPr>
          <w:p w14:paraId="22A55EDC"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295" w:type="dxa"/>
            <w:tcBorders>
              <w:top w:val="nil"/>
              <w:left w:val="nil"/>
              <w:bottom w:val="single" w:sz="4" w:space="0" w:color="auto"/>
              <w:right w:val="single" w:sz="4" w:space="0" w:color="auto"/>
            </w:tcBorders>
            <w:shd w:val="clear" w:color="auto" w:fill="auto"/>
            <w:noWrap/>
            <w:vAlign w:val="center"/>
            <w:hideMark/>
          </w:tcPr>
          <w:p w14:paraId="3D34D4FF"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608" w:type="dxa"/>
            <w:tcBorders>
              <w:top w:val="nil"/>
              <w:left w:val="nil"/>
              <w:bottom w:val="single" w:sz="4" w:space="0" w:color="auto"/>
              <w:right w:val="single" w:sz="4" w:space="0" w:color="auto"/>
            </w:tcBorders>
            <w:shd w:val="clear" w:color="auto" w:fill="auto"/>
            <w:noWrap/>
            <w:vAlign w:val="center"/>
            <w:hideMark/>
          </w:tcPr>
          <w:p w14:paraId="2EDC0185"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c>
          <w:tcPr>
            <w:tcW w:w="1221" w:type="dxa"/>
            <w:tcBorders>
              <w:top w:val="nil"/>
              <w:left w:val="nil"/>
              <w:bottom w:val="single" w:sz="4" w:space="0" w:color="auto"/>
              <w:right w:val="single" w:sz="4" w:space="0" w:color="auto"/>
            </w:tcBorders>
            <w:shd w:val="clear" w:color="auto" w:fill="auto"/>
            <w:noWrap/>
            <w:vAlign w:val="center"/>
            <w:hideMark/>
          </w:tcPr>
          <w:p w14:paraId="49331EB6"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r>
      <w:tr w:rsidR="00166987" w:rsidRPr="009E31D7" w14:paraId="68557A4C" w14:textId="77777777" w:rsidTr="009E31D7">
        <w:trPr>
          <w:trHeight w:val="523"/>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069BAEB0" w14:textId="5BC6AD05" w:rsidR="00166987" w:rsidRPr="009E31D7" w:rsidRDefault="00166987" w:rsidP="00166987">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Сырье, материалы, запасные части, инструмент, топливо</w:t>
            </w:r>
          </w:p>
        </w:tc>
        <w:tc>
          <w:tcPr>
            <w:tcW w:w="1296" w:type="dxa"/>
            <w:tcBorders>
              <w:top w:val="nil"/>
              <w:left w:val="nil"/>
              <w:bottom w:val="single" w:sz="4" w:space="0" w:color="auto"/>
              <w:right w:val="single" w:sz="4" w:space="0" w:color="auto"/>
            </w:tcBorders>
            <w:shd w:val="clear" w:color="auto" w:fill="auto"/>
            <w:noWrap/>
            <w:vAlign w:val="center"/>
            <w:hideMark/>
          </w:tcPr>
          <w:p w14:paraId="1D8943F2"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254 252</w:t>
            </w:r>
          </w:p>
        </w:tc>
        <w:tc>
          <w:tcPr>
            <w:tcW w:w="1295" w:type="dxa"/>
            <w:tcBorders>
              <w:top w:val="nil"/>
              <w:left w:val="nil"/>
              <w:bottom w:val="single" w:sz="4" w:space="0" w:color="auto"/>
              <w:right w:val="single" w:sz="4" w:space="0" w:color="auto"/>
            </w:tcBorders>
            <w:shd w:val="clear" w:color="auto" w:fill="auto"/>
            <w:noWrap/>
            <w:vAlign w:val="center"/>
            <w:hideMark/>
          </w:tcPr>
          <w:p w14:paraId="3600629F"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309 806</w:t>
            </w:r>
          </w:p>
        </w:tc>
        <w:tc>
          <w:tcPr>
            <w:tcW w:w="1608" w:type="dxa"/>
            <w:tcBorders>
              <w:top w:val="nil"/>
              <w:left w:val="nil"/>
              <w:bottom w:val="single" w:sz="4" w:space="0" w:color="auto"/>
              <w:right w:val="single" w:sz="4" w:space="0" w:color="auto"/>
            </w:tcBorders>
            <w:shd w:val="clear" w:color="auto" w:fill="auto"/>
            <w:noWrap/>
            <w:vAlign w:val="center"/>
            <w:hideMark/>
          </w:tcPr>
          <w:p w14:paraId="47D44115"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55 554</w:t>
            </w:r>
          </w:p>
        </w:tc>
        <w:tc>
          <w:tcPr>
            <w:tcW w:w="1221" w:type="dxa"/>
            <w:tcBorders>
              <w:top w:val="nil"/>
              <w:left w:val="nil"/>
              <w:bottom w:val="single" w:sz="4" w:space="0" w:color="auto"/>
              <w:right w:val="single" w:sz="4" w:space="0" w:color="auto"/>
            </w:tcBorders>
            <w:shd w:val="clear" w:color="auto" w:fill="auto"/>
            <w:noWrap/>
            <w:vAlign w:val="center"/>
            <w:hideMark/>
          </w:tcPr>
          <w:p w14:paraId="34D19BDF"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21,8%</w:t>
            </w:r>
          </w:p>
        </w:tc>
      </w:tr>
      <w:tr w:rsidR="00166987" w:rsidRPr="009E31D7" w14:paraId="79F3639A" w14:textId="77777777" w:rsidTr="009E31D7">
        <w:trPr>
          <w:trHeight w:val="261"/>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3241AFF8" w14:textId="77777777" w:rsidR="00166987" w:rsidRPr="009E31D7" w:rsidRDefault="00166987" w:rsidP="00166987">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ремонт основных фондов</w:t>
            </w:r>
          </w:p>
        </w:tc>
        <w:tc>
          <w:tcPr>
            <w:tcW w:w="1296" w:type="dxa"/>
            <w:tcBorders>
              <w:top w:val="nil"/>
              <w:left w:val="nil"/>
              <w:bottom w:val="single" w:sz="4" w:space="0" w:color="auto"/>
              <w:right w:val="single" w:sz="4" w:space="0" w:color="auto"/>
            </w:tcBorders>
            <w:shd w:val="clear" w:color="auto" w:fill="auto"/>
            <w:noWrap/>
            <w:vAlign w:val="center"/>
            <w:hideMark/>
          </w:tcPr>
          <w:p w14:paraId="1D088853"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304 846</w:t>
            </w:r>
          </w:p>
        </w:tc>
        <w:tc>
          <w:tcPr>
            <w:tcW w:w="1295" w:type="dxa"/>
            <w:tcBorders>
              <w:top w:val="nil"/>
              <w:left w:val="nil"/>
              <w:bottom w:val="single" w:sz="4" w:space="0" w:color="auto"/>
              <w:right w:val="single" w:sz="4" w:space="0" w:color="auto"/>
            </w:tcBorders>
            <w:shd w:val="clear" w:color="auto" w:fill="auto"/>
            <w:noWrap/>
            <w:vAlign w:val="center"/>
            <w:hideMark/>
          </w:tcPr>
          <w:p w14:paraId="6B6299B6"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255 675</w:t>
            </w:r>
          </w:p>
        </w:tc>
        <w:tc>
          <w:tcPr>
            <w:tcW w:w="1608" w:type="dxa"/>
            <w:tcBorders>
              <w:top w:val="nil"/>
              <w:left w:val="nil"/>
              <w:bottom w:val="single" w:sz="4" w:space="0" w:color="auto"/>
              <w:right w:val="single" w:sz="4" w:space="0" w:color="auto"/>
            </w:tcBorders>
            <w:shd w:val="clear" w:color="auto" w:fill="auto"/>
            <w:noWrap/>
            <w:vAlign w:val="center"/>
            <w:hideMark/>
          </w:tcPr>
          <w:p w14:paraId="40AFD8D9"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-49 171</w:t>
            </w:r>
          </w:p>
        </w:tc>
        <w:tc>
          <w:tcPr>
            <w:tcW w:w="1221" w:type="dxa"/>
            <w:tcBorders>
              <w:top w:val="nil"/>
              <w:left w:val="nil"/>
              <w:bottom w:val="single" w:sz="4" w:space="0" w:color="auto"/>
              <w:right w:val="single" w:sz="4" w:space="0" w:color="auto"/>
            </w:tcBorders>
            <w:shd w:val="clear" w:color="auto" w:fill="auto"/>
            <w:noWrap/>
            <w:vAlign w:val="center"/>
            <w:hideMark/>
          </w:tcPr>
          <w:p w14:paraId="351ECEE1"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-16,1%</w:t>
            </w:r>
          </w:p>
        </w:tc>
      </w:tr>
      <w:tr w:rsidR="00166987" w:rsidRPr="009E31D7" w14:paraId="23F98059" w14:textId="77777777" w:rsidTr="009E31D7">
        <w:trPr>
          <w:trHeight w:val="261"/>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0941114C"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Расходы на оплату труда, тыс. руб.</w:t>
            </w:r>
          </w:p>
        </w:tc>
        <w:tc>
          <w:tcPr>
            <w:tcW w:w="1296" w:type="dxa"/>
            <w:tcBorders>
              <w:top w:val="nil"/>
              <w:left w:val="nil"/>
              <w:bottom w:val="single" w:sz="4" w:space="0" w:color="auto"/>
              <w:right w:val="single" w:sz="4" w:space="0" w:color="auto"/>
            </w:tcBorders>
            <w:shd w:val="clear" w:color="auto" w:fill="auto"/>
            <w:noWrap/>
            <w:vAlign w:val="center"/>
            <w:hideMark/>
          </w:tcPr>
          <w:p w14:paraId="204137F3"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1 335 182</w:t>
            </w:r>
          </w:p>
        </w:tc>
        <w:tc>
          <w:tcPr>
            <w:tcW w:w="1295" w:type="dxa"/>
            <w:tcBorders>
              <w:top w:val="nil"/>
              <w:left w:val="nil"/>
              <w:bottom w:val="single" w:sz="4" w:space="0" w:color="auto"/>
              <w:right w:val="single" w:sz="4" w:space="0" w:color="auto"/>
            </w:tcBorders>
            <w:shd w:val="clear" w:color="auto" w:fill="auto"/>
            <w:noWrap/>
            <w:vAlign w:val="center"/>
            <w:hideMark/>
          </w:tcPr>
          <w:p w14:paraId="010C269E"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1 668 361</w:t>
            </w:r>
          </w:p>
        </w:tc>
        <w:tc>
          <w:tcPr>
            <w:tcW w:w="1608" w:type="dxa"/>
            <w:tcBorders>
              <w:top w:val="nil"/>
              <w:left w:val="nil"/>
              <w:bottom w:val="single" w:sz="4" w:space="0" w:color="auto"/>
              <w:right w:val="single" w:sz="4" w:space="0" w:color="auto"/>
            </w:tcBorders>
            <w:shd w:val="clear" w:color="auto" w:fill="auto"/>
            <w:noWrap/>
            <w:vAlign w:val="center"/>
            <w:hideMark/>
          </w:tcPr>
          <w:p w14:paraId="4A323DDC"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333 179</w:t>
            </w:r>
          </w:p>
        </w:tc>
        <w:tc>
          <w:tcPr>
            <w:tcW w:w="1221" w:type="dxa"/>
            <w:tcBorders>
              <w:top w:val="nil"/>
              <w:left w:val="nil"/>
              <w:bottom w:val="single" w:sz="4" w:space="0" w:color="auto"/>
              <w:right w:val="single" w:sz="4" w:space="0" w:color="auto"/>
            </w:tcBorders>
            <w:shd w:val="clear" w:color="auto" w:fill="auto"/>
            <w:noWrap/>
            <w:vAlign w:val="center"/>
            <w:hideMark/>
          </w:tcPr>
          <w:p w14:paraId="047BFF30"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25,0%</w:t>
            </w:r>
          </w:p>
        </w:tc>
      </w:tr>
      <w:tr w:rsidR="00166987" w:rsidRPr="009E31D7" w14:paraId="73019E7F" w14:textId="77777777" w:rsidTr="009E31D7">
        <w:trPr>
          <w:trHeight w:val="523"/>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35BD9ABE"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Прочие операционные расходы, тыс. руб.</w:t>
            </w:r>
          </w:p>
        </w:tc>
        <w:tc>
          <w:tcPr>
            <w:tcW w:w="1296" w:type="dxa"/>
            <w:tcBorders>
              <w:top w:val="nil"/>
              <w:left w:val="nil"/>
              <w:bottom w:val="single" w:sz="4" w:space="0" w:color="auto"/>
              <w:right w:val="single" w:sz="4" w:space="0" w:color="auto"/>
            </w:tcBorders>
            <w:shd w:val="clear" w:color="auto" w:fill="auto"/>
            <w:noWrap/>
            <w:vAlign w:val="center"/>
            <w:hideMark/>
          </w:tcPr>
          <w:p w14:paraId="45E63EA5"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1 101 374</w:t>
            </w:r>
          </w:p>
        </w:tc>
        <w:tc>
          <w:tcPr>
            <w:tcW w:w="1295" w:type="dxa"/>
            <w:tcBorders>
              <w:top w:val="nil"/>
              <w:left w:val="nil"/>
              <w:bottom w:val="single" w:sz="4" w:space="0" w:color="auto"/>
              <w:right w:val="single" w:sz="4" w:space="0" w:color="auto"/>
            </w:tcBorders>
            <w:shd w:val="clear" w:color="auto" w:fill="auto"/>
            <w:noWrap/>
            <w:vAlign w:val="center"/>
            <w:hideMark/>
          </w:tcPr>
          <w:p w14:paraId="2CFE0EB1"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875 625</w:t>
            </w:r>
          </w:p>
        </w:tc>
        <w:tc>
          <w:tcPr>
            <w:tcW w:w="1608" w:type="dxa"/>
            <w:tcBorders>
              <w:top w:val="nil"/>
              <w:left w:val="nil"/>
              <w:bottom w:val="single" w:sz="4" w:space="0" w:color="auto"/>
              <w:right w:val="single" w:sz="4" w:space="0" w:color="auto"/>
            </w:tcBorders>
            <w:shd w:val="clear" w:color="auto" w:fill="auto"/>
            <w:noWrap/>
            <w:vAlign w:val="center"/>
            <w:hideMark/>
          </w:tcPr>
          <w:p w14:paraId="29867278"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-225 749</w:t>
            </w:r>
          </w:p>
        </w:tc>
        <w:tc>
          <w:tcPr>
            <w:tcW w:w="1221" w:type="dxa"/>
            <w:tcBorders>
              <w:top w:val="nil"/>
              <w:left w:val="nil"/>
              <w:bottom w:val="single" w:sz="4" w:space="0" w:color="auto"/>
              <w:right w:val="single" w:sz="4" w:space="0" w:color="auto"/>
            </w:tcBorders>
            <w:shd w:val="clear" w:color="auto" w:fill="auto"/>
            <w:noWrap/>
            <w:vAlign w:val="center"/>
            <w:hideMark/>
          </w:tcPr>
          <w:p w14:paraId="25E23B17"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-20,5%</w:t>
            </w:r>
          </w:p>
        </w:tc>
      </w:tr>
      <w:tr w:rsidR="00166987" w:rsidRPr="009E31D7" w14:paraId="4AA64C57" w14:textId="77777777" w:rsidTr="009E31D7">
        <w:trPr>
          <w:trHeight w:val="784"/>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202A505F" w14:textId="25C6811D" w:rsidR="00166987" w:rsidRPr="009E31D7" w:rsidRDefault="00166987" w:rsidP="00166987">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lastRenderedPageBreak/>
              <w:t>Скорректированный уровень операционных расходов (расчет Исполнителя), тыс. руб.</w:t>
            </w:r>
          </w:p>
        </w:tc>
        <w:tc>
          <w:tcPr>
            <w:tcW w:w="1296" w:type="dxa"/>
            <w:tcBorders>
              <w:top w:val="nil"/>
              <w:left w:val="nil"/>
              <w:bottom w:val="single" w:sz="4" w:space="0" w:color="auto"/>
              <w:right w:val="single" w:sz="4" w:space="0" w:color="auto"/>
            </w:tcBorders>
            <w:shd w:val="clear" w:color="auto" w:fill="auto"/>
            <w:noWrap/>
            <w:vAlign w:val="bottom"/>
            <w:hideMark/>
          </w:tcPr>
          <w:p w14:paraId="125A0516"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w:t>
            </w:r>
          </w:p>
        </w:tc>
        <w:tc>
          <w:tcPr>
            <w:tcW w:w="1295" w:type="dxa"/>
            <w:tcBorders>
              <w:top w:val="nil"/>
              <w:left w:val="nil"/>
              <w:bottom w:val="single" w:sz="4" w:space="0" w:color="auto"/>
              <w:right w:val="single" w:sz="4" w:space="0" w:color="auto"/>
            </w:tcBorders>
            <w:shd w:val="clear" w:color="auto" w:fill="auto"/>
            <w:noWrap/>
            <w:vAlign w:val="center"/>
            <w:hideMark/>
          </w:tcPr>
          <w:p w14:paraId="2281D5CA"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3 348 666</w:t>
            </w:r>
          </w:p>
        </w:tc>
        <w:tc>
          <w:tcPr>
            <w:tcW w:w="1608" w:type="dxa"/>
            <w:tcBorders>
              <w:top w:val="nil"/>
              <w:left w:val="nil"/>
              <w:bottom w:val="single" w:sz="4" w:space="0" w:color="auto"/>
              <w:right w:val="single" w:sz="4" w:space="0" w:color="auto"/>
            </w:tcBorders>
            <w:shd w:val="clear" w:color="auto" w:fill="auto"/>
            <w:noWrap/>
            <w:vAlign w:val="center"/>
            <w:hideMark/>
          </w:tcPr>
          <w:p w14:paraId="69F37415"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353 012</w:t>
            </w:r>
          </w:p>
        </w:tc>
        <w:tc>
          <w:tcPr>
            <w:tcW w:w="1221" w:type="dxa"/>
            <w:tcBorders>
              <w:top w:val="nil"/>
              <w:left w:val="nil"/>
              <w:bottom w:val="single" w:sz="4" w:space="0" w:color="auto"/>
              <w:right w:val="single" w:sz="4" w:space="0" w:color="auto"/>
            </w:tcBorders>
            <w:shd w:val="clear" w:color="auto" w:fill="auto"/>
            <w:noWrap/>
            <w:vAlign w:val="center"/>
            <w:hideMark/>
          </w:tcPr>
          <w:p w14:paraId="3BB93155"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11,8%</w:t>
            </w:r>
          </w:p>
        </w:tc>
      </w:tr>
    </w:tbl>
    <w:p w14:paraId="203A9B88" w14:textId="098D4EEF" w:rsidR="00166987" w:rsidRPr="009E31D7" w:rsidRDefault="00166987" w:rsidP="00BE6751">
      <w:pPr>
        <w:pStyle w:val="aff0"/>
        <w:ind w:left="420"/>
        <w:rPr>
          <w:rFonts w:ascii="Myriad Pro" w:eastAsia="Calibri" w:hAnsi="Myriad Pro"/>
          <w:color w:val="FF0000"/>
          <w:sz w:val="24"/>
          <w:szCs w:val="24"/>
        </w:rPr>
      </w:pPr>
    </w:p>
    <w:tbl>
      <w:tblPr>
        <w:tblW w:w="9449" w:type="dxa"/>
        <w:tblLook w:val="04A0" w:firstRow="1" w:lastRow="0" w:firstColumn="1" w:lastColumn="0" w:noHBand="0" w:noVBand="1"/>
      </w:tblPr>
      <w:tblGrid>
        <w:gridCol w:w="4046"/>
        <w:gridCol w:w="1292"/>
        <w:gridCol w:w="1291"/>
        <w:gridCol w:w="1603"/>
        <w:gridCol w:w="1217"/>
      </w:tblGrid>
      <w:tr w:rsidR="00166987" w:rsidRPr="009E31D7" w14:paraId="73B51621" w14:textId="77777777" w:rsidTr="00ED1867">
        <w:trPr>
          <w:trHeight w:val="366"/>
          <w:tblHeader/>
        </w:trPr>
        <w:tc>
          <w:tcPr>
            <w:tcW w:w="4046"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3C17485A"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Наименование показателя</w:t>
            </w:r>
          </w:p>
        </w:tc>
        <w:tc>
          <w:tcPr>
            <w:tcW w:w="5403" w:type="dxa"/>
            <w:gridSpan w:val="4"/>
            <w:tcBorders>
              <w:left w:val="single" w:sz="4" w:space="0" w:color="FFFFFF" w:themeColor="background1"/>
              <w:bottom w:val="single" w:sz="4" w:space="0" w:color="FFFFFF" w:themeColor="background1"/>
            </w:tcBorders>
            <w:shd w:val="clear" w:color="auto" w:fill="4F6228" w:themeFill="accent3" w:themeFillShade="80"/>
            <w:noWrap/>
            <w:vAlign w:val="bottom"/>
            <w:hideMark/>
          </w:tcPr>
          <w:p w14:paraId="643F83ED" w14:textId="06E1B54A"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2016</w:t>
            </w:r>
            <w:r w:rsidR="006B2012" w:rsidRPr="009E31D7">
              <w:rPr>
                <w:rFonts w:ascii="Myriad Pro" w:eastAsia="Times New Roman" w:hAnsi="Myriad Pro" w:cs="Calibri Light"/>
                <w:b/>
                <w:bCs/>
                <w:color w:val="FFFFFF" w:themeColor="background1"/>
                <w:sz w:val="24"/>
                <w:szCs w:val="24"/>
                <w:lang w:eastAsia="ru-RU"/>
              </w:rPr>
              <w:t xml:space="preserve"> год</w:t>
            </w:r>
          </w:p>
        </w:tc>
      </w:tr>
      <w:tr w:rsidR="00166987" w:rsidRPr="009E31D7" w14:paraId="17250EF3" w14:textId="77777777" w:rsidTr="00ED1867">
        <w:trPr>
          <w:trHeight w:val="568"/>
          <w:tblHeader/>
        </w:trPr>
        <w:tc>
          <w:tcPr>
            <w:tcW w:w="4046" w:type="dxa"/>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1ED392"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A74AF4"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план</w:t>
            </w:r>
          </w:p>
        </w:tc>
        <w:tc>
          <w:tcPr>
            <w:tcW w:w="12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F32DFC"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факт</w:t>
            </w:r>
          </w:p>
        </w:tc>
        <w:tc>
          <w:tcPr>
            <w:tcW w:w="2820"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6237F0FD" w14:textId="3B1E8A6F" w:rsidR="00166987" w:rsidRPr="009E31D7" w:rsidRDefault="000C1A3F"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Отклонение (факт-план)</w:t>
            </w:r>
          </w:p>
        </w:tc>
      </w:tr>
      <w:tr w:rsidR="00BF3583" w:rsidRPr="009E31D7" w14:paraId="1DA74E11" w14:textId="77777777" w:rsidTr="009E31D7">
        <w:trPr>
          <w:trHeight w:val="474"/>
          <w:tblHeader/>
        </w:trPr>
        <w:tc>
          <w:tcPr>
            <w:tcW w:w="4046"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03BB4F7B"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3E4D4EF"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1"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CC9B7F4"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60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1A2F165"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тыс. руб.</w:t>
            </w:r>
          </w:p>
        </w:tc>
        <w:tc>
          <w:tcPr>
            <w:tcW w:w="1217"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03137CCC"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w:t>
            </w:r>
          </w:p>
        </w:tc>
      </w:tr>
      <w:tr w:rsidR="00166987" w:rsidRPr="009E31D7" w14:paraId="4874DEEA" w14:textId="77777777" w:rsidTr="009E31D7">
        <w:trPr>
          <w:trHeight w:val="807"/>
        </w:trPr>
        <w:tc>
          <w:tcPr>
            <w:tcW w:w="4046" w:type="dxa"/>
            <w:tcBorders>
              <w:left w:val="single" w:sz="4" w:space="0" w:color="auto"/>
              <w:bottom w:val="single" w:sz="4" w:space="0" w:color="auto"/>
              <w:right w:val="single" w:sz="4" w:space="0" w:color="auto"/>
            </w:tcBorders>
            <w:shd w:val="clear" w:color="auto" w:fill="auto"/>
            <w:vAlign w:val="center"/>
            <w:hideMark/>
          </w:tcPr>
          <w:p w14:paraId="366A9F3F" w14:textId="4B540CD4" w:rsidR="00166987" w:rsidRPr="009E31D7" w:rsidRDefault="00166987" w:rsidP="00166987">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t>Операционные расходы всего, тыс. руб.</w:t>
            </w:r>
          </w:p>
        </w:tc>
        <w:tc>
          <w:tcPr>
            <w:tcW w:w="1292" w:type="dxa"/>
            <w:tcBorders>
              <w:left w:val="nil"/>
              <w:bottom w:val="single" w:sz="4" w:space="0" w:color="auto"/>
              <w:right w:val="single" w:sz="4" w:space="0" w:color="auto"/>
            </w:tcBorders>
            <w:shd w:val="clear" w:color="auto" w:fill="auto"/>
            <w:noWrap/>
            <w:vAlign w:val="center"/>
            <w:hideMark/>
          </w:tcPr>
          <w:p w14:paraId="336BFFCA" w14:textId="77777777" w:rsidR="00166987" w:rsidRPr="009E31D7" w:rsidRDefault="00166987" w:rsidP="00166987">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3 120 812</w:t>
            </w:r>
          </w:p>
        </w:tc>
        <w:tc>
          <w:tcPr>
            <w:tcW w:w="1291" w:type="dxa"/>
            <w:tcBorders>
              <w:left w:val="nil"/>
              <w:bottom w:val="single" w:sz="4" w:space="0" w:color="auto"/>
              <w:right w:val="single" w:sz="4" w:space="0" w:color="auto"/>
            </w:tcBorders>
            <w:shd w:val="clear" w:color="auto" w:fill="auto"/>
            <w:noWrap/>
            <w:vAlign w:val="center"/>
            <w:hideMark/>
          </w:tcPr>
          <w:p w14:paraId="5140C24C" w14:textId="77777777" w:rsidR="00166987" w:rsidRPr="009E31D7" w:rsidRDefault="00166987" w:rsidP="00166987">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3 704 670</w:t>
            </w:r>
          </w:p>
        </w:tc>
        <w:tc>
          <w:tcPr>
            <w:tcW w:w="1603" w:type="dxa"/>
            <w:tcBorders>
              <w:left w:val="nil"/>
              <w:bottom w:val="single" w:sz="4" w:space="0" w:color="auto"/>
              <w:right w:val="single" w:sz="4" w:space="0" w:color="auto"/>
            </w:tcBorders>
            <w:shd w:val="clear" w:color="auto" w:fill="auto"/>
            <w:noWrap/>
            <w:vAlign w:val="center"/>
            <w:hideMark/>
          </w:tcPr>
          <w:p w14:paraId="3C6AB640"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583 858</w:t>
            </w:r>
          </w:p>
        </w:tc>
        <w:tc>
          <w:tcPr>
            <w:tcW w:w="1217" w:type="dxa"/>
            <w:tcBorders>
              <w:left w:val="nil"/>
              <w:bottom w:val="single" w:sz="4" w:space="0" w:color="auto"/>
              <w:right w:val="single" w:sz="4" w:space="0" w:color="auto"/>
            </w:tcBorders>
            <w:shd w:val="clear" w:color="auto" w:fill="auto"/>
            <w:noWrap/>
            <w:vAlign w:val="center"/>
            <w:hideMark/>
          </w:tcPr>
          <w:p w14:paraId="64DE8A84"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18,7%</w:t>
            </w:r>
          </w:p>
        </w:tc>
      </w:tr>
      <w:tr w:rsidR="00166987" w:rsidRPr="009E31D7" w14:paraId="261DCEFC" w14:textId="77777777" w:rsidTr="009E31D7">
        <w:trPr>
          <w:trHeight w:val="403"/>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4698A59A" w14:textId="727CEBF1"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xml:space="preserve">Материальные расходы, тыс. руб. </w:t>
            </w:r>
          </w:p>
        </w:tc>
        <w:tc>
          <w:tcPr>
            <w:tcW w:w="1292" w:type="dxa"/>
            <w:tcBorders>
              <w:top w:val="nil"/>
              <w:left w:val="nil"/>
              <w:bottom w:val="single" w:sz="4" w:space="0" w:color="auto"/>
              <w:right w:val="single" w:sz="4" w:space="0" w:color="auto"/>
            </w:tcBorders>
            <w:shd w:val="clear" w:color="auto" w:fill="auto"/>
            <w:noWrap/>
            <w:vAlign w:val="center"/>
            <w:hideMark/>
          </w:tcPr>
          <w:p w14:paraId="6915E2AE"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582 457</w:t>
            </w:r>
          </w:p>
        </w:tc>
        <w:tc>
          <w:tcPr>
            <w:tcW w:w="1291" w:type="dxa"/>
            <w:tcBorders>
              <w:top w:val="nil"/>
              <w:left w:val="nil"/>
              <w:bottom w:val="single" w:sz="4" w:space="0" w:color="auto"/>
              <w:right w:val="single" w:sz="4" w:space="0" w:color="auto"/>
            </w:tcBorders>
            <w:shd w:val="clear" w:color="auto" w:fill="auto"/>
            <w:noWrap/>
            <w:vAlign w:val="center"/>
            <w:hideMark/>
          </w:tcPr>
          <w:p w14:paraId="07A60FF8"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687 424</w:t>
            </w:r>
          </w:p>
        </w:tc>
        <w:tc>
          <w:tcPr>
            <w:tcW w:w="1603" w:type="dxa"/>
            <w:tcBorders>
              <w:top w:val="nil"/>
              <w:left w:val="nil"/>
              <w:bottom w:val="single" w:sz="4" w:space="0" w:color="auto"/>
              <w:right w:val="single" w:sz="4" w:space="0" w:color="auto"/>
            </w:tcBorders>
            <w:shd w:val="clear" w:color="auto" w:fill="auto"/>
            <w:noWrap/>
            <w:vAlign w:val="center"/>
            <w:hideMark/>
          </w:tcPr>
          <w:p w14:paraId="08BF6002"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104 967</w:t>
            </w:r>
          </w:p>
        </w:tc>
        <w:tc>
          <w:tcPr>
            <w:tcW w:w="1217" w:type="dxa"/>
            <w:tcBorders>
              <w:top w:val="nil"/>
              <w:left w:val="nil"/>
              <w:bottom w:val="single" w:sz="4" w:space="0" w:color="auto"/>
              <w:right w:val="single" w:sz="4" w:space="0" w:color="auto"/>
            </w:tcBorders>
            <w:shd w:val="clear" w:color="auto" w:fill="auto"/>
            <w:noWrap/>
            <w:vAlign w:val="center"/>
            <w:hideMark/>
          </w:tcPr>
          <w:p w14:paraId="30D2E812"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18,0%</w:t>
            </w:r>
          </w:p>
        </w:tc>
      </w:tr>
      <w:tr w:rsidR="00166987" w:rsidRPr="009E31D7" w14:paraId="25DA8A99" w14:textId="77777777" w:rsidTr="009E31D7">
        <w:trPr>
          <w:trHeight w:val="403"/>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609A6838" w14:textId="3D746EF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в т. ч.</w:t>
            </w:r>
          </w:p>
        </w:tc>
        <w:tc>
          <w:tcPr>
            <w:tcW w:w="1292" w:type="dxa"/>
            <w:tcBorders>
              <w:top w:val="nil"/>
              <w:left w:val="nil"/>
              <w:bottom w:val="single" w:sz="4" w:space="0" w:color="auto"/>
              <w:right w:val="single" w:sz="4" w:space="0" w:color="auto"/>
            </w:tcBorders>
            <w:shd w:val="clear" w:color="auto" w:fill="auto"/>
            <w:noWrap/>
            <w:vAlign w:val="center"/>
            <w:hideMark/>
          </w:tcPr>
          <w:p w14:paraId="1E9D21E9"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291" w:type="dxa"/>
            <w:tcBorders>
              <w:top w:val="nil"/>
              <w:left w:val="nil"/>
              <w:bottom w:val="single" w:sz="4" w:space="0" w:color="auto"/>
              <w:right w:val="single" w:sz="4" w:space="0" w:color="auto"/>
            </w:tcBorders>
            <w:shd w:val="clear" w:color="auto" w:fill="auto"/>
            <w:noWrap/>
            <w:vAlign w:val="center"/>
            <w:hideMark/>
          </w:tcPr>
          <w:p w14:paraId="0D2A9AE6"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603" w:type="dxa"/>
            <w:tcBorders>
              <w:top w:val="nil"/>
              <w:left w:val="nil"/>
              <w:bottom w:val="single" w:sz="4" w:space="0" w:color="auto"/>
              <w:right w:val="single" w:sz="4" w:space="0" w:color="auto"/>
            </w:tcBorders>
            <w:shd w:val="clear" w:color="auto" w:fill="auto"/>
            <w:noWrap/>
            <w:vAlign w:val="center"/>
            <w:hideMark/>
          </w:tcPr>
          <w:p w14:paraId="36852653"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c>
          <w:tcPr>
            <w:tcW w:w="1217" w:type="dxa"/>
            <w:tcBorders>
              <w:top w:val="nil"/>
              <w:left w:val="nil"/>
              <w:bottom w:val="single" w:sz="4" w:space="0" w:color="auto"/>
              <w:right w:val="single" w:sz="4" w:space="0" w:color="auto"/>
            </w:tcBorders>
            <w:shd w:val="clear" w:color="auto" w:fill="auto"/>
            <w:noWrap/>
            <w:vAlign w:val="center"/>
            <w:hideMark/>
          </w:tcPr>
          <w:p w14:paraId="2D1BFD8B"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r>
      <w:tr w:rsidR="00166987" w:rsidRPr="009E31D7" w14:paraId="650AF541" w14:textId="77777777" w:rsidTr="009E31D7">
        <w:trPr>
          <w:trHeight w:val="807"/>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4C03E5E6" w14:textId="4E1E0AFA" w:rsidR="00166987" w:rsidRPr="009E31D7" w:rsidRDefault="00166987" w:rsidP="00166987">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Сырье, материалы, запасные части, инструмент, топливо</w:t>
            </w:r>
          </w:p>
        </w:tc>
        <w:tc>
          <w:tcPr>
            <w:tcW w:w="1292" w:type="dxa"/>
            <w:tcBorders>
              <w:top w:val="nil"/>
              <w:left w:val="nil"/>
              <w:bottom w:val="single" w:sz="4" w:space="0" w:color="auto"/>
              <w:right w:val="single" w:sz="4" w:space="0" w:color="auto"/>
            </w:tcBorders>
            <w:shd w:val="clear" w:color="auto" w:fill="auto"/>
            <w:noWrap/>
            <w:vAlign w:val="center"/>
            <w:hideMark/>
          </w:tcPr>
          <w:p w14:paraId="4C978BFC"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264 874</w:t>
            </w:r>
          </w:p>
        </w:tc>
        <w:tc>
          <w:tcPr>
            <w:tcW w:w="1291" w:type="dxa"/>
            <w:tcBorders>
              <w:top w:val="nil"/>
              <w:left w:val="nil"/>
              <w:bottom w:val="single" w:sz="4" w:space="0" w:color="auto"/>
              <w:right w:val="single" w:sz="4" w:space="0" w:color="auto"/>
            </w:tcBorders>
            <w:shd w:val="clear" w:color="auto" w:fill="auto"/>
            <w:noWrap/>
            <w:vAlign w:val="center"/>
            <w:hideMark/>
          </w:tcPr>
          <w:p w14:paraId="6CE21DCF"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381 792</w:t>
            </w:r>
          </w:p>
        </w:tc>
        <w:tc>
          <w:tcPr>
            <w:tcW w:w="1603" w:type="dxa"/>
            <w:tcBorders>
              <w:top w:val="nil"/>
              <w:left w:val="nil"/>
              <w:bottom w:val="single" w:sz="4" w:space="0" w:color="auto"/>
              <w:right w:val="single" w:sz="4" w:space="0" w:color="auto"/>
            </w:tcBorders>
            <w:shd w:val="clear" w:color="auto" w:fill="auto"/>
            <w:noWrap/>
            <w:vAlign w:val="center"/>
            <w:hideMark/>
          </w:tcPr>
          <w:p w14:paraId="399E712E"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116 918</w:t>
            </w:r>
          </w:p>
        </w:tc>
        <w:tc>
          <w:tcPr>
            <w:tcW w:w="1217" w:type="dxa"/>
            <w:tcBorders>
              <w:top w:val="nil"/>
              <w:left w:val="nil"/>
              <w:bottom w:val="single" w:sz="4" w:space="0" w:color="auto"/>
              <w:right w:val="single" w:sz="4" w:space="0" w:color="auto"/>
            </w:tcBorders>
            <w:shd w:val="clear" w:color="auto" w:fill="auto"/>
            <w:noWrap/>
            <w:vAlign w:val="center"/>
            <w:hideMark/>
          </w:tcPr>
          <w:p w14:paraId="0E68C99B"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44,1%</w:t>
            </w:r>
          </w:p>
        </w:tc>
      </w:tr>
      <w:tr w:rsidR="00166987" w:rsidRPr="009E31D7" w14:paraId="21DA7374" w14:textId="77777777" w:rsidTr="009E31D7">
        <w:trPr>
          <w:trHeight w:val="403"/>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706FB66C" w14:textId="77777777" w:rsidR="00166987" w:rsidRPr="009E31D7" w:rsidRDefault="00166987" w:rsidP="00166987">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ремонт основных фондов</w:t>
            </w:r>
          </w:p>
        </w:tc>
        <w:tc>
          <w:tcPr>
            <w:tcW w:w="1292" w:type="dxa"/>
            <w:tcBorders>
              <w:top w:val="nil"/>
              <w:left w:val="nil"/>
              <w:bottom w:val="single" w:sz="4" w:space="0" w:color="auto"/>
              <w:right w:val="single" w:sz="4" w:space="0" w:color="auto"/>
            </w:tcBorders>
            <w:shd w:val="clear" w:color="auto" w:fill="auto"/>
            <w:noWrap/>
            <w:vAlign w:val="center"/>
            <w:hideMark/>
          </w:tcPr>
          <w:p w14:paraId="08B63816"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317 583</w:t>
            </w:r>
          </w:p>
        </w:tc>
        <w:tc>
          <w:tcPr>
            <w:tcW w:w="1291" w:type="dxa"/>
            <w:tcBorders>
              <w:top w:val="nil"/>
              <w:left w:val="nil"/>
              <w:bottom w:val="single" w:sz="4" w:space="0" w:color="auto"/>
              <w:right w:val="single" w:sz="4" w:space="0" w:color="auto"/>
            </w:tcBorders>
            <w:shd w:val="clear" w:color="auto" w:fill="auto"/>
            <w:noWrap/>
            <w:vAlign w:val="center"/>
            <w:hideMark/>
          </w:tcPr>
          <w:p w14:paraId="5192585E"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305 632</w:t>
            </w:r>
          </w:p>
        </w:tc>
        <w:tc>
          <w:tcPr>
            <w:tcW w:w="1603" w:type="dxa"/>
            <w:tcBorders>
              <w:top w:val="nil"/>
              <w:left w:val="nil"/>
              <w:bottom w:val="single" w:sz="4" w:space="0" w:color="auto"/>
              <w:right w:val="single" w:sz="4" w:space="0" w:color="auto"/>
            </w:tcBorders>
            <w:shd w:val="clear" w:color="auto" w:fill="auto"/>
            <w:noWrap/>
            <w:vAlign w:val="center"/>
            <w:hideMark/>
          </w:tcPr>
          <w:p w14:paraId="7654E6B6"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-11 951</w:t>
            </w:r>
          </w:p>
        </w:tc>
        <w:tc>
          <w:tcPr>
            <w:tcW w:w="1217" w:type="dxa"/>
            <w:tcBorders>
              <w:top w:val="nil"/>
              <w:left w:val="nil"/>
              <w:bottom w:val="single" w:sz="4" w:space="0" w:color="auto"/>
              <w:right w:val="single" w:sz="4" w:space="0" w:color="auto"/>
            </w:tcBorders>
            <w:shd w:val="clear" w:color="auto" w:fill="auto"/>
            <w:noWrap/>
            <w:vAlign w:val="center"/>
            <w:hideMark/>
          </w:tcPr>
          <w:p w14:paraId="3223C8C8"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-3,8%</w:t>
            </w:r>
          </w:p>
        </w:tc>
      </w:tr>
      <w:tr w:rsidR="00166987" w:rsidRPr="009E31D7" w14:paraId="240CA022" w14:textId="77777777" w:rsidTr="009E31D7">
        <w:trPr>
          <w:trHeight w:val="403"/>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548BF7F7"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Расходы на оплату труда, тыс. руб.</w:t>
            </w:r>
          </w:p>
        </w:tc>
        <w:tc>
          <w:tcPr>
            <w:tcW w:w="1292" w:type="dxa"/>
            <w:tcBorders>
              <w:top w:val="nil"/>
              <w:left w:val="nil"/>
              <w:bottom w:val="single" w:sz="4" w:space="0" w:color="auto"/>
              <w:right w:val="single" w:sz="4" w:space="0" w:color="auto"/>
            </w:tcBorders>
            <w:shd w:val="clear" w:color="auto" w:fill="auto"/>
            <w:noWrap/>
            <w:vAlign w:val="center"/>
            <w:hideMark/>
          </w:tcPr>
          <w:p w14:paraId="18B49BDE"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1 390 966</w:t>
            </w:r>
          </w:p>
        </w:tc>
        <w:tc>
          <w:tcPr>
            <w:tcW w:w="1291" w:type="dxa"/>
            <w:tcBorders>
              <w:top w:val="nil"/>
              <w:left w:val="nil"/>
              <w:bottom w:val="single" w:sz="4" w:space="0" w:color="auto"/>
              <w:right w:val="single" w:sz="4" w:space="0" w:color="auto"/>
            </w:tcBorders>
            <w:shd w:val="clear" w:color="auto" w:fill="auto"/>
            <w:noWrap/>
            <w:vAlign w:val="center"/>
            <w:hideMark/>
          </w:tcPr>
          <w:p w14:paraId="63CC6505"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2 021 678</w:t>
            </w:r>
          </w:p>
        </w:tc>
        <w:tc>
          <w:tcPr>
            <w:tcW w:w="1603" w:type="dxa"/>
            <w:tcBorders>
              <w:top w:val="nil"/>
              <w:left w:val="nil"/>
              <w:bottom w:val="single" w:sz="4" w:space="0" w:color="auto"/>
              <w:right w:val="single" w:sz="4" w:space="0" w:color="auto"/>
            </w:tcBorders>
            <w:shd w:val="clear" w:color="auto" w:fill="auto"/>
            <w:noWrap/>
            <w:vAlign w:val="center"/>
            <w:hideMark/>
          </w:tcPr>
          <w:p w14:paraId="334C54B2"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630 712</w:t>
            </w:r>
          </w:p>
        </w:tc>
        <w:tc>
          <w:tcPr>
            <w:tcW w:w="1217" w:type="dxa"/>
            <w:tcBorders>
              <w:top w:val="nil"/>
              <w:left w:val="nil"/>
              <w:bottom w:val="single" w:sz="4" w:space="0" w:color="auto"/>
              <w:right w:val="single" w:sz="4" w:space="0" w:color="auto"/>
            </w:tcBorders>
            <w:shd w:val="clear" w:color="auto" w:fill="auto"/>
            <w:noWrap/>
            <w:vAlign w:val="center"/>
            <w:hideMark/>
          </w:tcPr>
          <w:p w14:paraId="125A0F60"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45,3%</w:t>
            </w:r>
          </w:p>
        </w:tc>
      </w:tr>
      <w:tr w:rsidR="00166987" w:rsidRPr="009E31D7" w14:paraId="1D0BC0FE" w14:textId="77777777" w:rsidTr="009E31D7">
        <w:trPr>
          <w:trHeight w:val="807"/>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1367EC0E"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Прочие операционные расходы, тыс. руб.</w:t>
            </w:r>
          </w:p>
        </w:tc>
        <w:tc>
          <w:tcPr>
            <w:tcW w:w="1292" w:type="dxa"/>
            <w:tcBorders>
              <w:top w:val="nil"/>
              <w:left w:val="nil"/>
              <w:bottom w:val="single" w:sz="4" w:space="0" w:color="auto"/>
              <w:right w:val="single" w:sz="4" w:space="0" w:color="auto"/>
            </w:tcBorders>
            <w:shd w:val="clear" w:color="auto" w:fill="auto"/>
            <w:noWrap/>
            <w:vAlign w:val="center"/>
            <w:hideMark/>
          </w:tcPr>
          <w:p w14:paraId="14D7954D"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1 147 389</w:t>
            </w:r>
          </w:p>
        </w:tc>
        <w:tc>
          <w:tcPr>
            <w:tcW w:w="1291" w:type="dxa"/>
            <w:tcBorders>
              <w:top w:val="nil"/>
              <w:left w:val="nil"/>
              <w:bottom w:val="single" w:sz="4" w:space="0" w:color="auto"/>
              <w:right w:val="single" w:sz="4" w:space="0" w:color="auto"/>
            </w:tcBorders>
            <w:shd w:val="clear" w:color="auto" w:fill="auto"/>
            <w:noWrap/>
            <w:vAlign w:val="center"/>
            <w:hideMark/>
          </w:tcPr>
          <w:p w14:paraId="2D877800"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995 568</w:t>
            </w:r>
          </w:p>
        </w:tc>
        <w:tc>
          <w:tcPr>
            <w:tcW w:w="1603" w:type="dxa"/>
            <w:tcBorders>
              <w:top w:val="nil"/>
              <w:left w:val="nil"/>
              <w:bottom w:val="single" w:sz="4" w:space="0" w:color="auto"/>
              <w:right w:val="single" w:sz="4" w:space="0" w:color="auto"/>
            </w:tcBorders>
            <w:shd w:val="clear" w:color="auto" w:fill="auto"/>
            <w:noWrap/>
            <w:vAlign w:val="center"/>
            <w:hideMark/>
          </w:tcPr>
          <w:p w14:paraId="41136759"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-151 821</w:t>
            </w:r>
          </w:p>
        </w:tc>
        <w:tc>
          <w:tcPr>
            <w:tcW w:w="1217" w:type="dxa"/>
            <w:tcBorders>
              <w:top w:val="nil"/>
              <w:left w:val="nil"/>
              <w:bottom w:val="single" w:sz="4" w:space="0" w:color="auto"/>
              <w:right w:val="single" w:sz="4" w:space="0" w:color="auto"/>
            </w:tcBorders>
            <w:shd w:val="clear" w:color="auto" w:fill="auto"/>
            <w:noWrap/>
            <w:vAlign w:val="center"/>
            <w:hideMark/>
          </w:tcPr>
          <w:p w14:paraId="2070A8E3"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-13,2%</w:t>
            </w:r>
          </w:p>
        </w:tc>
      </w:tr>
      <w:tr w:rsidR="00166987" w:rsidRPr="009E31D7" w14:paraId="0D4418F2" w14:textId="77777777" w:rsidTr="009E31D7">
        <w:trPr>
          <w:trHeight w:val="1211"/>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66F79069" w14:textId="7197E8D7" w:rsidR="00166987" w:rsidRPr="009E31D7" w:rsidRDefault="00166987" w:rsidP="00166987">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t>Скорректированный уровень операционных расходов (расчет Исполнителя), тыс. руб.</w:t>
            </w:r>
          </w:p>
        </w:tc>
        <w:tc>
          <w:tcPr>
            <w:tcW w:w="1292" w:type="dxa"/>
            <w:tcBorders>
              <w:top w:val="nil"/>
              <w:left w:val="nil"/>
              <w:bottom w:val="single" w:sz="4" w:space="0" w:color="auto"/>
              <w:right w:val="single" w:sz="4" w:space="0" w:color="auto"/>
            </w:tcBorders>
            <w:shd w:val="clear" w:color="auto" w:fill="auto"/>
            <w:noWrap/>
            <w:vAlign w:val="bottom"/>
            <w:hideMark/>
          </w:tcPr>
          <w:p w14:paraId="426BF891"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w:t>
            </w:r>
          </w:p>
        </w:tc>
        <w:tc>
          <w:tcPr>
            <w:tcW w:w="1291" w:type="dxa"/>
            <w:tcBorders>
              <w:top w:val="nil"/>
              <w:left w:val="nil"/>
              <w:bottom w:val="single" w:sz="4" w:space="0" w:color="auto"/>
              <w:right w:val="single" w:sz="4" w:space="0" w:color="auto"/>
            </w:tcBorders>
            <w:shd w:val="clear" w:color="auto" w:fill="auto"/>
            <w:noWrap/>
            <w:vAlign w:val="center"/>
            <w:hideMark/>
          </w:tcPr>
          <w:p w14:paraId="432BA625"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3 615 614</w:t>
            </w:r>
          </w:p>
        </w:tc>
        <w:tc>
          <w:tcPr>
            <w:tcW w:w="1603" w:type="dxa"/>
            <w:tcBorders>
              <w:top w:val="nil"/>
              <w:left w:val="nil"/>
              <w:bottom w:val="single" w:sz="4" w:space="0" w:color="auto"/>
              <w:right w:val="single" w:sz="4" w:space="0" w:color="auto"/>
            </w:tcBorders>
            <w:shd w:val="clear" w:color="auto" w:fill="auto"/>
            <w:noWrap/>
            <w:vAlign w:val="center"/>
            <w:hideMark/>
          </w:tcPr>
          <w:p w14:paraId="7C91C09D"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494 802</w:t>
            </w:r>
          </w:p>
        </w:tc>
        <w:tc>
          <w:tcPr>
            <w:tcW w:w="1217" w:type="dxa"/>
            <w:tcBorders>
              <w:top w:val="nil"/>
              <w:left w:val="nil"/>
              <w:bottom w:val="single" w:sz="4" w:space="0" w:color="auto"/>
              <w:right w:val="single" w:sz="4" w:space="0" w:color="auto"/>
            </w:tcBorders>
            <w:shd w:val="clear" w:color="auto" w:fill="auto"/>
            <w:noWrap/>
            <w:vAlign w:val="center"/>
            <w:hideMark/>
          </w:tcPr>
          <w:p w14:paraId="7E974BCE"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15,9%</w:t>
            </w:r>
          </w:p>
        </w:tc>
      </w:tr>
    </w:tbl>
    <w:p w14:paraId="034444CB" w14:textId="234AE49C" w:rsidR="00166987" w:rsidRPr="009E31D7" w:rsidRDefault="00166987" w:rsidP="00BE6751">
      <w:pPr>
        <w:pStyle w:val="aff0"/>
        <w:ind w:left="420"/>
        <w:rPr>
          <w:rFonts w:ascii="Myriad Pro" w:eastAsia="Calibri" w:hAnsi="Myriad Pro"/>
          <w:color w:val="FF0000"/>
          <w:sz w:val="24"/>
          <w:szCs w:val="24"/>
        </w:rPr>
      </w:pPr>
    </w:p>
    <w:tbl>
      <w:tblPr>
        <w:tblW w:w="9538" w:type="dxa"/>
        <w:tblLook w:val="04A0" w:firstRow="1" w:lastRow="0" w:firstColumn="1" w:lastColumn="0" w:noHBand="0" w:noVBand="1"/>
      </w:tblPr>
      <w:tblGrid>
        <w:gridCol w:w="4085"/>
        <w:gridCol w:w="1303"/>
        <w:gridCol w:w="1302"/>
        <w:gridCol w:w="1618"/>
        <w:gridCol w:w="1230"/>
      </w:tblGrid>
      <w:tr w:rsidR="00166987" w:rsidRPr="009E31D7" w14:paraId="1CDF1F05" w14:textId="77777777" w:rsidTr="00ED1867">
        <w:trPr>
          <w:trHeight w:val="306"/>
          <w:tblHeader/>
        </w:trPr>
        <w:tc>
          <w:tcPr>
            <w:tcW w:w="4085"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77C4437E"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Наименование показателя</w:t>
            </w:r>
          </w:p>
        </w:tc>
        <w:tc>
          <w:tcPr>
            <w:tcW w:w="5453" w:type="dxa"/>
            <w:gridSpan w:val="4"/>
            <w:tcBorders>
              <w:left w:val="single" w:sz="4" w:space="0" w:color="FFFFFF" w:themeColor="background1"/>
              <w:bottom w:val="single" w:sz="4" w:space="0" w:color="FFFFFF" w:themeColor="background1"/>
            </w:tcBorders>
            <w:shd w:val="clear" w:color="auto" w:fill="4F6228" w:themeFill="accent3" w:themeFillShade="80"/>
            <w:noWrap/>
            <w:vAlign w:val="bottom"/>
            <w:hideMark/>
          </w:tcPr>
          <w:p w14:paraId="3F5E39E0" w14:textId="7DF90292"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2017</w:t>
            </w:r>
            <w:r w:rsidR="006B2012" w:rsidRPr="009E31D7">
              <w:rPr>
                <w:rFonts w:ascii="Myriad Pro" w:eastAsia="Times New Roman" w:hAnsi="Myriad Pro" w:cs="Calibri Light"/>
                <w:b/>
                <w:bCs/>
                <w:color w:val="FFFFFF" w:themeColor="background1"/>
                <w:sz w:val="24"/>
                <w:szCs w:val="24"/>
                <w:lang w:eastAsia="ru-RU"/>
              </w:rPr>
              <w:t xml:space="preserve"> год</w:t>
            </w:r>
          </w:p>
        </w:tc>
      </w:tr>
      <w:tr w:rsidR="00BF3583" w:rsidRPr="009E31D7" w14:paraId="4992FD6B" w14:textId="77777777" w:rsidTr="00ED1867">
        <w:trPr>
          <w:trHeight w:val="675"/>
          <w:tblHeader/>
        </w:trPr>
        <w:tc>
          <w:tcPr>
            <w:tcW w:w="4085" w:type="dxa"/>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5B1B9"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6FD4CE"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план</w:t>
            </w:r>
          </w:p>
        </w:tc>
        <w:tc>
          <w:tcPr>
            <w:tcW w:w="13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43D16F"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факт</w:t>
            </w:r>
          </w:p>
        </w:tc>
        <w:tc>
          <w:tcPr>
            <w:tcW w:w="2847"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58C646B2" w14:textId="4338757B" w:rsidR="00166987" w:rsidRPr="009E31D7" w:rsidRDefault="000C1A3F"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Отклонение (факт-план)</w:t>
            </w:r>
          </w:p>
        </w:tc>
      </w:tr>
      <w:tr w:rsidR="00BF3583" w:rsidRPr="009E31D7" w14:paraId="4B800B39" w14:textId="77777777" w:rsidTr="00ED1867">
        <w:trPr>
          <w:trHeight w:val="306"/>
          <w:tblHeader/>
        </w:trPr>
        <w:tc>
          <w:tcPr>
            <w:tcW w:w="4085"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2710DB26"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03"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CB3FC26"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0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FDD1240"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61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F11EFED"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тыс. руб.</w:t>
            </w:r>
          </w:p>
        </w:tc>
        <w:tc>
          <w:tcPr>
            <w:tcW w:w="1228"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7E2E264B"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w:t>
            </w:r>
          </w:p>
        </w:tc>
      </w:tr>
      <w:tr w:rsidR="00166987" w:rsidRPr="009E31D7" w14:paraId="3A225603" w14:textId="77777777" w:rsidTr="00ED1867">
        <w:trPr>
          <w:trHeight w:val="521"/>
        </w:trPr>
        <w:tc>
          <w:tcPr>
            <w:tcW w:w="4085" w:type="dxa"/>
            <w:tcBorders>
              <w:left w:val="single" w:sz="4" w:space="0" w:color="auto"/>
              <w:bottom w:val="single" w:sz="4" w:space="0" w:color="auto"/>
              <w:right w:val="single" w:sz="4" w:space="0" w:color="auto"/>
            </w:tcBorders>
            <w:shd w:val="clear" w:color="auto" w:fill="auto"/>
            <w:vAlign w:val="center"/>
            <w:hideMark/>
          </w:tcPr>
          <w:p w14:paraId="0A3B6CD7" w14:textId="6BCC8001" w:rsidR="00166987" w:rsidRPr="009E31D7" w:rsidRDefault="00166987" w:rsidP="00166987">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t>Операционные расходы всего, тыс. руб.</w:t>
            </w:r>
          </w:p>
        </w:tc>
        <w:tc>
          <w:tcPr>
            <w:tcW w:w="1303" w:type="dxa"/>
            <w:tcBorders>
              <w:left w:val="nil"/>
              <w:bottom w:val="single" w:sz="4" w:space="0" w:color="auto"/>
              <w:right w:val="single" w:sz="4" w:space="0" w:color="auto"/>
            </w:tcBorders>
            <w:shd w:val="clear" w:color="000000" w:fill="FFFFFF"/>
            <w:noWrap/>
            <w:vAlign w:val="center"/>
            <w:hideMark/>
          </w:tcPr>
          <w:p w14:paraId="24CB337F" w14:textId="77777777" w:rsidR="00166987" w:rsidRPr="009E31D7" w:rsidRDefault="00166987" w:rsidP="00166987">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3 501 007</w:t>
            </w:r>
          </w:p>
        </w:tc>
        <w:tc>
          <w:tcPr>
            <w:tcW w:w="1302" w:type="dxa"/>
            <w:tcBorders>
              <w:left w:val="nil"/>
              <w:bottom w:val="single" w:sz="4" w:space="0" w:color="auto"/>
              <w:right w:val="single" w:sz="4" w:space="0" w:color="auto"/>
            </w:tcBorders>
            <w:shd w:val="clear" w:color="auto" w:fill="auto"/>
            <w:noWrap/>
            <w:vAlign w:val="center"/>
            <w:hideMark/>
          </w:tcPr>
          <w:p w14:paraId="22835C3D" w14:textId="77777777" w:rsidR="00166987" w:rsidRPr="009E31D7" w:rsidRDefault="00166987" w:rsidP="00166987">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4 288 405</w:t>
            </w:r>
          </w:p>
        </w:tc>
        <w:tc>
          <w:tcPr>
            <w:tcW w:w="1618" w:type="dxa"/>
            <w:tcBorders>
              <w:left w:val="nil"/>
              <w:bottom w:val="single" w:sz="4" w:space="0" w:color="auto"/>
              <w:right w:val="single" w:sz="4" w:space="0" w:color="auto"/>
            </w:tcBorders>
            <w:shd w:val="clear" w:color="auto" w:fill="auto"/>
            <w:noWrap/>
            <w:vAlign w:val="center"/>
            <w:hideMark/>
          </w:tcPr>
          <w:p w14:paraId="2476667B"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787 398</w:t>
            </w:r>
          </w:p>
        </w:tc>
        <w:tc>
          <w:tcPr>
            <w:tcW w:w="1228" w:type="dxa"/>
            <w:tcBorders>
              <w:left w:val="nil"/>
              <w:bottom w:val="single" w:sz="4" w:space="0" w:color="auto"/>
              <w:right w:val="single" w:sz="4" w:space="0" w:color="auto"/>
            </w:tcBorders>
            <w:shd w:val="clear" w:color="auto" w:fill="auto"/>
            <w:noWrap/>
            <w:vAlign w:val="center"/>
            <w:hideMark/>
          </w:tcPr>
          <w:p w14:paraId="6D4639BF"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22,5%</w:t>
            </w:r>
          </w:p>
        </w:tc>
      </w:tr>
      <w:tr w:rsidR="00166987" w:rsidRPr="009E31D7" w14:paraId="37B1C3D1" w14:textId="77777777" w:rsidTr="00BF3583">
        <w:trPr>
          <w:trHeight w:val="260"/>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524A9438" w14:textId="1F57A8F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xml:space="preserve">Материальные расходы, тыс. руб. </w:t>
            </w:r>
          </w:p>
        </w:tc>
        <w:tc>
          <w:tcPr>
            <w:tcW w:w="1303" w:type="dxa"/>
            <w:tcBorders>
              <w:top w:val="nil"/>
              <w:left w:val="nil"/>
              <w:bottom w:val="single" w:sz="4" w:space="0" w:color="auto"/>
              <w:right w:val="single" w:sz="4" w:space="0" w:color="auto"/>
            </w:tcBorders>
            <w:shd w:val="clear" w:color="auto" w:fill="auto"/>
            <w:noWrap/>
            <w:vAlign w:val="center"/>
            <w:hideMark/>
          </w:tcPr>
          <w:p w14:paraId="12250E19"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653 415</w:t>
            </w:r>
          </w:p>
        </w:tc>
        <w:tc>
          <w:tcPr>
            <w:tcW w:w="1302" w:type="dxa"/>
            <w:tcBorders>
              <w:top w:val="nil"/>
              <w:left w:val="nil"/>
              <w:bottom w:val="single" w:sz="4" w:space="0" w:color="auto"/>
              <w:right w:val="single" w:sz="4" w:space="0" w:color="auto"/>
            </w:tcBorders>
            <w:shd w:val="clear" w:color="auto" w:fill="auto"/>
            <w:noWrap/>
            <w:vAlign w:val="center"/>
            <w:hideMark/>
          </w:tcPr>
          <w:p w14:paraId="329AA22F"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826 303</w:t>
            </w:r>
          </w:p>
        </w:tc>
        <w:tc>
          <w:tcPr>
            <w:tcW w:w="1618" w:type="dxa"/>
            <w:tcBorders>
              <w:top w:val="nil"/>
              <w:left w:val="nil"/>
              <w:bottom w:val="single" w:sz="4" w:space="0" w:color="auto"/>
              <w:right w:val="single" w:sz="4" w:space="0" w:color="auto"/>
            </w:tcBorders>
            <w:shd w:val="clear" w:color="auto" w:fill="auto"/>
            <w:noWrap/>
            <w:vAlign w:val="center"/>
            <w:hideMark/>
          </w:tcPr>
          <w:p w14:paraId="714CBB64"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172 888</w:t>
            </w:r>
          </w:p>
        </w:tc>
        <w:tc>
          <w:tcPr>
            <w:tcW w:w="1228" w:type="dxa"/>
            <w:tcBorders>
              <w:top w:val="nil"/>
              <w:left w:val="nil"/>
              <w:bottom w:val="single" w:sz="4" w:space="0" w:color="auto"/>
              <w:right w:val="single" w:sz="4" w:space="0" w:color="auto"/>
            </w:tcBorders>
            <w:shd w:val="clear" w:color="auto" w:fill="auto"/>
            <w:noWrap/>
            <w:vAlign w:val="center"/>
            <w:hideMark/>
          </w:tcPr>
          <w:p w14:paraId="27BDCEC3"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26,5%</w:t>
            </w:r>
          </w:p>
        </w:tc>
      </w:tr>
      <w:tr w:rsidR="00166987" w:rsidRPr="009E31D7" w14:paraId="27C4EC40" w14:textId="77777777" w:rsidTr="00BF3583">
        <w:trPr>
          <w:trHeight w:val="260"/>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39B1EC83" w14:textId="00F9D64A"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в т. ч.</w:t>
            </w:r>
          </w:p>
        </w:tc>
        <w:tc>
          <w:tcPr>
            <w:tcW w:w="1303" w:type="dxa"/>
            <w:tcBorders>
              <w:top w:val="nil"/>
              <w:left w:val="nil"/>
              <w:bottom w:val="single" w:sz="4" w:space="0" w:color="auto"/>
              <w:right w:val="single" w:sz="4" w:space="0" w:color="auto"/>
            </w:tcBorders>
            <w:shd w:val="clear" w:color="auto" w:fill="auto"/>
            <w:noWrap/>
            <w:vAlign w:val="center"/>
            <w:hideMark/>
          </w:tcPr>
          <w:p w14:paraId="79CB3148"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302" w:type="dxa"/>
            <w:tcBorders>
              <w:top w:val="nil"/>
              <w:left w:val="nil"/>
              <w:bottom w:val="single" w:sz="4" w:space="0" w:color="auto"/>
              <w:right w:val="single" w:sz="4" w:space="0" w:color="auto"/>
            </w:tcBorders>
            <w:shd w:val="clear" w:color="auto" w:fill="auto"/>
            <w:noWrap/>
            <w:vAlign w:val="center"/>
            <w:hideMark/>
          </w:tcPr>
          <w:p w14:paraId="032E933E"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618" w:type="dxa"/>
            <w:tcBorders>
              <w:top w:val="nil"/>
              <w:left w:val="nil"/>
              <w:bottom w:val="single" w:sz="4" w:space="0" w:color="auto"/>
              <w:right w:val="single" w:sz="4" w:space="0" w:color="auto"/>
            </w:tcBorders>
            <w:shd w:val="clear" w:color="auto" w:fill="auto"/>
            <w:noWrap/>
            <w:vAlign w:val="center"/>
            <w:hideMark/>
          </w:tcPr>
          <w:p w14:paraId="2CD35D35"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c>
          <w:tcPr>
            <w:tcW w:w="1228" w:type="dxa"/>
            <w:tcBorders>
              <w:top w:val="nil"/>
              <w:left w:val="nil"/>
              <w:bottom w:val="single" w:sz="4" w:space="0" w:color="auto"/>
              <w:right w:val="single" w:sz="4" w:space="0" w:color="auto"/>
            </w:tcBorders>
            <w:shd w:val="clear" w:color="auto" w:fill="auto"/>
            <w:noWrap/>
            <w:vAlign w:val="center"/>
            <w:hideMark/>
          </w:tcPr>
          <w:p w14:paraId="43AB9020"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r>
      <w:tr w:rsidR="00166987" w:rsidRPr="009E31D7" w14:paraId="3BA0C7C2" w14:textId="77777777" w:rsidTr="00BF3583">
        <w:trPr>
          <w:trHeight w:val="521"/>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48A817CF" w14:textId="0B9E7E19" w:rsidR="00166987" w:rsidRPr="009E31D7" w:rsidRDefault="00166987" w:rsidP="00166987">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Сырье, материалы, запасные части, инструмент, топливо</w:t>
            </w:r>
          </w:p>
        </w:tc>
        <w:tc>
          <w:tcPr>
            <w:tcW w:w="1303" w:type="dxa"/>
            <w:tcBorders>
              <w:top w:val="nil"/>
              <w:left w:val="nil"/>
              <w:bottom w:val="single" w:sz="4" w:space="0" w:color="auto"/>
              <w:right w:val="single" w:sz="4" w:space="0" w:color="auto"/>
            </w:tcBorders>
            <w:shd w:val="clear" w:color="auto" w:fill="auto"/>
            <w:noWrap/>
            <w:vAlign w:val="center"/>
            <w:hideMark/>
          </w:tcPr>
          <w:p w14:paraId="73A641C1"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297 143</w:t>
            </w:r>
          </w:p>
        </w:tc>
        <w:tc>
          <w:tcPr>
            <w:tcW w:w="1302" w:type="dxa"/>
            <w:tcBorders>
              <w:top w:val="nil"/>
              <w:left w:val="nil"/>
              <w:bottom w:val="single" w:sz="4" w:space="0" w:color="auto"/>
              <w:right w:val="single" w:sz="4" w:space="0" w:color="auto"/>
            </w:tcBorders>
            <w:shd w:val="clear" w:color="auto" w:fill="auto"/>
            <w:noWrap/>
            <w:vAlign w:val="center"/>
            <w:hideMark/>
          </w:tcPr>
          <w:p w14:paraId="4C3575FC"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400 335</w:t>
            </w:r>
          </w:p>
        </w:tc>
        <w:tc>
          <w:tcPr>
            <w:tcW w:w="1618" w:type="dxa"/>
            <w:tcBorders>
              <w:top w:val="nil"/>
              <w:left w:val="nil"/>
              <w:bottom w:val="single" w:sz="4" w:space="0" w:color="auto"/>
              <w:right w:val="single" w:sz="4" w:space="0" w:color="auto"/>
            </w:tcBorders>
            <w:shd w:val="clear" w:color="auto" w:fill="auto"/>
            <w:noWrap/>
            <w:vAlign w:val="center"/>
            <w:hideMark/>
          </w:tcPr>
          <w:p w14:paraId="39FC1B8A"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103 192</w:t>
            </w:r>
          </w:p>
        </w:tc>
        <w:tc>
          <w:tcPr>
            <w:tcW w:w="1228" w:type="dxa"/>
            <w:tcBorders>
              <w:top w:val="nil"/>
              <w:left w:val="nil"/>
              <w:bottom w:val="single" w:sz="4" w:space="0" w:color="auto"/>
              <w:right w:val="single" w:sz="4" w:space="0" w:color="auto"/>
            </w:tcBorders>
            <w:shd w:val="clear" w:color="auto" w:fill="auto"/>
            <w:noWrap/>
            <w:vAlign w:val="center"/>
            <w:hideMark/>
          </w:tcPr>
          <w:p w14:paraId="17B9528E"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34,7%</w:t>
            </w:r>
          </w:p>
        </w:tc>
      </w:tr>
      <w:tr w:rsidR="00166987" w:rsidRPr="009E31D7" w14:paraId="0EDE4C5F" w14:textId="77777777" w:rsidTr="00BF3583">
        <w:trPr>
          <w:trHeight w:val="260"/>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221C43D5" w14:textId="77777777" w:rsidR="00166987" w:rsidRPr="009E31D7" w:rsidRDefault="00166987" w:rsidP="00166987">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ремонт основных фондов</w:t>
            </w:r>
          </w:p>
        </w:tc>
        <w:tc>
          <w:tcPr>
            <w:tcW w:w="1303" w:type="dxa"/>
            <w:tcBorders>
              <w:top w:val="nil"/>
              <w:left w:val="nil"/>
              <w:bottom w:val="single" w:sz="4" w:space="0" w:color="auto"/>
              <w:right w:val="single" w:sz="4" w:space="0" w:color="auto"/>
            </w:tcBorders>
            <w:shd w:val="clear" w:color="auto" w:fill="auto"/>
            <w:noWrap/>
            <w:vAlign w:val="center"/>
            <w:hideMark/>
          </w:tcPr>
          <w:p w14:paraId="3162FA80"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356 272</w:t>
            </w:r>
          </w:p>
        </w:tc>
        <w:tc>
          <w:tcPr>
            <w:tcW w:w="1302" w:type="dxa"/>
            <w:tcBorders>
              <w:top w:val="nil"/>
              <w:left w:val="nil"/>
              <w:bottom w:val="single" w:sz="4" w:space="0" w:color="auto"/>
              <w:right w:val="single" w:sz="4" w:space="0" w:color="auto"/>
            </w:tcBorders>
            <w:shd w:val="clear" w:color="auto" w:fill="auto"/>
            <w:noWrap/>
            <w:vAlign w:val="center"/>
            <w:hideMark/>
          </w:tcPr>
          <w:p w14:paraId="3D30DC36"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425 968</w:t>
            </w:r>
          </w:p>
        </w:tc>
        <w:tc>
          <w:tcPr>
            <w:tcW w:w="1618" w:type="dxa"/>
            <w:tcBorders>
              <w:top w:val="nil"/>
              <w:left w:val="nil"/>
              <w:bottom w:val="single" w:sz="4" w:space="0" w:color="auto"/>
              <w:right w:val="single" w:sz="4" w:space="0" w:color="auto"/>
            </w:tcBorders>
            <w:shd w:val="clear" w:color="auto" w:fill="auto"/>
            <w:noWrap/>
            <w:vAlign w:val="center"/>
            <w:hideMark/>
          </w:tcPr>
          <w:p w14:paraId="167CEA0C"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69 696</w:t>
            </w:r>
          </w:p>
        </w:tc>
        <w:tc>
          <w:tcPr>
            <w:tcW w:w="1228" w:type="dxa"/>
            <w:tcBorders>
              <w:top w:val="nil"/>
              <w:left w:val="nil"/>
              <w:bottom w:val="single" w:sz="4" w:space="0" w:color="auto"/>
              <w:right w:val="single" w:sz="4" w:space="0" w:color="auto"/>
            </w:tcBorders>
            <w:shd w:val="clear" w:color="auto" w:fill="auto"/>
            <w:noWrap/>
            <w:vAlign w:val="center"/>
            <w:hideMark/>
          </w:tcPr>
          <w:p w14:paraId="512B8D73"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19,6%</w:t>
            </w:r>
          </w:p>
        </w:tc>
      </w:tr>
      <w:tr w:rsidR="00166987" w:rsidRPr="009E31D7" w14:paraId="696C4434" w14:textId="77777777" w:rsidTr="00BF3583">
        <w:trPr>
          <w:trHeight w:val="260"/>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012498F4"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Расходы на оплату труда, тыс. руб.</w:t>
            </w:r>
          </w:p>
        </w:tc>
        <w:tc>
          <w:tcPr>
            <w:tcW w:w="1303" w:type="dxa"/>
            <w:tcBorders>
              <w:top w:val="nil"/>
              <w:left w:val="nil"/>
              <w:bottom w:val="single" w:sz="4" w:space="0" w:color="auto"/>
              <w:right w:val="single" w:sz="4" w:space="0" w:color="auto"/>
            </w:tcBorders>
            <w:shd w:val="clear" w:color="auto" w:fill="auto"/>
            <w:noWrap/>
            <w:vAlign w:val="center"/>
            <w:hideMark/>
          </w:tcPr>
          <w:p w14:paraId="740C8435"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1 560 422</w:t>
            </w:r>
          </w:p>
        </w:tc>
        <w:tc>
          <w:tcPr>
            <w:tcW w:w="1302" w:type="dxa"/>
            <w:tcBorders>
              <w:top w:val="nil"/>
              <w:left w:val="nil"/>
              <w:bottom w:val="single" w:sz="4" w:space="0" w:color="auto"/>
              <w:right w:val="single" w:sz="4" w:space="0" w:color="auto"/>
            </w:tcBorders>
            <w:shd w:val="clear" w:color="auto" w:fill="auto"/>
            <w:noWrap/>
            <w:vAlign w:val="center"/>
            <w:hideMark/>
          </w:tcPr>
          <w:p w14:paraId="1F38CE9B"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2 389 651</w:t>
            </w:r>
          </w:p>
        </w:tc>
        <w:tc>
          <w:tcPr>
            <w:tcW w:w="1618" w:type="dxa"/>
            <w:tcBorders>
              <w:top w:val="nil"/>
              <w:left w:val="nil"/>
              <w:bottom w:val="single" w:sz="4" w:space="0" w:color="auto"/>
              <w:right w:val="single" w:sz="4" w:space="0" w:color="auto"/>
            </w:tcBorders>
            <w:shd w:val="clear" w:color="auto" w:fill="auto"/>
            <w:noWrap/>
            <w:vAlign w:val="center"/>
            <w:hideMark/>
          </w:tcPr>
          <w:p w14:paraId="615ADE28"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829 229</w:t>
            </w:r>
          </w:p>
        </w:tc>
        <w:tc>
          <w:tcPr>
            <w:tcW w:w="1228" w:type="dxa"/>
            <w:tcBorders>
              <w:top w:val="nil"/>
              <w:left w:val="nil"/>
              <w:bottom w:val="single" w:sz="4" w:space="0" w:color="auto"/>
              <w:right w:val="single" w:sz="4" w:space="0" w:color="auto"/>
            </w:tcBorders>
            <w:shd w:val="clear" w:color="auto" w:fill="auto"/>
            <w:noWrap/>
            <w:vAlign w:val="center"/>
            <w:hideMark/>
          </w:tcPr>
          <w:p w14:paraId="76099A2A"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53,1%</w:t>
            </w:r>
          </w:p>
        </w:tc>
      </w:tr>
      <w:tr w:rsidR="00166987" w:rsidRPr="009E31D7" w14:paraId="5B9B2377" w14:textId="77777777" w:rsidTr="00BF3583">
        <w:trPr>
          <w:trHeight w:val="521"/>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79815DF9"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Прочие операционные расходы, тыс. руб.</w:t>
            </w:r>
          </w:p>
        </w:tc>
        <w:tc>
          <w:tcPr>
            <w:tcW w:w="1303" w:type="dxa"/>
            <w:tcBorders>
              <w:top w:val="nil"/>
              <w:left w:val="nil"/>
              <w:bottom w:val="single" w:sz="4" w:space="0" w:color="auto"/>
              <w:right w:val="single" w:sz="4" w:space="0" w:color="auto"/>
            </w:tcBorders>
            <w:shd w:val="clear" w:color="auto" w:fill="auto"/>
            <w:noWrap/>
            <w:vAlign w:val="center"/>
            <w:hideMark/>
          </w:tcPr>
          <w:p w14:paraId="72FF068D"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1 287 170</w:t>
            </w:r>
          </w:p>
        </w:tc>
        <w:tc>
          <w:tcPr>
            <w:tcW w:w="1302" w:type="dxa"/>
            <w:tcBorders>
              <w:top w:val="nil"/>
              <w:left w:val="nil"/>
              <w:bottom w:val="single" w:sz="4" w:space="0" w:color="auto"/>
              <w:right w:val="single" w:sz="4" w:space="0" w:color="auto"/>
            </w:tcBorders>
            <w:shd w:val="clear" w:color="auto" w:fill="auto"/>
            <w:noWrap/>
            <w:vAlign w:val="center"/>
            <w:hideMark/>
          </w:tcPr>
          <w:p w14:paraId="3CAB3B0C"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1 072 451</w:t>
            </w:r>
          </w:p>
        </w:tc>
        <w:tc>
          <w:tcPr>
            <w:tcW w:w="1618" w:type="dxa"/>
            <w:tcBorders>
              <w:top w:val="nil"/>
              <w:left w:val="nil"/>
              <w:bottom w:val="single" w:sz="4" w:space="0" w:color="auto"/>
              <w:right w:val="single" w:sz="4" w:space="0" w:color="auto"/>
            </w:tcBorders>
            <w:shd w:val="clear" w:color="auto" w:fill="auto"/>
            <w:noWrap/>
            <w:vAlign w:val="center"/>
            <w:hideMark/>
          </w:tcPr>
          <w:p w14:paraId="1004FD86"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-214 719</w:t>
            </w:r>
          </w:p>
        </w:tc>
        <w:tc>
          <w:tcPr>
            <w:tcW w:w="1228" w:type="dxa"/>
            <w:tcBorders>
              <w:top w:val="nil"/>
              <w:left w:val="nil"/>
              <w:bottom w:val="single" w:sz="4" w:space="0" w:color="auto"/>
              <w:right w:val="single" w:sz="4" w:space="0" w:color="auto"/>
            </w:tcBorders>
            <w:shd w:val="clear" w:color="auto" w:fill="auto"/>
            <w:noWrap/>
            <w:vAlign w:val="center"/>
            <w:hideMark/>
          </w:tcPr>
          <w:p w14:paraId="2A7EC011"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-16,7%</w:t>
            </w:r>
          </w:p>
        </w:tc>
      </w:tr>
      <w:tr w:rsidR="00166987" w:rsidRPr="009E31D7" w14:paraId="44325941" w14:textId="77777777" w:rsidTr="00BF3583">
        <w:trPr>
          <w:trHeight w:val="782"/>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69AC7D85" w14:textId="5A5834D0" w:rsidR="00166987" w:rsidRPr="009E31D7" w:rsidRDefault="00166987" w:rsidP="00166987">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lastRenderedPageBreak/>
              <w:t>Скорректированный уровень операционных расходов (расчет Исполнителя), тыс. руб.</w:t>
            </w:r>
          </w:p>
        </w:tc>
        <w:tc>
          <w:tcPr>
            <w:tcW w:w="1303" w:type="dxa"/>
            <w:tcBorders>
              <w:top w:val="nil"/>
              <w:left w:val="nil"/>
              <w:bottom w:val="single" w:sz="4" w:space="0" w:color="auto"/>
              <w:right w:val="single" w:sz="4" w:space="0" w:color="auto"/>
            </w:tcBorders>
            <w:shd w:val="clear" w:color="auto" w:fill="auto"/>
            <w:noWrap/>
            <w:vAlign w:val="bottom"/>
            <w:hideMark/>
          </w:tcPr>
          <w:p w14:paraId="195849BC"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w:t>
            </w:r>
          </w:p>
        </w:tc>
        <w:tc>
          <w:tcPr>
            <w:tcW w:w="1302" w:type="dxa"/>
            <w:tcBorders>
              <w:top w:val="nil"/>
              <w:left w:val="nil"/>
              <w:bottom w:val="single" w:sz="4" w:space="0" w:color="auto"/>
              <w:right w:val="single" w:sz="4" w:space="0" w:color="auto"/>
            </w:tcBorders>
            <w:shd w:val="clear" w:color="auto" w:fill="auto"/>
            <w:noWrap/>
            <w:vAlign w:val="center"/>
            <w:hideMark/>
          </w:tcPr>
          <w:p w14:paraId="6B1172C8"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3 748 184</w:t>
            </w:r>
          </w:p>
        </w:tc>
        <w:tc>
          <w:tcPr>
            <w:tcW w:w="1618" w:type="dxa"/>
            <w:tcBorders>
              <w:top w:val="nil"/>
              <w:left w:val="nil"/>
              <w:bottom w:val="single" w:sz="4" w:space="0" w:color="auto"/>
              <w:right w:val="single" w:sz="4" w:space="0" w:color="auto"/>
            </w:tcBorders>
            <w:shd w:val="clear" w:color="auto" w:fill="auto"/>
            <w:noWrap/>
            <w:vAlign w:val="center"/>
            <w:hideMark/>
          </w:tcPr>
          <w:p w14:paraId="176D596C"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247 177</w:t>
            </w:r>
          </w:p>
        </w:tc>
        <w:tc>
          <w:tcPr>
            <w:tcW w:w="1228" w:type="dxa"/>
            <w:tcBorders>
              <w:top w:val="nil"/>
              <w:left w:val="nil"/>
              <w:bottom w:val="single" w:sz="4" w:space="0" w:color="auto"/>
              <w:right w:val="single" w:sz="4" w:space="0" w:color="auto"/>
            </w:tcBorders>
            <w:shd w:val="clear" w:color="auto" w:fill="auto"/>
            <w:noWrap/>
            <w:vAlign w:val="center"/>
            <w:hideMark/>
          </w:tcPr>
          <w:p w14:paraId="590C33F6"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7,1%</w:t>
            </w:r>
          </w:p>
        </w:tc>
      </w:tr>
    </w:tbl>
    <w:p w14:paraId="79F74F9F" w14:textId="7BEB982E" w:rsidR="00166987" w:rsidRPr="009E31D7" w:rsidRDefault="00166987" w:rsidP="00BE6751">
      <w:pPr>
        <w:pStyle w:val="aff0"/>
        <w:ind w:left="420"/>
        <w:rPr>
          <w:rFonts w:ascii="Myriad Pro" w:eastAsia="Calibri" w:hAnsi="Myriad Pro"/>
          <w:color w:val="FF0000"/>
          <w:sz w:val="24"/>
          <w:szCs w:val="24"/>
        </w:rPr>
      </w:pPr>
    </w:p>
    <w:tbl>
      <w:tblPr>
        <w:tblW w:w="9478" w:type="dxa"/>
        <w:tblLook w:val="04A0" w:firstRow="1" w:lastRow="0" w:firstColumn="1" w:lastColumn="0" w:noHBand="0" w:noVBand="1"/>
      </w:tblPr>
      <w:tblGrid>
        <w:gridCol w:w="4059"/>
        <w:gridCol w:w="1295"/>
        <w:gridCol w:w="1294"/>
        <w:gridCol w:w="1608"/>
        <w:gridCol w:w="1222"/>
      </w:tblGrid>
      <w:tr w:rsidR="00166987" w:rsidRPr="009E31D7" w14:paraId="762013E3" w14:textId="77777777" w:rsidTr="00ED1867">
        <w:trPr>
          <w:trHeight w:val="345"/>
          <w:tblHeader/>
        </w:trPr>
        <w:tc>
          <w:tcPr>
            <w:tcW w:w="4059"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53AF7573"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Наименование показателя</w:t>
            </w:r>
          </w:p>
        </w:tc>
        <w:tc>
          <w:tcPr>
            <w:tcW w:w="5419" w:type="dxa"/>
            <w:gridSpan w:val="4"/>
            <w:tcBorders>
              <w:left w:val="single" w:sz="4" w:space="0" w:color="FFFFFF" w:themeColor="background1"/>
              <w:bottom w:val="single" w:sz="4" w:space="0" w:color="FFFFFF" w:themeColor="background1"/>
            </w:tcBorders>
            <w:shd w:val="clear" w:color="auto" w:fill="4F6228" w:themeFill="accent3" w:themeFillShade="80"/>
            <w:noWrap/>
            <w:vAlign w:val="bottom"/>
            <w:hideMark/>
          </w:tcPr>
          <w:p w14:paraId="0D399BF1" w14:textId="7931DA8A"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2018</w:t>
            </w:r>
            <w:r w:rsidR="00B93481" w:rsidRPr="009E31D7">
              <w:rPr>
                <w:rFonts w:ascii="Myriad Pro" w:eastAsia="Times New Roman" w:hAnsi="Myriad Pro" w:cs="Calibri Light"/>
                <w:b/>
                <w:bCs/>
                <w:color w:val="FFFFFF" w:themeColor="background1"/>
                <w:sz w:val="24"/>
                <w:szCs w:val="24"/>
                <w:lang w:eastAsia="ru-RU"/>
              </w:rPr>
              <w:t xml:space="preserve"> год</w:t>
            </w:r>
          </w:p>
        </w:tc>
      </w:tr>
      <w:tr w:rsidR="007E4E41" w:rsidRPr="009E31D7" w14:paraId="0BAA68A5" w14:textId="77777777" w:rsidTr="00ED1867">
        <w:trPr>
          <w:trHeight w:val="549"/>
          <w:tblHeader/>
        </w:trPr>
        <w:tc>
          <w:tcPr>
            <w:tcW w:w="4059" w:type="dxa"/>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A7D32A"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5CDB16"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план</w:t>
            </w:r>
          </w:p>
        </w:tc>
        <w:tc>
          <w:tcPr>
            <w:tcW w:w="12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4D92E3"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факт</w:t>
            </w:r>
          </w:p>
        </w:tc>
        <w:tc>
          <w:tcPr>
            <w:tcW w:w="2829"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7808FBA2" w14:textId="59D4B782" w:rsidR="00166987" w:rsidRPr="009E31D7" w:rsidRDefault="000C1A3F"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Отклонение (факт-план)</w:t>
            </w:r>
          </w:p>
        </w:tc>
      </w:tr>
      <w:tr w:rsidR="007E4E41" w:rsidRPr="009E31D7" w14:paraId="3D2793F7" w14:textId="77777777" w:rsidTr="00ED1867">
        <w:trPr>
          <w:trHeight w:val="436"/>
          <w:tblHeader/>
        </w:trPr>
        <w:tc>
          <w:tcPr>
            <w:tcW w:w="4059"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237D3FE9"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098971"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4"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3EA6594" w14:textId="77777777" w:rsidR="00166987" w:rsidRPr="009E31D7"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60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247BB14"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тыс. руб.</w:t>
            </w:r>
          </w:p>
        </w:tc>
        <w:tc>
          <w:tcPr>
            <w:tcW w:w="1220"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04E0BFB7" w14:textId="77777777" w:rsidR="00166987" w:rsidRPr="009E31D7"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9E31D7">
              <w:rPr>
                <w:rFonts w:ascii="Myriad Pro" w:eastAsia="Times New Roman" w:hAnsi="Myriad Pro" w:cs="Calibri Light"/>
                <w:b/>
                <w:bCs/>
                <w:color w:val="FFFFFF" w:themeColor="background1"/>
                <w:sz w:val="24"/>
                <w:szCs w:val="24"/>
                <w:lang w:eastAsia="ru-RU"/>
              </w:rPr>
              <w:t>%</w:t>
            </w:r>
          </w:p>
        </w:tc>
      </w:tr>
      <w:tr w:rsidR="00166987" w:rsidRPr="009E31D7" w14:paraId="27C5453C" w14:textId="77777777" w:rsidTr="00ED1867">
        <w:trPr>
          <w:trHeight w:val="623"/>
        </w:trPr>
        <w:tc>
          <w:tcPr>
            <w:tcW w:w="4059" w:type="dxa"/>
            <w:tcBorders>
              <w:left w:val="single" w:sz="4" w:space="0" w:color="auto"/>
              <w:bottom w:val="single" w:sz="4" w:space="0" w:color="auto"/>
              <w:right w:val="single" w:sz="4" w:space="0" w:color="auto"/>
            </w:tcBorders>
            <w:shd w:val="clear" w:color="auto" w:fill="auto"/>
            <w:vAlign w:val="center"/>
            <w:hideMark/>
          </w:tcPr>
          <w:p w14:paraId="32644552" w14:textId="79CB31F8" w:rsidR="00166987" w:rsidRPr="009E31D7" w:rsidRDefault="00166987" w:rsidP="00166987">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t>Операционные расходы всего, тыс. руб.</w:t>
            </w:r>
          </w:p>
        </w:tc>
        <w:tc>
          <w:tcPr>
            <w:tcW w:w="1295" w:type="dxa"/>
            <w:tcBorders>
              <w:left w:val="nil"/>
              <w:bottom w:val="single" w:sz="4" w:space="0" w:color="auto"/>
              <w:right w:val="single" w:sz="4" w:space="0" w:color="auto"/>
            </w:tcBorders>
            <w:shd w:val="clear" w:color="auto" w:fill="auto"/>
            <w:noWrap/>
            <w:vAlign w:val="center"/>
            <w:hideMark/>
          </w:tcPr>
          <w:p w14:paraId="4BC4256B" w14:textId="77777777" w:rsidR="00166987" w:rsidRPr="009E31D7" w:rsidRDefault="00166987" w:rsidP="00166987">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3 553 748</w:t>
            </w:r>
          </w:p>
        </w:tc>
        <w:tc>
          <w:tcPr>
            <w:tcW w:w="1294" w:type="dxa"/>
            <w:tcBorders>
              <w:left w:val="nil"/>
              <w:bottom w:val="single" w:sz="4" w:space="0" w:color="auto"/>
              <w:right w:val="single" w:sz="4" w:space="0" w:color="auto"/>
            </w:tcBorders>
            <w:shd w:val="clear" w:color="auto" w:fill="auto"/>
            <w:noWrap/>
            <w:vAlign w:val="center"/>
            <w:hideMark/>
          </w:tcPr>
          <w:p w14:paraId="3EDC506A" w14:textId="77777777" w:rsidR="00166987" w:rsidRPr="009E31D7" w:rsidRDefault="00166987" w:rsidP="00166987">
            <w:pPr>
              <w:spacing w:after="0" w:line="240" w:lineRule="auto"/>
              <w:jc w:val="center"/>
              <w:rPr>
                <w:rFonts w:ascii="Myriad Pro" w:eastAsia="Times New Roman" w:hAnsi="Myriad Pro" w:cs="Calibri Light"/>
                <w:b/>
                <w:bCs/>
                <w:sz w:val="24"/>
                <w:szCs w:val="24"/>
                <w:lang w:eastAsia="ru-RU"/>
              </w:rPr>
            </w:pPr>
            <w:r w:rsidRPr="009E31D7">
              <w:rPr>
                <w:rFonts w:ascii="Myriad Pro" w:eastAsia="Times New Roman" w:hAnsi="Myriad Pro" w:cs="Calibri Light"/>
                <w:b/>
                <w:bCs/>
                <w:sz w:val="24"/>
                <w:szCs w:val="24"/>
                <w:lang w:eastAsia="ru-RU"/>
              </w:rPr>
              <w:t>4 386 347</w:t>
            </w:r>
          </w:p>
        </w:tc>
        <w:tc>
          <w:tcPr>
            <w:tcW w:w="1608" w:type="dxa"/>
            <w:tcBorders>
              <w:left w:val="nil"/>
              <w:bottom w:val="single" w:sz="4" w:space="0" w:color="auto"/>
              <w:right w:val="single" w:sz="4" w:space="0" w:color="auto"/>
            </w:tcBorders>
            <w:shd w:val="clear" w:color="auto" w:fill="auto"/>
            <w:noWrap/>
            <w:vAlign w:val="center"/>
            <w:hideMark/>
          </w:tcPr>
          <w:p w14:paraId="2505C47B"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832 599</w:t>
            </w:r>
          </w:p>
        </w:tc>
        <w:tc>
          <w:tcPr>
            <w:tcW w:w="1220" w:type="dxa"/>
            <w:tcBorders>
              <w:left w:val="nil"/>
              <w:bottom w:val="single" w:sz="4" w:space="0" w:color="auto"/>
              <w:right w:val="single" w:sz="4" w:space="0" w:color="auto"/>
            </w:tcBorders>
            <w:shd w:val="clear" w:color="auto" w:fill="auto"/>
            <w:noWrap/>
            <w:vAlign w:val="center"/>
            <w:hideMark/>
          </w:tcPr>
          <w:p w14:paraId="694F7195"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23,4%</w:t>
            </w:r>
          </w:p>
        </w:tc>
      </w:tr>
      <w:tr w:rsidR="00166987" w:rsidRPr="009E31D7" w14:paraId="6EF21F9F" w14:textId="77777777" w:rsidTr="00BF3583">
        <w:trPr>
          <w:trHeight w:val="405"/>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55FDDC0C" w14:textId="0348F7AD"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xml:space="preserve">Материальные расходы, тыс. руб. </w:t>
            </w:r>
          </w:p>
        </w:tc>
        <w:tc>
          <w:tcPr>
            <w:tcW w:w="1295" w:type="dxa"/>
            <w:tcBorders>
              <w:top w:val="nil"/>
              <w:left w:val="nil"/>
              <w:bottom w:val="single" w:sz="4" w:space="0" w:color="auto"/>
              <w:right w:val="single" w:sz="4" w:space="0" w:color="auto"/>
            </w:tcBorders>
            <w:shd w:val="clear" w:color="auto" w:fill="auto"/>
            <w:noWrap/>
            <w:vAlign w:val="center"/>
            <w:hideMark/>
          </w:tcPr>
          <w:p w14:paraId="06EF9C9E"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806 456</w:t>
            </w:r>
          </w:p>
        </w:tc>
        <w:tc>
          <w:tcPr>
            <w:tcW w:w="1294" w:type="dxa"/>
            <w:tcBorders>
              <w:top w:val="nil"/>
              <w:left w:val="nil"/>
              <w:bottom w:val="single" w:sz="4" w:space="0" w:color="auto"/>
              <w:right w:val="single" w:sz="4" w:space="0" w:color="auto"/>
            </w:tcBorders>
            <w:shd w:val="clear" w:color="auto" w:fill="auto"/>
            <w:noWrap/>
            <w:vAlign w:val="center"/>
            <w:hideMark/>
          </w:tcPr>
          <w:p w14:paraId="31580E39"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1 062 944</w:t>
            </w:r>
          </w:p>
        </w:tc>
        <w:tc>
          <w:tcPr>
            <w:tcW w:w="1608" w:type="dxa"/>
            <w:tcBorders>
              <w:top w:val="nil"/>
              <w:left w:val="nil"/>
              <w:bottom w:val="single" w:sz="4" w:space="0" w:color="auto"/>
              <w:right w:val="single" w:sz="4" w:space="0" w:color="auto"/>
            </w:tcBorders>
            <w:shd w:val="clear" w:color="auto" w:fill="auto"/>
            <w:noWrap/>
            <w:vAlign w:val="center"/>
            <w:hideMark/>
          </w:tcPr>
          <w:p w14:paraId="1A267CB9"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256 488</w:t>
            </w:r>
          </w:p>
        </w:tc>
        <w:tc>
          <w:tcPr>
            <w:tcW w:w="1220" w:type="dxa"/>
            <w:tcBorders>
              <w:top w:val="nil"/>
              <w:left w:val="nil"/>
              <w:bottom w:val="single" w:sz="4" w:space="0" w:color="auto"/>
              <w:right w:val="single" w:sz="4" w:space="0" w:color="auto"/>
            </w:tcBorders>
            <w:shd w:val="clear" w:color="auto" w:fill="auto"/>
            <w:noWrap/>
            <w:vAlign w:val="center"/>
            <w:hideMark/>
          </w:tcPr>
          <w:p w14:paraId="518B7AC8"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31,8%</w:t>
            </w:r>
          </w:p>
        </w:tc>
      </w:tr>
      <w:tr w:rsidR="00166987" w:rsidRPr="009E31D7" w14:paraId="2F76D5FB" w14:textId="77777777" w:rsidTr="00BF3583">
        <w:trPr>
          <w:trHeight w:val="411"/>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59B41637" w14:textId="21524FA3"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в т. ч.</w:t>
            </w:r>
          </w:p>
        </w:tc>
        <w:tc>
          <w:tcPr>
            <w:tcW w:w="1295" w:type="dxa"/>
            <w:tcBorders>
              <w:top w:val="nil"/>
              <w:left w:val="nil"/>
              <w:bottom w:val="single" w:sz="4" w:space="0" w:color="auto"/>
              <w:right w:val="single" w:sz="4" w:space="0" w:color="auto"/>
            </w:tcBorders>
            <w:shd w:val="clear" w:color="auto" w:fill="auto"/>
            <w:noWrap/>
            <w:vAlign w:val="center"/>
            <w:hideMark/>
          </w:tcPr>
          <w:p w14:paraId="6CC514C5"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294" w:type="dxa"/>
            <w:tcBorders>
              <w:top w:val="nil"/>
              <w:left w:val="nil"/>
              <w:bottom w:val="single" w:sz="4" w:space="0" w:color="auto"/>
              <w:right w:val="single" w:sz="4" w:space="0" w:color="auto"/>
            </w:tcBorders>
            <w:shd w:val="clear" w:color="auto" w:fill="auto"/>
            <w:noWrap/>
            <w:vAlign w:val="center"/>
            <w:hideMark/>
          </w:tcPr>
          <w:p w14:paraId="5FBAACC5"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 </w:t>
            </w:r>
          </w:p>
        </w:tc>
        <w:tc>
          <w:tcPr>
            <w:tcW w:w="1608" w:type="dxa"/>
            <w:tcBorders>
              <w:top w:val="nil"/>
              <w:left w:val="nil"/>
              <w:bottom w:val="single" w:sz="4" w:space="0" w:color="auto"/>
              <w:right w:val="single" w:sz="4" w:space="0" w:color="auto"/>
            </w:tcBorders>
            <w:shd w:val="clear" w:color="auto" w:fill="auto"/>
            <w:noWrap/>
            <w:vAlign w:val="center"/>
            <w:hideMark/>
          </w:tcPr>
          <w:p w14:paraId="1782EE4A"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c>
          <w:tcPr>
            <w:tcW w:w="1220" w:type="dxa"/>
            <w:tcBorders>
              <w:top w:val="nil"/>
              <w:left w:val="nil"/>
              <w:bottom w:val="single" w:sz="4" w:space="0" w:color="auto"/>
              <w:right w:val="single" w:sz="4" w:space="0" w:color="auto"/>
            </w:tcBorders>
            <w:shd w:val="clear" w:color="auto" w:fill="auto"/>
            <w:noWrap/>
            <w:vAlign w:val="center"/>
            <w:hideMark/>
          </w:tcPr>
          <w:p w14:paraId="14FC55DE"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 </w:t>
            </w:r>
          </w:p>
        </w:tc>
      </w:tr>
      <w:tr w:rsidR="00166987" w:rsidRPr="009E31D7" w14:paraId="7E5D0615" w14:textId="77777777" w:rsidTr="007E4E41">
        <w:trPr>
          <w:trHeight w:val="840"/>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7CFBB7BA" w14:textId="6DC5E500" w:rsidR="00166987" w:rsidRPr="009E31D7" w:rsidRDefault="00166987" w:rsidP="00166987">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Сырье, материалы, запасные части, инструмент, топливо</w:t>
            </w:r>
          </w:p>
        </w:tc>
        <w:tc>
          <w:tcPr>
            <w:tcW w:w="1295" w:type="dxa"/>
            <w:tcBorders>
              <w:top w:val="nil"/>
              <w:left w:val="nil"/>
              <w:bottom w:val="single" w:sz="4" w:space="0" w:color="auto"/>
              <w:right w:val="single" w:sz="4" w:space="0" w:color="auto"/>
            </w:tcBorders>
            <w:shd w:val="clear" w:color="auto" w:fill="auto"/>
            <w:noWrap/>
            <w:vAlign w:val="center"/>
            <w:hideMark/>
          </w:tcPr>
          <w:p w14:paraId="5FC44797"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444 816</w:t>
            </w:r>
          </w:p>
        </w:tc>
        <w:tc>
          <w:tcPr>
            <w:tcW w:w="1294" w:type="dxa"/>
            <w:tcBorders>
              <w:top w:val="nil"/>
              <w:left w:val="nil"/>
              <w:bottom w:val="single" w:sz="4" w:space="0" w:color="auto"/>
              <w:right w:val="single" w:sz="4" w:space="0" w:color="auto"/>
            </w:tcBorders>
            <w:shd w:val="clear" w:color="auto" w:fill="auto"/>
            <w:noWrap/>
            <w:vAlign w:val="center"/>
            <w:hideMark/>
          </w:tcPr>
          <w:p w14:paraId="07FB50CA"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657 057</w:t>
            </w:r>
          </w:p>
        </w:tc>
        <w:tc>
          <w:tcPr>
            <w:tcW w:w="1608" w:type="dxa"/>
            <w:tcBorders>
              <w:top w:val="nil"/>
              <w:left w:val="nil"/>
              <w:bottom w:val="single" w:sz="4" w:space="0" w:color="auto"/>
              <w:right w:val="single" w:sz="4" w:space="0" w:color="auto"/>
            </w:tcBorders>
            <w:shd w:val="clear" w:color="auto" w:fill="auto"/>
            <w:noWrap/>
            <w:vAlign w:val="center"/>
            <w:hideMark/>
          </w:tcPr>
          <w:p w14:paraId="4F56FC32"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212 241</w:t>
            </w:r>
          </w:p>
        </w:tc>
        <w:tc>
          <w:tcPr>
            <w:tcW w:w="1220" w:type="dxa"/>
            <w:tcBorders>
              <w:top w:val="nil"/>
              <w:left w:val="nil"/>
              <w:bottom w:val="single" w:sz="4" w:space="0" w:color="auto"/>
              <w:right w:val="single" w:sz="4" w:space="0" w:color="auto"/>
            </w:tcBorders>
            <w:shd w:val="clear" w:color="auto" w:fill="auto"/>
            <w:noWrap/>
            <w:vAlign w:val="center"/>
            <w:hideMark/>
          </w:tcPr>
          <w:p w14:paraId="5715E773"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47,7%</w:t>
            </w:r>
          </w:p>
        </w:tc>
      </w:tr>
      <w:tr w:rsidR="00166987" w:rsidRPr="009E31D7" w14:paraId="6D0A1A51" w14:textId="77777777" w:rsidTr="00BF3583">
        <w:trPr>
          <w:trHeight w:val="553"/>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51BF55A1" w14:textId="77777777" w:rsidR="00166987" w:rsidRPr="009E31D7" w:rsidRDefault="00166987" w:rsidP="00166987">
            <w:pPr>
              <w:spacing w:after="0" w:line="240" w:lineRule="auto"/>
              <w:jc w:val="right"/>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ремонт основных фондов</w:t>
            </w:r>
          </w:p>
        </w:tc>
        <w:tc>
          <w:tcPr>
            <w:tcW w:w="1295" w:type="dxa"/>
            <w:tcBorders>
              <w:top w:val="nil"/>
              <w:left w:val="nil"/>
              <w:bottom w:val="single" w:sz="4" w:space="0" w:color="auto"/>
              <w:right w:val="single" w:sz="4" w:space="0" w:color="auto"/>
            </w:tcBorders>
            <w:shd w:val="clear" w:color="auto" w:fill="auto"/>
            <w:noWrap/>
            <w:vAlign w:val="center"/>
            <w:hideMark/>
          </w:tcPr>
          <w:p w14:paraId="3444E106"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361 640</w:t>
            </w:r>
          </w:p>
        </w:tc>
        <w:tc>
          <w:tcPr>
            <w:tcW w:w="1294" w:type="dxa"/>
            <w:tcBorders>
              <w:top w:val="nil"/>
              <w:left w:val="nil"/>
              <w:bottom w:val="single" w:sz="4" w:space="0" w:color="auto"/>
              <w:right w:val="single" w:sz="4" w:space="0" w:color="auto"/>
            </w:tcBorders>
            <w:shd w:val="clear" w:color="auto" w:fill="auto"/>
            <w:noWrap/>
            <w:vAlign w:val="center"/>
            <w:hideMark/>
          </w:tcPr>
          <w:p w14:paraId="51796D5C"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405 887</w:t>
            </w:r>
          </w:p>
        </w:tc>
        <w:tc>
          <w:tcPr>
            <w:tcW w:w="1608" w:type="dxa"/>
            <w:tcBorders>
              <w:top w:val="nil"/>
              <w:left w:val="nil"/>
              <w:bottom w:val="single" w:sz="4" w:space="0" w:color="auto"/>
              <w:right w:val="single" w:sz="4" w:space="0" w:color="auto"/>
            </w:tcBorders>
            <w:shd w:val="clear" w:color="auto" w:fill="auto"/>
            <w:noWrap/>
            <w:vAlign w:val="center"/>
            <w:hideMark/>
          </w:tcPr>
          <w:p w14:paraId="3A653585"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44 247</w:t>
            </w:r>
          </w:p>
        </w:tc>
        <w:tc>
          <w:tcPr>
            <w:tcW w:w="1220" w:type="dxa"/>
            <w:tcBorders>
              <w:top w:val="nil"/>
              <w:left w:val="nil"/>
              <w:bottom w:val="single" w:sz="4" w:space="0" w:color="auto"/>
              <w:right w:val="single" w:sz="4" w:space="0" w:color="auto"/>
            </w:tcBorders>
            <w:shd w:val="clear" w:color="auto" w:fill="auto"/>
            <w:noWrap/>
            <w:vAlign w:val="center"/>
            <w:hideMark/>
          </w:tcPr>
          <w:p w14:paraId="57C2F3A6"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12,2%</w:t>
            </w:r>
          </w:p>
        </w:tc>
      </w:tr>
      <w:tr w:rsidR="00166987" w:rsidRPr="009E31D7" w14:paraId="1F72177F" w14:textId="77777777" w:rsidTr="007E4E41">
        <w:trPr>
          <w:trHeight w:val="451"/>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37A08EA9"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Расходы на оплату труда, тыс. руб.</w:t>
            </w:r>
          </w:p>
        </w:tc>
        <w:tc>
          <w:tcPr>
            <w:tcW w:w="1295" w:type="dxa"/>
            <w:tcBorders>
              <w:top w:val="nil"/>
              <w:left w:val="nil"/>
              <w:bottom w:val="single" w:sz="4" w:space="0" w:color="auto"/>
              <w:right w:val="single" w:sz="4" w:space="0" w:color="auto"/>
            </w:tcBorders>
            <w:shd w:val="clear" w:color="auto" w:fill="auto"/>
            <w:noWrap/>
            <w:vAlign w:val="center"/>
            <w:hideMark/>
          </w:tcPr>
          <w:p w14:paraId="258DBF57"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1 583 929</w:t>
            </w:r>
          </w:p>
        </w:tc>
        <w:tc>
          <w:tcPr>
            <w:tcW w:w="1294" w:type="dxa"/>
            <w:tcBorders>
              <w:top w:val="nil"/>
              <w:left w:val="nil"/>
              <w:bottom w:val="single" w:sz="4" w:space="0" w:color="auto"/>
              <w:right w:val="single" w:sz="4" w:space="0" w:color="auto"/>
            </w:tcBorders>
            <w:shd w:val="clear" w:color="auto" w:fill="auto"/>
            <w:noWrap/>
            <w:vAlign w:val="center"/>
            <w:hideMark/>
          </w:tcPr>
          <w:p w14:paraId="49F22D32"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2 435 226</w:t>
            </w:r>
          </w:p>
        </w:tc>
        <w:tc>
          <w:tcPr>
            <w:tcW w:w="1608" w:type="dxa"/>
            <w:tcBorders>
              <w:top w:val="nil"/>
              <w:left w:val="nil"/>
              <w:bottom w:val="single" w:sz="4" w:space="0" w:color="auto"/>
              <w:right w:val="single" w:sz="4" w:space="0" w:color="auto"/>
            </w:tcBorders>
            <w:shd w:val="clear" w:color="auto" w:fill="auto"/>
            <w:noWrap/>
            <w:vAlign w:val="center"/>
            <w:hideMark/>
          </w:tcPr>
          <w:p w14:paraId="6ABCA0AB"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851 297</w:t>
            </w:r>
          </w:p>
        </w:tc>
        <w:tc>
          <w:tcPr>
            <w:tcW w:w="1220" w:type="dxa"/>
            <w:tcBorders>
              <w:top w:val="nil"/>
              <w:left w:val="nil"/>
              <w:bottom w:val="single" w:sz="4" w:space="0" w:color="auto"/>
              <w:right w:val="single" w:sz="4" w:space="0" w:color="auto"/>
            </w:tcBorders>
            <w:shd w:val="clear" w:color="auto" w:fill="auto"/>
            <w:noWrap/>
            <w:vAlign w:val="center"/>
            <w:hideMark/>
          </w:tcPr>
          <w:p w14:paraId="616CA13A"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53,7%</w:t>
            </w:r>
          </w:p>
        </w:tc>
      </w:tr>
      <w:tr w:rsidR="00166987" w:rsidRPr="009E31D7" w14:paraId="30988E55" w14:textId="77777777" w:rsidTr="007E4E41">
        <w:trPr>
          <w:trHeight w:val="543"/>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76FC2C6A"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Прочие операционные расходы, тыс. руб.</w:t>
            </w:r>
          </w:p>
        </w:tc>
        <w:tc>
          <w:tcPr>
            <w:tcW w:w="1295" w:type="dxa"/>
            <w:tcBorders>
              <w:top w:val="nil"/>
              <w:left w:val="nil"/>
              <w:bottom w:val="single" w:sz="4" w:space="0" w:color="auto"/>
              <w:right w:val="single" w:sz="4" w:space="0" w:color="auto"/>
            </w:tcBorders>
            <w:shd w:val="clear" w:color="auto" w:fill="auto"/>
            <w:noWrap/>
            <w:vAlign w:val="center"/>
            <w:hideMark/>
          </w:tcPr>
          <w:p w14:paraId="4340D113"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1 163 363</w:t>
            </w:r>
          </w:p>
        </w:tc>
        <w:tc>
          <w:tcPr>
            <w:tcW w:w="1294" w:type="dxa"/>
            <w:tcBorders>
              <w:top w:val="nil"/>
              <w:left w:val="nil"/>
              <w:bottom w:val="single" w:sz="4" w:space="0" w:color="auto"/>
              <w:right w:val="single" w:sz="4" w:space="0" w:color="auto"/>
            </w:tcBorders>
            <w:shd w:val="clear" w:color="auto" w:fill="auto"/>
            <w:noWrap/>
            <w:vAlign w:val="center"/>
            <w:hideMark/>
          </w:tcPr>
          <w:p w14:paraId="28A19567" w14:textId="77777777" w:rsidR="00166987" w:rsidRPr="009E31D7" w:rsidRDefault="00166987" w:rsidP="00166987">
            <w:pPr>
              <w:spacing w:after="0" w:line="240" w:lineRule="auto"/>
              <w:jc w:val="center"/>
              <w:rPr>
                <w:rFonts w:ascii="Myriad Pro" w:eastAsia="Times New Roman" w:hAnsi="Myriad Pro" w:cs="Calibri Light"/>
                <w:sz w:val="24"/>
                <w:szCs w:val="24"/>
                <w:lang w:eastAsia="ru-RU"/>
              </w:rPr>
            </w:pPr>
            <w:r w:rsidRPr="009E31D7">
              <w:rPr>
                <w:rFonts w:ascii="Myriad Pro" w:eastAsia="Times New Roman" w:hAnsi="Myriad Pro" w:cs="Calibri Light"/>
                <w:sz w:val="24"/>
                <w:szCs w:val="24"/>
                <w:lang w:eastAsia="ru-RU"/>
              </w:rPr>
              <w:t>888 177</w:t>
            </w:r>
          </w:p>
        </w:tc>
        <w:tc>
          <w:tcPr>
            <w:tcW w:w="1608" w:type="dxa"/>
            <w:tcBorders>
              <w:top w:val="nil"/>
              <w:left w:val="nil"/>
              <w:bottom w:val="single" w:sz="4" w:space="0" w:color="auto"/>
              <w:right w:val="single" w:sz="4" w:space="0" w:color="auto"/>
            </w:tcBorders>
            <w:shd w:val="clear" w:color="auto" w:fill="auto"/>
            <w:noWrap/>
            <w:vAlign w:val="center"/>
            <w:hideMark/>
          </w:tcPr>
          <w:p w14:paraId="59ED5F8A"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-275 186</w:t>
            </w:r>
          </w:p>
        </w:tc>
        <w:tc>
          <w:tcPr>
            <w:tcW w:w="1220" w:type="dxa"/>
            <w:tcBorders>
              <w:top w:val="nil"/>
              <w:left w:val="nil"/>
              <w:bottom w:val="single" w:sz="4" w:space="0" w:color="auto"/>
              <w:right w:val="single" w:sz="4" w:space="0" w:color="auto"/>
            </w:tcBorders>
            <w:shd w:val="clear" w:color="auto" w:fill="auto"/>
            <w:noWrap/>
            <w:vAlign w:val="center"/>
            <w:hideMark/>
          </w:tcPr>
          <w:p w14:paraId="02772A25" w14:textId="77777777" w:rsidR="00166987" w:rsidRPr="009E31D7"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9E31D7">
              <w:rPr>
                <w:rFonts w:ascii="Myriad Pro" w:eastAsia="Times New Roman" w:hAnsi="Myriad Pro" w:cs="Calibri Light"/>
                <w:i/>
                <w:iCs/>
                <w:color w:val="000000"/>
                <w:sz w:val="24"/>
                <w:szCs w:val="24"/>
                <w:lang w:eastAsia="ru-RU"/>
              </w:rPr>
              <w:t>-23,7%</w:t>
            </w:r>
          </w:p>
        </w:tc>
      </w:tr>
      <w:tr w:rsidR="00166987" w:rsidRPr="009E31D7" w14:paraId="707F04E7" w14:textId="77777777" w:rsidTr="007E4E41">
        <w:trPr>
          <w:trHeight w:val="1076"/>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679911E5" w14:textId="58D4B2EF" w:rsidR="00166987" w:rsidRPr="009E31D7" w:rsidRDefault="00166987" w:rsidP="00166987">
            <w:pPr>
              <w:spacing w:after="0" w:line="240" w:lineRule="auto"/>
              <w:rPr>
                <w:rFonts w:ascii="Myriad Pro" w:eastAsia="Times New Roman" w:hAnsi="Myriad Pro" w:cs="Calibri Light"/>
                <w:b/>
                <w:bCs/>
                <w:color w:val="000000"/>
                <w:sz w:val="24"/>
                <w:szCs w:val="24"/>
                <w:lang w:eastAsia="ru-RU"/>
              </w:rPr>
            </w:pPr>
            <w:r w:rsidRPr="009E31D7">
              <w:rPr>
                <w:rFonts w:ascii="Myriad Pro" w:eastAsia="Times New Roman" w:hAnsi="Myriad Pro" w:cs="Calibri Light"/>
                <w:b/>
                <w:bCs/>
                <w:color w:val="000000"/>
                <w:sz w:val="24"/>
                <w:szCs w:val="24"/>
                <w:lang w:eastAsia="ru-RU"/>
              </w:rPr>
              <w:t>Скорректированный уровень операционных расходов (расчет Исполнителя), тыс. руб.</w:t>
            </w:r>
          </w:p>
        </w:tc>
        <w:tc>
          <w:tcPr>
            <w:tcW w:w="1295" w:type="dxa"/>
            <w:tcBorders>
              <w:top w:val="nil"/>
              <w:left w:val="nil"/>
              <w:bottom w:val="single" w:sz="4" w:space="0" w:color="auto"/>
              <w:right w:val="single" w:sz="4" w:space="0" w:color="auto"/>
            </w:tcBorders>
            <w:shd w:val="clear" w:color="auto" w:fill="auto"/>
            <w:noWrap/>
            <w:vAlign w:val="bottom"/>
            <w:hideMark/>
          </w:tcPr>
          <w:p w14:paraId="765065D0" w14:textId="77777777" w:rsidR="00166987" w:rsidRPr="009E31D7" w:rsidRDefault="00166987" w:rsidP="00166987">
            <w:pPr>
              <w:spacing w:after="0" w:line="240" w:lineRule="auto"/>
              <w:rPr>
                <w:rFonts w:ascii="Myriad Pro" w:eastAsia="Times New Roman" w:hAnsi="Myriad Pro" w:cs="Calibri Light"/>
                <w:color w:val="000000"/>
                <w:sz w:val="24"/>
                <w:szCs w:val="24"/>
                <w:lang w:eastAsia="ru-RU"/>
              </w:rPr>
            </w:pPr>
            <w:r w:rsidRPr="009E31D7">
              <w:rPr>
                <w:rFonts w:ascii="Myriad Pro" w:eastAsia="Times New Roman" w:hAnsi="Myriad Pro" w:cs="Calibri Light"/>
                <w:color w:val="000000"/>
                <w:sz w:val="24"/>
                <w:szCs w:val="24"/>
                <w:lang w:eastAsia="ru-RU"/>
              </w:rPr>
              <w:t> </w:t>
            </w:r>
          </w:p>
        </w:tc>
        <w:tc>
          <w:tcPr>
            <w:tcW w:w="1294" w:type="dxa"/>
            <w:tcBorders>
              <w:top w:val="nil"/>
              <w:left w:val="nil"/>
              <w:bottom w:val="single" w:sz="4" w:space="0" w:color="auto"/>
              <w:right w:val="single" w:sz="4" w:space="0" w:color="auto"/>
            </w:tcBorders>
            <w:shd w:val="clear" w:color="auto" w:fill="auto"/>
            <w:noWrap/>
            <w:vAlign w:val="center"/>
            <w:hideMark/>
          </w:tcPr>
          <w:p w14:paraId="055EE4C9"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3 720 651</w:t>
            </w:r>
          </w:p>
        </w:tc>
        <w:tc>
          <w:tcPr>
            <w:tcW w:w="1608" w:type="dxa"/>
            <w:tcBorders>
              <w:top w:val="nil"/>
              <w:left w:val="nil"/>
              <w:bottom w:val="single" w:sz="4" w:space="0" w:color="auto"/>
              <w:right w:val="single" w:sz="4" w:space="0" w:color="auto"/>
            </w:tcBorders>
            <w:shd w:val="clear" w:color="auto" w:fill="auto"/>
            <w:noWrap/>
            <w:vAlign w:val="center"/>
            <w:hideMark/>
          </w:tcPr>
          <w:p w14:paraId="247BAF30"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166 903</w:t>
            </w:r>
          </w:p>
        </w:tc>
        <w:tc>
          <w:tcPr>
            <w:tcW w:w="1220" w:type="dxa"/>
            <w:tcBorders>
              <w:top w:val="nil"/>
              <w:left w:val="nil"/>
              <w:bottom w:val="single" w:sz="4" w:space="0" w:color="auto"/>
              <w:right w:val="single" w:sz="4" w:space="0" w:color="auto"/>
            </w:tcBorders>
            <w:shd w:val="clear" w:color="auto" w:fill="auto"/>
            <w:noWrap/>
            <w:vAlign w:val="center"/>
            <w:hideMark/>
          </w:tcPr>
          <w:p w14:paraId="37FC98CF" w14:textId="77777777" w:rsidR="00166987" w:rsidRPr="009E31D7"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9E31D7">
              <w:rPr>
                <w:rFonts w:ascii="Myriad Pro" w:eastAsia="Times New Roman" w:hAnsi="Myriad Pro" w:cs="Calibri Light"/>
                <w:b/>
                <w:bCs/>
                <w:i/>
                <w:iCs/>
                <w:color w:val="000000"/>
                <w:sz w:val="24"/>
                <w:szCs w:val="24"/>
                <w:lang w:eastAsia="ru-RU"/>
              </w:rPr>
              <w:t>4,7%</w:t>
            </w:r>
          </w:p>
        </w:tc>
      </w:tr>
    </w:tbl>
    <w:p w14:paraId="57BB515D" w14:textId="77777777" w:rsidR="00145E57" w:rsidRPr="009E31D7" w:rsidRDefault="00145E57" w:rsidP="00AD5D32">
      <w:pPr>
        <w:spacing w:after="0" w:line="360" w:lineRule="auto"/>
        <w:ind w:firstLine="709"/>
        <w:jc w:val="both"/>
        <w:rPr>
          <w:rFonts w:ascii="Myriad Pro" w:eastAsia="Times New Roman" w:hAnsi="Myriad Pro"/>
          <w:sz w:val="26"/>
          <w:szCs w:val="26"/>
          <w:lang w:eastAsia="ru-RU"/>
        </w:rPr>
      </w:pPr>
    </w:p>
    <w:p w14:paraId="4E99E01F" w14:textId="482D3FB1" w:rsidR="00AD5D32" w:rsidRPr="009E31D7" w:rsidRDefault="00AD5D32" w:rsidP="00ED1867">
      <w:pPr>
        <w:spacing w:after="0" w:line="360" w:lineRule="auto"/>
        <w:ind w:firstLine="567"/>
        <w:jc w:val="both"/>
        <w:rPr>
          <w:rFonts w:ascii="Myriad Pro" w:eastAsia="Times New Roman" w:hAnsi="Myriad Pro"/>
          <w:sz w:val="26"/>
          <w:szCs w:val="26"/>
          <w:lang w:eastAsia="ru-RU"/>
        </w:rPr>
      </w:pPr>
      <w:r w:rsidRPr="009E31D7">
        <w:rPr>
          <w:rFonts w:ascii="Myriad Pro" w:eastAsia="Times New Roman" w:hAnsi="Myriad Pro"/>
          <w:sz w:val="26"/>
          <w:szCs w:val="26"/>
          <w:lang w:eastAsia="ru-RU"/>
        </w:rPr>
        <w:t>По результатам выполненного анализа Исполнитель отмечает следующее:</w:t>
      </w:r>
    </w:p>
    <w:p w14:paraId="0037EB2B" w14:textId="3C6AA2EA" w:rsidR="00AD5D32" w:rsidRPr="009E31D7" w:rsidRDefault="00AD5D32"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r w:rsidRPr="009E31D7">
        <w:rPr>
          <w:rFonts w:ascii="Myriad Pro" w:eastAsia="Times New Roman" w:hAnsi="Myriad Pro"/>
          <w:sz w:val="26"/>
          <w:szCs w:val="26"/>
          <w:lang w:eastAsia="ru-RU"/>
        </w:rPr>
        <w:t>в период 2013-201</w:t>
      </w:r>
      <w:r w:rsidR="00145E57" w:rsidRPr="009E31D7">
        <w:rPr>
          <w:rFonts w:ascii="Myriad Pro" w:eastAsia="Times New Roman" w:hAnsi="Myriad Pro"/>
          <w:sz w:val="26"/>
          <w:szCs w:val="26"/>
          <w:lang w:eastAsia="ru-RU"/>
        </w:rPr>
        <w:t>8</w:t>
      </w:r>
      <w:r w:rsidRPr="009E31D7">
        <w:rPr>
          <w:rFonts w:ascii="Myriad Pro" w:eastAsia="Times New Roman" w:hAnsi="Myriad Pro"/>
          <w:sz w:val="26"/>
          <w:szCs w:val="26"/>
          <w:lang w:eastAsia="ru-RU"/>
        </w:rPr>
        <w:t xml:space="preserve"> гг. уровень фактических операционных расходов ПАО «Ленэнерго»</w:t>
      </w:r>
      <w:r w:rsidR="00145E57" w:rsidRPr="009E31D7">
        <w:rPr>
          <w:rFonts w:ascii="Myriad Pro" w:eastAsia="Times New Roman" w:hAnsi="Myriad Pro"/>
          <w:sz w:val="26"/>
          <w:szCs w:val="26"/>
          <w:lang w:eastAsia="ru-RU"/>
        </w:rPr>
        <w:t xml:space="preserve"> </w:t>
      </w:r>
      <w:r w:rsidRPr="009E31D7">
        <w:rPr>
          <w:rFonts w:ascii="Myriad Pro" w:eastAsia="Times New Roman" w:hAnsi="Myriad Pro"/>
          <w:sz w:val="26"/>
          <w:szCs w:val="26"/>
          <w:lang w:eastAsia="ru-RU"/>
        </w:rPr>
        <w:t xml:space="preserve">складывался </w:t>
      </w:r>
      <w:r w:rsidR="00145E57" w:rsidRPr="009E31D7">
        <w:rPr>
          <w:rFonts w:ascii="Myriad Pro" w:eastAsia="Times New Roman" w:hAnsi="Myriad Pro"/>
          <w:sz w:val="26"/>
          <w:szCs w:val="26"/>
          <w:lang w:eastAsia="ru-RU"/>
        </w:rPr>
        <w:t>выше</w:t>
      </w:r>
      <w:r w:rsidRPr="009E31D7">
        <w:rPr>
          <w:rFonts w:ascii="Myriad Pro" w:eastAsia="Times New Roman" w:hAnsi="Myriad Pro"/>
          <w:sz w:val="26"/>
          <w:szCs w:val="26"/>
          <w:lang w:eastAsia="ru-RU"/>
        </w:rPr>
        <w:t xml:space="preserve"> соответствующей утвержденной (плановой) величины, диапазон изменения: (</w:t>
      </w:r>
      <w:r w:rsidR="00145E57" w:rsidRPr="009E31D7">
        <w:rPr>
          <w:rFonts w:ascii="Myriad Pro" w:eastAsia="Times New Roman" w:hAnsi="Myriad Pro"/>
          <w:sz w:val="26"/>
          <w:szCs w:val="26"/>
          <w:lang w:eastAsia="ru-RU"/>
        </w:rPr>
        <w:t>+3</w:t>
      </w:r>
      <w:r w:rsidRPr="009E31D7">
        <w:rPr>
          <w:rFonts w:ascii="Myriad Pro" w:eastAsia="Times New Roman" w:hAnsi="Myriad Pro"/>
          <w:sz w:val="26"/>
          <w:szCs w:val="26"/>
          <w:lang w:eastAsia="ru-RU"/>
        </w:rPr>
        <w:t xml:space="preserve">,8 %; </w:t>
      </w:r>
      <w:r w:rsidR="00145E57" w:rsidRPr="009E31D7">
        <w:rPr>
          <w:rFonts w:ascii="Myriad Pro" w:eastAsia="Times New Roman" w:hAnsi="Myriad Pro"/>
          <w:sz w:val="26"/>
          <w:szCs w:val="26"/>
          <w:lang w:eastAsia="ru-RU"/>
        </w:rPr>
        <w:t>+23</w:t>
      </w:r>
      <w:r w:rsidRPr="009E31D7">
        <w:rPr>
          <w:rFonts w:ascii="Myriad Pro" w:eastAsia="Times New Roman" w:hAnsi="Myriad Pro"/>
          <w:sz w:val="26"/>
          <w:szCs w:val="26"/>
          <w:lang w:eastAsia="ru-RU"/>
        </w:rPr>
        <w:t>,</w:t>
      </w:r>
      <w:r w:rsidR="00145E57" w:rsidRPr="009E31D7">
        <w:rPr>
          <w:rFonts w:ascii="Myriad Pro" w:eastAsia="Times New Roman" w:hAnsi="Myriad Pro"/>
          <w:sz w:val="26"/>
          <w:szCs w:val="26"/>
          <w:lang w:eastAsia="ru-RU"/>
        </w:rPr>
        <w:t>4</w:t>
      </w:r>
      <w:r w:rsidRPr="009E31D7">
        <w:rPr>
          <w:rFonts w:ascii="Myriad Pro" w:eastAsia="Times New Roman" w:hAnsi="Myriad Pro"/>
          <w:sz w:val="26"/>
          <w:szCs w:val="26"/>
          <w:lang w:eastAsia="ru-RU"/>
        </w:rPr>
        <w:t>%);</w:t>
      </w:r>
    </w:p>
    <w:p w14:paraId="7C45854B" w14:textId="0047A824" w:rsidR="00AD5D32" w:rsidRPr="009E31D7" w:rsidRDefault="00AD5D32"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r w:rsidRPr="009E31D7">
        <w:rPr>
          <w:rFonts w:ascii="Myriad Pro" w:eastAsia="Times New Roman" w:hAnsi="Myriad Pro"/>
          <w:sz w:val="26"/>
          <w:szCs w:val="26"/>
          <w:lang w:eastAsia="ru-RU"/>
        </w:rPr>
        <w:t>в связи с тем, что за 2013-201</w:t>
      </w:r>
      <w:r w:rsidR="00041187" w:rsidRPr="009E31D7">
        <w:rPr>
          <w:rFonts w:ascii="Myriad Pro" w:eastAsia="Times New Roman" w:hAnsi="Myriad Pro"/>
          <w:sz w:val="26"/>
          <w:szCs w:val="26"/>
          <w:lang w:eastAsia="ru-RU"/>
        </w:rPr>
        <w:t>8</w:t>
      </w:r>
      <w:r w:rsidRPr="009E31D7">
        <w:rPr>
          <w:rFonts w:ascii="Myriad Pro" w:eastAsia="Times New Roman" w:hAnsi="Myriad Pro"/>
          <w:sz w:val="26"/>
          <w:szCs w:val="26"/>
          <w:lang w:eastAsia="ru-RU"/>
        </w:rPr>
        <w:t xml:space="preserve"> гг. также наблюдал</w:t>
      </w:r>
      <w:r w:rsidR="00041187" w:rsidRPr="009E31D7">
        <w:rPr>
          <w:rFonts w:ascii="Myriad Pro" w:eastAsia="Times New Roman" w:hAnsi="Myriad Pro"/>
          <w:sz w:val="26"/>
          <w:szCs w:val="26"/>
          <w:lang w:eastAsia="ru-RU"/>
        </w:rPr>
        <w:t>ся</w:t>
      </w:r>
      <w:r w:rsidRPr="009E31D7">
        <w:rPr>
          <w:rFonts w:ascii="Myriad Pro" w:eastAsia="Times New Roman" w:hAnsi="Myriad Pro"/>
          <w:sz w:val="26"/>
          <w:szCs w:val="26"/>
          <w:lang w:eastAsia="ru-RU"/>
        </w:rPr>
        <w:t xml:space="preserve"> </w:t>
      </w:r>
      <w:r w:rsidR="00041187" w:rsidRPr="009E31D7">
        <w:rPr>
          <w:rFonts w:ascii="Myriad Pro" w:eastAsia="Times New Roman" w:hAnsi="Myriad Pro"/>
          <w:sz w:val="26"/>
          <w:szCs w:val="26"/>
          <w:lang w:eastAsia="ru-RU"/>
        </w:rPr>
        <w:t>рост</w:t>
      </w:r>
      <w:r w:rsidRPr="009E31D7">
        <w:rPr>
          <w:rFonts w:ascii="Myriad Pro" w:eastAsia="Times New Roman" w:hAnsi="Myriad Pro"/>
          <w:sz w:val="26"/>
          <w:szCs w:val="26"/>
          <w:lang w:eastAsia="ru-RU"/>
        </w:rPr>
        <w:t xml:space="preserve"> </w:t>
      </w:r>
      <w:bookmarkStart w:id="42" w:name="_Hlk37784987"/>
      <w:r w:rsidRPr="009E31D7">
        <w:rPr>
          <w:rFonts w:ascii="Myriad Pro" w:eastAsia="Times New Roman" w:hAnsi="Myriad Pro"/>
          <w:sz w:val="26"/>
          <w:szCs w:val="26"/>
          <w:lang w:eastAsia="ru-RU"/>
        </w:rPr>
        <w:t xml:space="preserve">скорректированного уровня операционных расходов </w:t>
      </w:r>
      <w:bookmarkEnd w:id="42"/>
      <w:r w:rsidR="00227A0C" w:rsidRPr="009E31D7">
        <w:rPr>
          <w:rFonts w:ascii="Myriad Pro" w:eastAsia="Times New Roman" w:hAnsi="Myriad Pro"/>
          <w:sz w:val="26"/>
          <w:szCs w:val="26"/>
          <w:lang w:eastAsia="ru-RU"/>
        </w:rPr>
        <w:t>ПАО </w:t>
      </w:r>
      <w:r w:rsidRPr="009E31D7">
        <w:rPr>
          <w:rFonts w:ascii="Myriad Pro" w:eastAsia="Times New Roman" w:hAnsi="Myriad Pro"/>
          <w:sz w:val="26"/>
          <w:szCs w:val="26"/>
          <w:lang w:eastAsia="ru-RU"/>
        </w:rPr>
        <w:t xml:space="preserve">«Ленэнерго» по сравнению с плановыми показателями, можно обоснованно предположить, что указанное </w:t>
      </w:r>
      <w:r w:rsidR="00041187" w:rsidRPr="009E31D7">
        <w:rPr>
          <w:rFonts w:ascii="Myriad Pro" w:eastAsia="Times New Roman" w:hAnsi="Myriad Pro"/>
          <w:sz w:val="26"/>
          <w:szCs w:val="26"/>
          <w:lang w:eastAsia="ru-RU"/>
        </w:rPr>
        <w:t>п</w:t>
      </w:r>
      <w:r w:rsidR="006A60CD" w:rsidRPr="009E31D7">
        <w:rPr>
          <w:rFonts w:ascii="Myriad Pro" w:eastAsia="Times New Roman" w:hAnsi="Myriad Pro"/>
          <w:sz w:val="26"/>
          <w:szCs w:val="26"/>
          <w:lang w:eastAsia="ru-RU"/>
        </w:rPr>
        <w:t>ре</w:t>
      </w:r>
      <w:r w:rsidR="00041187" w:rsidRPr="009E31D7">
        <w:rPr>
          <w:rFonts w:ascii="Myriad Pro" w:eastAsia="Times New Roman" w:hAnsi="Myriad Pro"/>
          <w:sz w:val="26"/>
          <w:szCs w:val="26"/>
          <w:lang w:eastAsia="ru-RU"/>
        </w:rPr>
        <w:t>вышение</w:t>
      </w:r>
      <w:r w:rsidRPr="009E31D7">
        <w:rPr>
          <w:rFonts w:ascii="Myriad Pro" w:eastAsia="Times New Roman" w:hAnsi="Myriad Pro"/>
          <w:sz w:val="26"/>
          <w:szCs w:val="26"/>
          <w:lang w:eastAsia="ru-RU"/>
        </w:rPr>
        <w:t xml:space="preserve"> фактических операционных расходов по сравнению с утвержденными величинами </w:t>
      </w:r>
      <w:r w:rsidR="00041187" w:rsidRPr="009E31D7">
        <w:rPr>
          <w:rFonts w:ascii="Myriad Pro" w:eastAsia="Times New Roman" w:hAnsi="Myriad Pro"/>
          <w:sz w:val="26"/>
          <w:szCs w:val="26"/>
          <w:lang w:eastAsia="ru-RU"/>
        </w:rPr>
        <w:t xml:space="preserve">частично </w:t>
      </w:r>
      <w:r w:rsidRPr="009E31D7">
        <w:rPr>
          <w:rFonts w:ascii="Myriad Pro" w:eastAsia="Times New Roman" w:hAnsi="Myriad Pro"/>
          <w:sz w:val="26"/>
          <w:szCs w:val="26"/>
          <w:lang w:eastAsia="ru-RU"/>
        </w:rPr>
        <w:t xml:space="preserve">было связано с соответствующим изменением факторов, оказывающих влияние на динамику рассматриваемого показателя </w:t>
      </w:r>
      <w:r w:rsidRPr="009E31D7">
        <w:rPr>
          <w:rFonts w:ascii="Myriad Pro" w:eastAsia="Times New Roman" w:hAnsi="Myriad Pro"/>
          <w:sz w:val="26"/>
          <w:szCs w:val="26"/>
          <w:lang w:eastAsia="ru-RU"/>
        </w:rPr>
        <w:lastRenderedPageBreak/>
        <w:t xml:space="preserve">(например, </w:t>
      </w:r>
      <w:r w:rsidR="00041187" w:rsidRPr="009E31D7">
        <w:rPr>
          <w:rFonts w:ascii="Myriad Pro" w:eastAsia="Times New Roman" w:hAnsi="Myriad Pro"/>
          <w:sz w:val="26"/>
          <w:szCs w:val="26"/>
          <w:lang w:eastAsia="ru-RU"/>
        </w:rPr>
        <w:t>ростом</w:t>
      </w:r>
      <w:r w:rsidRPr="009E31D7">
        <w:rPr>
          <w:rFonts w:ascii="Myriad Pro" w:eastAsia="Times New Roman" w:hAnsi="Myriad Pro"/>
          <w:sz w:val="26"/>
          <w:szCs w:val="26"/>
          <w:lang w:eastAsia="ru-RU"/>
        </w:rPr>
        <w:t xml:space="preserve"> фактического уровня инфляции по сравнению с учтенным параметром в рамках тарифно-балансового решения);</w:t>
      </w:r>
    </w:p>
    <w:p w14:paraId="21AC59A4" w14:textId="453B30F7" w:rsidR="00596CCA" w:rsidRPr="009E31D7" w:rsidRDefault="00596CCA"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r w:rsidRPr="009E31D7">
        <w:rPr>
          <w:rFonts w:ascii="Myriad Pro" w:eastAsia="Times New Roman" w:hAnsi="Myriad Pro"/>
          <w:sz w:val="26"/>
          <w:szCs w:val="26"/>
          <w:lang w:eastAsia="ru-RU"/>
        </w:rPr>
        <w:t>на всем анализируемом периоде ежегодный</w:t>
      </w:r>
      <w:r w:rsidR="00AC1900" w:rsidRPr="009E31D7">
        <w:rPr>
          <w:rFonts w:ascii="Myriad Pro" w:eastAsia="Times New Roman" w:hAnsi="Myriad Pro"/>
          <w:sz w:val="26"/>
          <w:szCs w:val="26"/>
          <w:lang w:eastAsia="ru-RU"/>
        </w:rPr>
        <w:t xml:space="preserve"> темп</w:t>
      </w:r>
      <w:r w:rsidRPr="009E31D7">
        <w:rPr>
          <w:rFonts w:ascii="Myriad Pro" w:eastAsia="Times New Roman" w:hAnsi="Myriad Pro"/>
          <w:sz w:val="26"/>
          <w:szCs w:val="26"/>
          <w:lang w:eastAsia="ru-RU"/>
        </w:rPr>
        <w:t xml:space="preserve"> рост</w:t>
      </w:r>
      <w:r w:rsidR="00AC1900" w:rsidRPr="009E31D7">
        <w:rPr>
          <w:rFonts w:ascii="Myriad Pro" w:eastAsia="Times New Roman" w:hAnsi="Myriad Pro"/>
          <w:sz w:val="26"/>
          <w:szCs w:val="26"/>
          <w:lang w:eastAsia="ru-RU"/>
        </w:rPr>
        <w:t>а</w:t>
      </w:r>
      <w:r w:rsidRPr="009E31D7">
        <w:rPr>
          <w:rFonts w:ascii="Myriad Pro" w:eastAsia="Times New Roman" w:hAnsi="Myriad Pro"/>
          <w:sz w:val="26"/>
          <w:szCs w:val="26"/>
          <w:lang w:eastAsia="ru-RU"/>
        </w:rPr>
        <w:t xml:space="preserve"> фактических операционных расходов</w:t>
      </w:r>
      <w:r w:rsidR="00AC1900" w:rsidRPr="009E31D7">
        <w:rPr>
          <w:rFonts w:ascii="Myriad Pro" w:eastAsia="Times New Roman" w:hAnsi="Myriad Pro"/>
          <w:sz w:val="26"/>
          <w:szCs w:val="26"/>
          <w:lang w:eastAsia="ru-RU"/>
        </w:rPr>
        <w:t xml:space="preserve"> ПАО «Ленэнерго» по сравнению с плановыми показателями был выше темпа роста скорректированного уровня операционных расходов по сравнению с утвержденной величиной за исключением 2015 года (так, за 2015 г</w:t>
      </w:r>
      <w:r w:rsidR="00EB7C85" w:rsidRPr="009E31D7">
        <w:rPr>
          <w:rFonts w:ascii="Myriad Pro" w:eastAsia="Times New Roman" w:hAnsi="Myriad Pro"/>
          <w:sz w:val="26"/>
          <w:szCs w:val="26"/>
          <w:lang w:eastAsia="ru-RU"/>
        </w:rPr>
        <w:t>од</w:t>
      </w:r>
      <w:r w:rsidR="00AC1900" w:rsidRPr="009E31D7">
        <w:rPr>
          <w:rFonts w:ascii="Myriad Pro" w:eastAsia="Times New Roman" w:hAnsi="Myriad Pro"/>
          <w:sz w:val="26"/>
          <w:szCs w:val="26"/>
          <w:lang w:eastAsia="ru-RU"/>
        </w:rPr>
        <w:t xml:space="preserve"> фактический уровень расходов увеличился по сравнению с плановым на 3,8% при росте скорректированного уровня </w:t>
      </w:r>
      <w:r w:rsidR="006A60CD" w:rsidRPr="009E31D7">
        <w:rPr>
          <w:rFonts w:ascii="Myriad Pro" w:eastAsia="Times New Roman" w:hAnsi="Myriad Pro"/>
          <w:sz w:val="26"/>
          <w:szCs w:val="26"/>
          <w:lang w:eastAsia="ru-RU"/>
        </w:rPr>
        <w:t>операционных</w:t>
      </w:r>
      <w:r w:rsidR="00AC1900" w:rsidRPr="009E31D7">
        <w:rPr>
          <w:rFonts w:ascii="Myriad Pro" w:eastAsia="Times New Roman" w:hAnsi="Myriad Pro"/>
          <w:sz w:val="26"/>
          <w:szCs w:val="26"/>
          <w:lang w:eastAsia="ru-RU"/>
        </w:rPr>
        <w:t xml:space="preserve"> расходов по сравнению с утвержденным на 11,8%, что может свидетельствовать о повышении эффективности операционной деятельность организации в данный период</w:t>
      </w:r>
      <w:r w:rsidR="00575BB0" w:rsidRPr="009E31D7">
        <w:rPr>
          <w:rFonts w:ascii="Myriad Pro" w:eastAsia="Times New Roman" w:hAnsi="Myriad Pro"/>
          <w:sz w:val="26"/>
          <w:szCs w:val="26"/>
          <w:lang w:eastAsia="ru-RU"/>
        </w:rPr>
        <w:t>);</w:t>
      </w:r>
    </w:p>
    <w:p w14:paraId="5EBD9E2B" w14:textId="77777777" w:rsidR="007E1EA5" w:rsidRPr="009E31D7" w:rsidRDefault="00AD5D32"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bookmarkStart w:id="43" w:name="_Hlk37785984"/>
      <w:r w:rsidRPr="009E31D7">
        <w:rPr>
          <w:rFonts w:ascii="Myriad Pro" w:eastAsia="Times New Roman" w:hAnsi="Myriad Pro"/>
          <w:sz w:val="26"/>
          <w:szCs w:val="26"/>
          <w:lang w:eastAsia="ru-RU"/>
        </w:rPr>
        <w:t>на всем рассматриваемом периоде 2013-2018 гг. наблюдался рост фактического уровня расходов на оплату труда над плановыми показателями, диапазон изменения в относительных величинах: (+</w:t>
      </w:r>
      <w:r w:rsidR="00AB095F" w:rsidRPr="009E31D7">
        <w:rPr>
          <w:rFonts w:ascii="Myriad Pro" w:eastAsia="Times New Roman" w:hAnsi="Myriad Pro"/>
          <w:sz w:val="26"/>
          <w:szCs w:val="26"/>
          <w:lang w:eastAsia="ru-RU"/>
        </w:rPr>
        <w:t>23,4</w:t>
      </w:r>
      <w:r w:rsidRPr="009E31D7">
        <w:rPr>
          <w:rFonts w:ascii="Myriad Pro" w:eastAsia="Times New Roman" w:hAnsi="Myriad Pro"/>
          <w:sz w:val="26"/>
          <w:szCs w:val="26"/>
          <w:lang w:eastAsia="ru-RU"/>
        </w:rPr>
        <w:t>%; +</w:t>
      </w:r>
      <w:r w:rsidR="002D07ED" w:rsidRPr="009E31D7">
        <w:rPr>
          <w:rFonts w:ascii="Myriad Pro" w:eastAsia="Times New Roman" w:hAnsi="Myriad Pro"/>
          <w:sz w:val="26"/>
          <w:szCs w:val="26"/>
          <w:lang w:eastAsia="ru-RU"/>
        </w:rPr>
        <w:t>53,7</w:t>
      </w:r>
      <w:r w:rsidRPr="009E31D7">
        <w:rPr>
          <w:rFonts w:ascii="Myriad Pro" w:eastAsia="Times New Roman" w:hAnsi="Myriad Pro"/>
          <w:sz w:val="26"/>
          <w:szCs w:val="26"/>
          <w:lang w:eastAsia="ru-RU"/>
        </w:rPr>
        <w:t>%);</w:t>
      </w:r>
      <w:bookmarkEnd w:id="43"/>
    </w:p>
    <w:p w14:paraId="4EDEC272" w14:textId="4896DD89" w:rsidR="000D6C39" w:rsidRPr="009E31D7" w:rsidRDefault="000D6C39"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r w:rsidRPr="009E31D7">
        <w:rPr>
          <w:rFonts w:ascii="Myriad Pro" w:eastAsia="Times New Roman" w:hAnsi="Myriad Pro"/>
          <w:sz w:val="26"/>
          <w:szCs w:val="26"/>
          <w:lang w:eastAsia="ru-RU"/>
        </w:rPr>
        <w:t xml:space="preserve">на всем рассматриваемом периоде 2013-2018 гг. наблюдался рост фактического уровня расходов по статье «Сырье, материалы, запасные части, инструмент, топливо» над </w:t>
      </w:r>
      <w:r w:rsidRPr="009E31D7">
        <w:rPr>
          <w:rFonts w:ascii="Myriad Pro" w:eastAsia="Times New Roman" w:hAnsi="Myriad Pro"/>
          <w:sz w:val="26"/>
          <w:szCs w:val="26"/>
          <w:shd w:val="clear" w:color="auto" w:fill="FFFFFF" w:themeFill="background1"/>
          <w:lang w:eastAsia="ru-RU"/>
        </w:rPr>
        <w:t>плановыми показателями, диапазон изменения в относительных величинах: (+2</w:t>
      </w:r>
      <w:r w:rsidR="007E1EA5" w:rsidRPr="009E31D7">
        <w:rPr>
          <w:rFonts w:ascii="Myriad Pro" w:eastAsia="Times New Roman" w:hAnsi="Myriad Pro"/>
          <w:sz w:val="26"/>
          <w:szCs w:val="26"/>
          <w:shd w:val="clear" w:color="auto" w:fill="FFFFFF" w:themeFill="background1"/>
          <w:lang w:eastAsia="ru-RU"/>
        </w:rPr>
        <w:t>1</w:t>
      </w:r>
      <w:r w:rsidRPr="009E31D7">
        <w:rPr>
          <w:rFonts w:ascii="Myriad Pro" w:eastAsia="Times New Roman" w:hAnsi="Myriad Pro"/>
          <w:sz w:val="26"/>
          <w:szCs w:val="26"/>
          <w:shd w:val="clear" w:color="auto" w:fill="FFFFFF" w:themeFill="background1"/>
          <w:lang w:eastAsia="ru-RU"/>
        </w:rPr>
        <w:t>,</w:t>
      </w:r>
      <w:r w:rsidR="007E1EA5" w:rsidRPr="009E31D7">
        <w:rPr>
          <w:rFonts w:ascii="Myriad Pro" w:eastAsia="Times New Roman" w:hAnsi="Myriad Pro"/>
          <w:sz w:val="26"/>
          <w:szCs w:val="26"/>
          <w:shd w:val="clear" w:color="auto" w:fill="FFFFFF" w:themeFill="background1"/>
          <w:lang w:eastAsia="ru-RU"/>
        </w:rPr>
        <w:t>8</w:t>
      </w:r>
      <w:r w:rsidRPr="009E31D7">
        <w:rPr>
          <w:rFonts w:ascii="Myriad Pro" w:eastAsia="Times New Roman" w:hAnsi="Myriad Pro"/>
          <w:sz w:val="26"/>
          <w:szCs w:val="26"/>
          <w:shd w:val="clear" w:color="auto" w:fill="FFFFFF" w:themeFill="background1"/>
          <w:lang w:eastAsia="ru-RU"/>
        </w:rPr>
        <w:t>%; +</w:t>
      </w:r>
      <w:r w:rsidR="007E1EA5" w:rsidRPr="009E31D7">
        <w:rPr>
          <w:rFonts w:ascii="Myriad Pro" w:eastAsia="Times New Roman" w:hAnsi="Myriad Pro"/>
          <w:sz w:val="26"/>
          <w:szCs w:val="26"/>
          <w:shd w:val="clear" w:color="auto" w:fill="FFFFFF" w:themeFill="background1"/>
          <w:lang w:eastAsia="ru-RU"/>
        </w:rPr>
        <w:t>47</w:t>
      </w:r>
      <w:r w:rsidRPr="009E31D7">
        <w:rPr>
          <w:rFonts w:ascii="Myriad Pro" w:eastAsia="Times New Roman" w:hAnsi="Myriad Pro"/>
          <w:sz w:val="26"/>
          <w:szCs w:val="26"/>
          <w:shd w:val="clear" w:color="auto" w:fill="FFFFFF" w:themeFill="background1"/>
          <w:lang w:eastAsia="ru-RU"/>
        </w:rPr>
        <w:t>,7%); за исключением 2013 года</w:t>
      </w:r>
      <w:r w:rsidR="00803A3E" w:rsidRPr="009E31D7">
        <w:rPr>
          <w:rFonts w:ascii="Myriad Pro" w:eastAsia="Times New Roman" w:hAnsi="Myriad Pro"/>
          <w:sz w:val="26"/>
          <w:szCs w:val="26"/>
          <w:shd w:val="clear" w:color="auto" w:fill="FFFFFF" w:themeFill="background1"/>
          <w:lang w:eastAsia="ru-RU"/>
        </w:rPr>
        <w:t xml:space="preserve">, по итогам которого </w:t>
      </w:r>
      <w:r w:rsidR="00DE787C" w:rsidRPr="009E31D7">
        <w:rPr>
          <w:rFonts w:ascii="Myriad Pro" w:eastAsia="Times New Roman" w:hAnsi="Myriad Pro"/>
          <w:sz w:val="26"/>
          <w:szCs w:val="26"/>
          <w:shd w:val="clear" w:color="auto" w:fill="FFFFFF" w:themeFill="background1"/>
          <w:lang w:eastAsia="ru-RU"/>
        </w:rPr>
        <w:t xml:space="preserve">фактический уровень соответствующих затрат уменьшился по сравнению с утвержденными параметрами на </w:t>
      </w:r>
      <w:r w:rsidR="007E1EA5" w:rsidRPr="009E31D7">
        <w:rPr>
          <w:rFonts w:ascii="Myriad Pro" w:eastAsia="Times New Roman" w:hAnsi="Myriad Pro"/>
          <w:sz w:val="26"/>
          <w:szCs w:val="26"/>
          <w:shd w:val="clear" w:color="auto" w:fill="FFFFFF" w:themeFill="background1"/>
          <w:lang w:eastAsia="ru-RU"/>
        </w:rPr>
        <w:t>48,2%.</w:t>
      </w:r>
    </w:p>
    <w:p w14:paraId="13B81706" w14:textId="53336704" w:rsidR="00AD5D32" w:rsidRPr="009E31D7" w:rsidRDefault="00AD5D32"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r w:rsidRPr="009E31D7">
        <w:rPr>
          <w:rFonts w:ascii="Myriad Pro" w:eastAsia="Times New Roman" w:hAnsi="Myriad Pro"/>
          <w:sz w:val="26"/>
          <w:szCs w:val="26"/>
          <w:lang w:eastAsia="ru-RU"/>
        </w:rPr>
        <w:t>ежегодно на всем рассматриваемом периоде экономия (снижение фактических затрат по сравнению с плановыми величинами) наблюдалась по статье «Прочие операционные расходы», снижение соответствующих показателей в относительных величинах находилась в интервале (-</w:t>
      </w:r>
      <w:r w:rsidR="00146D26" w:rsidRPr="009E31D7">
        <w:rPr>
          <w:rFonts w:ascii="Myriad Pro" w:eastAsia="Times New Roman" w:hAnsi="Myriad Pro"/>
          <w:sz w:val="26"/>
          <w:szCs w:val="26"/>
          <w:lang w:eastAsia="ru-RU"/>
        </w:rPr>
        <w:t>23,7</w:t>
      </w:r>
      <w:r w:rsidRPr="009E31D7">
        <w:rPr>
          <w:rFonts w:ascii="Myriad Pro" w:eastAsia="Times New Roman" w:hAnsi="Myriad Pro"/>
          <w:sz w:val="26"/>
          <w:szCs w:val="26"/>
          <w:lang w:eastAsia="ru-RU"/>
        </w:rPr>
        <w:t>%; -</w:t>
      </w:r>
      <w:r w:rsidR="00146D26" w:rsidRPr="009E31D7">
        <w:rPr>
          <w:rFonts w:ascii="Myriad Pro" w:eastAsia="Times New Roman" w:hAnsi="Myriad Pro"/>
          <w:sz w:val="26"/>
          <w:szCs w:val="26"/>
          <w:lang w:eastAsia="ru-RU"/>
        </w:rPr>
        <w:t>2,7</w:t>
      </w:r>
      <w:r w:rsidRPr="009E31D7">
        <w:rPr>
          <w:rFonts w:ascii="Myriad Pro" w:eastAsia="Times New Roman" w:hAnsi="Myriad Pro"/>
          <w:sz w:val="26"/>
          <w:szCs w:val="26"/>
          <w:lang w:eastAsia="ru-RU"/>
        </w:rPr>
        <w:t>%).</w:t>
      </w:r>
    </w:p>
    <w:p w14:paraId="1857F196" w14:textId="77777777" w:rsidR="00AD5D32" w:rsidRPr="009E31D7" w:rsidRDefault="00AD5D32" w:rsidP="00AD5D32">
      <w:pPr>
        <w:spacing w:after="0" w:line="360" w:lineRule="auto"/>
        <w:ind w:firstLine="709"/>
        <w:contextualSpacing/>
        <w:jc w:val="both"/>
        <w:rPr>
          <w:rFonts w:ascii="Myriad Pro" w:eastAsia="Calibri" w:hAnsi="Myriad Pro" w:cs="Times New Roman"/>
          <w:sz w:val="26"/>
          <w:szCs w:val="26"/>
        </w:rPr>
      </w:pPr>
    </w:p>
    <w:p w14:paraId="00DBC802" w14:textId="74DFEAAD" w:rsidR="00AD5D32" w:rsidRPr="009E31D7" w:rsidRDefault="00AD5D32" w:rsidP="00ED1867">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Дополнительно Исполнителем выполнен постатейный детальный анализ операционных расходов ПАО «Ленэнерго» за 2017-2018 гг. (в соответствии с </w:t>
      </w:r>
      <w:r w:rsidRPr="009E31D7">
        <w:rPr>
          <w:rFonts w:ascii="Myriad Pro" w:eastAsia="Calibri" w:hAnsi="Myriad Pro" w:cs="Times New Roman"/>
          <w:sz w:val="26"/>
          <w:szCs w:val="26"/>
        </w:rPr>
        <w:lastRenderedPageBreak/>
        <w:t>обосновывающими материалами, представленными ПАО «Ленэнерго» в составе предложения по установлению тарифов на услуги по передаче электрической энергии на 2019 г</w:t>
      </w:r>
      <w:r w:rsidR="006B2012" w:rsidRPr="009E31D7">
        <w:rPr>
          <w:rFonts w:ascii="Myriad Pro" w:eastAsia="Calibri" w:hAnsi="Myriad Pro" w:cs="Times New Roman"/>
          <w:sz w:val="26"/>
          <w:szCs w:val="26"/>
        </w:rPr>
        <w:t>од</w:t>
      </w:r>
      <w:r w:rsidRPr="009E31D7">
        <w:rPr>
          <w:rFonts w:ascii="Myriad Pro" w:eastAsia="Calibri" w:hAnsi="Myriad Pro" w:cs="Times New Roman"/>
          <w:sz w:val="26"/>
          <w:szCs w:val="26"/>
        </w:rPr>
        <w:t>) с целью определения статей расходов с наибольшими отклонениями фактических величин по сравнению с утвержденными уровнями. Исполнитель отмечает различия в подходах по группировке затрат в представленных материалах и формами раскрытия информации (так, расходы на ремонт основных фондов в соответствии с формами раскрытия информации относятся к группе «Материальные затраты», в материалах тарифной заявки соответствующие расходы отнесены к группе «Прочие расходы»). Данное расхождение учтено Исполнителем при проведении постатейного анализа операционных расходов ПАО «Ленэнерго».</w:t>
      </w:r>
    </w:p>
    <w:p w14:paraId="7DDE2FC0" w14:textId="77777777" w:rsidR="009E31D7" w:rsidRPr="009E31D7" w:rsidRDefault="009E31D7" w:rsidP="00133967">
      <w:pPr>
        <w:spacing w:after="0" w:line="360" w:lineRule="auto"/>
        <w:contextualSpacing/>
        <w:jc w:val="center"/>
        <w:rPr>
          <w:rFonts w:ascii="Myriad Pro" w:eastAsia="Calibri" w:hAnsi="Myriad Pro" w:cs="Times New Roman"/>
          <w:b/>
          <w:bCs/>
          <w:color w:val="000000" w:themeColor="text1"/>
          <w:sz w:val="26"/>
          <w:szCs w:val="26"/>
        </w:rPr>
      </w:pPr>
    </w:p>
    <w:p w14:paraId="79E2E2FC" w14:textId="654AB3BC" w:rsidR="00133967" w:rsidRPr="009E31D7" w:rsidRDefault="00133967" w:rsidP="00133967">
      <w:pPr>
        <w:spacing w:after="0" w:line="360" w:lineRule="auto"/>
        <w:contextualSpacing/>
        <w:jc w:val="center"/>
        <w:rPr>
          <w:rFonts w:ascii="Myriad Pro" w:eastAsia="Calibri" w:hAnsi="Myriad Pro" w:cs="Times New Roman"/>
          <w:b/>
          <w:bCs/>
          <w:color w:val="000000" w:themeColor="text1"/>
          <w:sz w:val="26"/>
          <w:szCs w:val="26"/>
        </w:rPr>
      </w:pPr>
      <w:r w:rsidRPr="009E31D7">
        <w:rPr>
          <w:rFonts w:ascii="Myriad Pro" w:eastAsia="Calibri" w:hAnsi="Myriad Pro" w:cs="Times New Roman"/>
          <w:b/>
          <w:bCs/>
          <w:color w:val="000000" w:themeColor="text1"/>
          <w:sz w:val="26"/>
          <w:szCs w:val="26"/>
        </w:rPr>
        <w:t>Постатейный анализ операционных расходов за 2017 год.</w:t>
      </w:r>
    </w:p>
    <w:tbl>
      <w:tblPr>
        <w:tblW w:w="9548" w:type="dxa"/>
        <w:tblLook w:val="04A0" w:firstRow="1" w:lastRow="0" w:firstColumn="1" w:lastColumn="0" w:noHBand="0" w:noVBand="1"/>
      </w:tblPr>
      <w:tblGrid>
        <w:gridCol w:w="960"/>
        <w:gridCol w:w="3855"/>
        <w:gridCol w:w="1262"/>
        <w:gridCol w:w="1431"/>
        <w:gridCol w:w="1060"/>
        <w:gridCol w:w="980"/>
      </w:tblGrid>
      <w:tr w:rsidR="0026465C" w:rsidRPr="009E31D7" w14:paraId="101CEA31" w14:textId="77777777" w:rsidTr="00ED1867">
        <w:trPr>
          <w:cantSplit/>
          <w:trHeight w:val="567"/>
          <w:tblHeader/>
        </w:trPr>
        <w:tc>
          <w:tcPr>
            <w:tcW w:w="960" w:type="dxa"/>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748B59F7" w14:textId="77777777" w:rsidR="0026465C" w:rsidRPr="009E31D7" w:rsidRDefault="0026465C" w:rsidP="00133967">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 п/п</w:t>
            </w:r>
          </w:p>
        </w:tc>
        <w:tc>
          <w:tcPr>
            <w:tcW w:w="3855"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75903" w14:textId="77777777" w:rsidR="0026465C" w:rsidRPr="009E31D7" w:rsidRDefault="0026465C" w:rsidP="00133967">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Показатели</w:t>
            </w:r>
          </w:p>
        </w:tc>
        <w:tc>
          <w:tcPr>
            <w:tcW w:w="1262"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E7A5E" w14:textId="77777777" w:rsidR="0026465C" w:rsidRPr="009E31D7" w:rsidRDefault="0026465C" w:rsidP="00133967">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2017 утв., тыс. руб.</w:t>
            </w:r>
          </w:p>
        </w:tc>
        <w:tc>
          <w:tcPr>
            <w:tcW w:w="1431"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D93D6B" w14:textId="77777777" w:rsidR="0026465C" w:rsidRPr="009E31D7" w:rsidRDefault="0026465C" w:rsidP="00133967">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2017 факт, тыс. руб.</w:t>
            </w:r>
          </w:p>
        </w:tc>
        <w:tc>
          <w:tcPr>
            <w:tcW w:w="2040" w:type="dxa"/>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3D160079" w14:textId="79481769" w:rsidR="0026465C" w:rsidRPr="009E31D7" w:rsidRDefault="003201C0" w:rsidP="00133967">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Отклонение (факт-план)</w:t>
            </w:r>
          </w:p>
        </w:tc>
      </w:tr>
      <w:tr w:rsidR="0026465C" w:rsidRPr="009E31D7" w14:paraId="30B6557C" w14:textId="77777777" w:rsidTr="00ED1867">
        <w:trPr>
          <w:cantSplit/>
          <w:trHeight w:val="567"/>
          <w:tblHeader/>
        </w:trPr>
        <w:tc>
          <w:tcPr>
            <w:tcW w:w="960"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4051112C" w14:textId="77777777" w:rsidR="0026465C" w:rsidRPr="009E31D7" w:rsidRDefault="0026465C" w:rsidP="00133967">
            <w:pPr>
              <w:spacing w:after="0" w:line="240" w:lineRule="auto"/>
              <w:jc w:val="center"/>
              <w:rPr>
                <w:rFonts w:ascii="Myriad Pro" w:eastAsia="Times New Roman" w:hAnsi="Myriad Pro" w:cs="Times New Roman"/>
                <w:b/>
                <w:bCs/>
                <w:color w:val="FFFFFF" w:themeColor="background1"/>
                <w:lang w:eastAsia="ru-RU"/>
              </w:rPr>
            </w:pPr>
          </w:p>
        </w:tc>
        <w:tc>
          <w:tcPr>
            <w:tcW w:w="385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10CA7BE" w14:textId="77777777" w:rsidR="0026465C" w:rsidRPr="009E31D7" w:rsidRDefault="0026465C" w:rsidP="00133967">
            <w:pPr>
              <w:spacing w:after="0" w:line="240" w:lineRule="auto"/>
              <w:jc w:val="center"/>
              <w:rPr>
                <w:rFonts w:ascii="Myriad Pro" w:eastAsia="Times New Roman" w:hAnsi="Myriad Pro" w:cs="Times New Roman"/>
                <w:b/>
                <w:bCs/>
                <w:color w:val="FFFFFF" w:themeColor="background1"/>
                <w:lang w:eastAsia="ru-RU"/>
              </w:rPr>
            </w:pPr>
          </w:p>
        </w:tc>
        <w:tc>
          <w:tcPr>
            <w:tcW w:w="126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D8BE6EF" w14:textId="77777777" w:rsidR="0026465C" w:rsidRPr="009E31D7" w:rsidRDefault="0026465C" w:rsidP="00133967">
            <w:pPr>
              <w:spacing w:after="0" w:line="240" w:lineRule="auto"/>
              <w:jc w:val="center"/>
              <w:rPr>
                <w:rFonts w:ascii="Myriad Pro" w:eastAsia="Times New Roman" w:hAnsi="Myriad Pro" w:cs="Times New Roman"/>
                <w:b/>
                <w:bCs/>
                <w:color w:val="FFFFFF" w:themeColor="background1"/>
                <w:lang w:eastAsia="ru-RU"/>
              </w:rPr>
            </w:pPr>
          </w:p>
        </w:tc>
        <w:tc>
          <w:tcPr>
            <w:tcW w:w="1431"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B274088" w14:textId="77777777" w:rsidR="0026465C" w:rsidRPr="009E31D7" w:rsidRDefault="0026465C" w:rsidP="00133967">
            <w:pPr>
              <w:spacing w:after="0" w:line="240" w:lineRule="auto"/>
              <w:jc w:val="center"/>
              <w:rPr>
                <w:rFonts w:ascii="Myriad Pro" w:eastAsia="Times New Roman" w:hAnsi="Myriad Pro" w:cs="Times New Roman"/>
                <w:b/>
                <w:bCs/>
                <w:color w:val="FFFFFF" w:themeColor="background1"/>
                <w:lang w:eastAsia="ru-RU"/>
              </w:rPr>
            </w:pPr>
          </w:p>
        </w:tc>
        <w:tc>
          <w:tcPr>
            <w:tcW w:w="10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BE38151" w14:textId="77777777" w:rsidR="0026465C" w:rsidRPr="009E31D7" w:rsidRDefault="0026465C" w:rsidP="00133967">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тыс. руб.</w:t>
            </w:r>
          </w:p>
        </w:tc>
        <w:tc>
          <w:tcPr>
            <w:tcW w:w="980"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31E4C716" w14:textId="77777777" w:rsidR="0026465C" w:rsidRPr="009E31D7" w:rsidRDefault="0026465C" w:rsidP="00133967">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w:t>
            </w:r>
          </w:p>
        </w:tc>
      </w:tr>
      <w:tr w:rsidR="0026465C" w:rsidRPr="009E31D7" w14:paraId="27DF9CF3" w14:textId="77777777" w:rsidTr="00ED1867">
        <w:trPr>
          <w:cantSplit/>
          <w:trHeight w:val="567"/>
        </w:trPr>
        <w:tc>
          <w:tcPr>
            <w:tcW w:w="960" w:type="dxa"/>
            <w:tcBorders>
              <w:left w:val="single" w:sz="4" w:space="0" w:color="auto"/>
              <w:bottom w:val="single" w:sz="4" w:space="0" w:color="auto"/>
              <w:right w:val="single" w:sz="4" w:space="0" w:color="auto"/>
            </w:tcBorders>
            <w:shd w:val="clear" w:color="auto" w:fill="auto"/>
            <w:vAlign w:val="center"/>
            <w:hideMark/>
          </w:tcPr>
          <w:p w14:paraId="5DFA3C41"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1</w:t>
            </w:r>
          </w:p>
        </w:tc>
        <w:tc>
          <w:tcPr>
            <w:tcW w:w="3855" w:type="dxa"/>
            <w:tcBorders>
              <w:left w:val="nil"/>
              <w:bottom w:val="single" w:sz="4" w:space="0" w:color="auto"/>
              <w:right w:val="single" w:sz="4" w:space="0" w:color="auto"/>
            </w:tcBorders>
            <w:shd w:val="clear" w:color="auto" w:fill="auto"/>
            <w:vAlign w:val="center"/>
            <w:hideMark/>
          </w:tcPr>
          <w:p w14:paraId="63E66B05" w14:textId="77777777" w:rsidR="0026465C" w:rsidRPr="009E31D7" w:rsidRDefault="0026465C" w:rsidP="00133967">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Материальные затраты</w:t>
            </w:r>
          </w:p>
        </w:tc>
        <w:tc>
          <w:tcPr>
            <w:tcW w:w="1262" w:type="dxa"/>
            <w:tcBorders>
              <w:left w:val="nil"/>
              <w:bottom w:val="single" w:sz="4" w:space="0" w:color="auto"/>
              <w:right w:val="single" w:sz="4" w:space="0" w:color="auto"/>
            </w:tcBorders>
            <w:shd w:val="clear" w:color="auto" w:fill="auto"/>
            <w:noWrap/>
            <w:vAlign w:val="center"/>
            <w:hideMark/>
          </w:tcPr>
          <w:p w14:paraId="19A47DC1"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438 215</w:t>
            </w:r>
          </w:p>
        </w:tc>
        <w:tc>
          <w:tcPr>
            <w:tcW w:w="1431" w:type="dxa"/>
            <w:tcBorders>
              <w:left w:val="nil"/>
              <w:bottom w:val="single" w:sz="4" w:space="0" w:color="auto"/>
              <w:right w:val="single" w:sz="4" w:space="0" w:color="auto"/>
            </w:tcBorders>
            <w:shd w:val="clear" w:color="auto" w:fill="auto"/>
            <w:noWrap/>
            <w:vAlign w:val="center"/>
            <w:hideMark/>
          </w:tcPr>
          <w:p w14:paraId="56790DE8"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463 539</w:t>
            </w:r>
          </w:p>
        </w:tc>
        <w:tc>
          <w:tcPr>
            <w:tcW w:w="1060" w:type="dxa"/>
            <w:tcBorders>
              <w:left w:val="nil"/>
              <w:bottom w:val="single" w:sz="4" w:space="0" w:color="auto"/>
              <w:right w:val="single" w:sz="4" w:space="0" w:color="auto"/>
            </w:tcBorders>
            <w:shd w:val="clear" w:color="auto" w:fill="auto"/>
            <w:vAlign w:val="center"/>
            <w:hideMark/>
          </w:tcPr>
          <w:p w14:paraId="7D177157" w14:textId="77777777" w:rsidR="0026465C" w:rsidRPr="009E31D7" w:rsidRDefault="0026465C" w:rsidP="00133967">
            <w:pPr>
              <w:spacing w:after="0" w:line="240" w:lineRule="auto"/>
              <w:jc w:val="center"/>
              <w:rPr>
                <w:rFonts w:ascii="Myriad Pro" w:eastAsia="Times New Roman" w:hAnsi="Myriad Pro" w:cs="Times New Roman"/>
                <w:b/>
                <w:bCs/>
                <w:i/>
                <w:iCs/>
                <w:lang w:eastAsia="ru-RU"/>
              </w:rPr>
            </w:pPr>
            <w:r w:rsidRPr="009E31D7">
              <w:rPr>
                <w:rFonts w:ascii="Myriad Pro" w:eastAsia="Times New Roman" w:hAnsi="Myriad Pro" w:cs="Times New Roman"/>
                <w:b/>
                <w:bCs/>
                <w:i/>
                <w:iCs/>
                <w:lang w:eastAsia="ru-RU"/>
              </w:rPr>
              <w:t>25 325</w:t>
            </w:r>
          </w:p>
        </w:tc>
        <w:tc>
          <w:tcPr>
            <w:tcW w:w="980" w:type="dxa"/>
            <w:tcBorders>
              <w:left w:val="nil"/>
              <w:bottom w:val="single" w:sz="4" w:space="0" w:color="auto"/>
              <w:right w:val="single" w:sz="4" w:space="0" w:color="auto"/>
            </w:tcBorders>
            <w:shd w:val="clear" w:color="auto" w:fill="auto"/>
            <w:vAlign w:val="center"/>
            <w:hideMark/>
          </w:tcPr>
          <w:p w14:paraId="076424AC"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5,8%</w:t>
            </w:r>
          </w:p>
        </w:tc>
      </w:tr>
      <w:tr w:rsidR="0026465C" w:rsidRPr="009E31D7" w14:paraId="2154D549"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94CE2C"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1.1</w:t>
            </w:r>
          </w:p>
        </w:tc>
        <w:tc>
          <w:tcPr>
            <w:tcW w:w="3855" w:type="dxa"/>
            <w:tcBorders>
              <w:top w:val="nil"/>
              <w:left w:val="nil"/>
              <w:bottom w:val="single" w:sz="4" w:space="0" w:color="auto"/>
              <w:right w:val="single" w:sz="4" w:space="0" w:color="auto"/>
            </w:tcBorders>
            <w:shd w:val="clear" w:color="auto" w:fill="auto"/>
            <w:vAlign w:val="center"/>
            <w:hideMark/>
          </w:tcPr>
          <w:p w14:paraId="0FB65B28" w14:textId="77777777" w:rsidR="0026465C" w:rsidRPr="009E31D7" w:rsidRDefault="0026465C" w:rsidP="00133967">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Сырье, материалы, запасные части, инструмент, топливо</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61D3D9F5"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297 143</w:t>
            </w:r>
          </w:p>
        </w:tc>
        <w:tc>
          <w:tcPr>
            <w:tcW w:w="1431" w:type="dxa"/>
            <w:tcBorders>
              <w:top w:val="nil"/>
              <w:left w:val="nil"/>
              <w:bottom w:val="single" w:sz="4" w:space="0" w:color="auto"/>
              <w:right w:val="single" w:sz="4" w:space="0" w:color="auto"/>
            </w:tcBorders>
            <w:shd w:val="clear" w:color="auto" w:fill="auto"/>
            <w:noWrap/>
            <w:vAlign w:val="center"/>
            <w:hideMark/>
          </w:tcPr>
          <w:p w14:paraId="175D7056"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400 336</w:t>
            </w:r>
          </w:p>
        </w:tc>
        <w:tc>
          <w:tcPr>
            <w:tcW w:w="1060" w:type="dxa"/>
            <w:tcBorders>
              <w:top w:val="nil"/>
              <w:left w:val="nil"/>
              <w:bottom w:val="single" w:sz="4" w:space="0" w:color="auto"/>
              <w:right w:val="single" w:sz="4" w:space="0" w:color="auto"/>
            </w:tcBorders>
            <w:shd w:val="clear" w:color="auto" w:fill="auto"/>
            <w:vAlign w:val="center"/>
            <w:hideMark/>
          </w:tcPr>
          <w:p w14:paraId="76AB4F08"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103 193</w:t>
            </w:r>
          </w:p>
        </w:tc>
        <w:tc>
          <w:tcPr>
            <w:tcW w:w="980" w:type="dxa"/>
            <w:tcBorders>
              <w:top w:val="nil"/>
              <w:left w:val="nil"/>
              <w:bottom w:val="single" w:sz="4" w:space="0" w:color="auto"/>
              <w:right w:val="single" w:sz="4" w:space="0" w:color="auto"/>
            </w:tcBorders>
            <w:shd w:val="clear" w:color="auto" w:fill="auto"/>
            <w:vAlign w:val="center"/>
            <w:hideMark/>
          </w:tcPr>
          <w:p w14:paraId="2503E42A"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34,7%</w:t>
            </w:r>
          </w:p>
        </w:tc>
      </w:tr>
      <w:tr w:rsidR="0026465C" w:rsidRPr="009E31D7" w14:paraId="35027237"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870392"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1.2</w:t>
            </w:r>
          </w:p>
        </w:tc>
        <w:tc>
          <w:tcPr>
            <w:tcW w:w="3855" w:type="dxa"/>
            <w:tcBorders>
              <w:top w:val="nil"/>
              <w:left w:val="nil"/>
              <w:bottom w:val="single" w:sz="4" w:space="0" w:color="auto"/>
              <w:right w:val="single" w:sz="4" w:space="0" w:color="auto"/>
            </w:tcBorders>
            <w:shd w:val="clear" w:color="auto" w:fill="auto"/>
            <w:vAlign w:val="center"/>
            <w:hideMark/>
          </w:tcPr>
          <w:p w14:paraId="2CA0DEC4" w14:textId="3EBF0E82" w:rsidR="0026465C" w:rsidRPr="009E31D7" w:rsidRDefault="0026465C" w:rsidP="00133967">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Работы и услуги производственного характера (в т. ч. услуги сторонних организаций по содержанию сетей и распределительных устройств)</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328EE02B"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141 072</w:t>
            </w:r>
          </w:p>
        </w:tc>
        <w:tc>
          <w:tcPr>
            <w:tcW w:w="1431" w:type="dxa"/>
            <w:tcBorders>
              <w:top w:val="nil"/>
              <w:left w:val="nil"/>
              <w:bottom w:val="single" w:sz="4" w:space="0" w:color="auto"/>
              <w:right w:val="single" w:sz="4" w:space="0" w:color="auto"/>
            </w:tcBorders>
            <w:shd w:val="clear" w:color="auto" w:fill="auto"/>
            <w:noWrap/>
            <w:vAlign w:val="center"/>
            <w:hideMark/>
          </w:tcPr>
          <w:p w14:paraId="2E3A98BB"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63 204</w:t>
            </w:r>
          </w:p>
        </w:tc>
        <w:tc>
          <w:tcPr>
            <w:tcW w:w="1060" w:type="dxa"/>
            <w:tcBorders>
              <w:top w:val="nil"/>
              <w:left w:val="nil"/>
              <w:bottom w:val="single" w:sz="4" w:space="0" w:color="auto"/>
              <w:right w:val="single" w:sz="4" w:space="0" w:color="auto"/>
            </w:tcBorders>
            <w:shd w:val="clear" w:color="auto" w:fill="auto"/>
            <w:vAlign w:val="center"/>
            <w:hideMark/>
          </w:tcPr>
          <w:p w14:paraId="1901FFE0"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-77 868</w:t>
            </w:r>
          </w:p>
        </w:tc>
        <w:tc>
          <w:tcPr>
            <w:tcW w:w="980" w:type="dxa"/>
            <w:tcBorders>
              <w:top w:val="nil"/>
              <w:left w:val="nil"/>
              <w:bottom w:val="single" w:sz="4" w:space="0" w:color="auto"/>
              <w:right w:val="single" w:sz="4" w:space="0" w:color="auto"/>
            </w:tcBorders>
            <w:shd w:val="clear" w:color="auto" w:fill="auto"/>
            <w:vAlign w:val="center"/>
            <w:hideMark/>
          </w:tcPr>
          <w:p w14:paraId="7CC1E1DA"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-55,2%</w:t>
            </w:r>
          </w:p>
        </w:tc>
      </w:tr>
      <w:tr w:rsidR="0026465C" w:rsidRPr="009E31D7" w14:paraId="59893502"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E471EF"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2</w:t>
            </w:r>
          </w:p>
        </w:tc>
        <w:tc>
          <w:tcPr>
            <w:tcW w:w="3855" w:type="dxa"/>
            <w:tcBorders>
              <w:top w:val="nil"/>
              <w:left w:val="nil"/>
              <w:bottom w:val="single" w:sz="4" w:space="0" w:color="auto"/>
              <w:right w:val="single" w:sz="4" w:space="0" w:color="auto"/>
            </w:tcBorders>
            <w:shd w:val="clear" w:color="auto" w:fill="auto"/>
            <w:vAlign w:val="center"/>
            <w:hideMark/>
          </w:tcPr>
          <w:p w14:paraId="0BF3C262" w14:textId="77777777" w:rsidR="0026465C" w:rsidRPr="009E31D7" w:rsidRDefault="0026465C" w:rsidP="00133967">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Расходы на оплату труда</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2174D3F0"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1 560 422</w:t>
            </w:r>
          </w:p>
        </w:tc>
        <w:tc>
          <w:tcPr>
            <w:tcW w:w="1431" w:type="dxa"/>
            <w:tcBorders>
              <w:top w:val="nil"/>
              <w:left w:val="nil"/>
              <w:bottom w:val="single" w:sz="4" w:space="0" w:color="auto"/>
              <w:right w:val="single" w:sz="4" w:space="0" w:color="auto"/>
            </w:tcBorders>
            <w:shd w:val="clear" w:color="auto" w:fill="auto"/>
            <w:noWrap/>
            <w:vAlign w:val="center"/>
            <w:hideMark/>
          </w:tcPr>
          <w:p w14:paraId="19F369B8"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2 389 651</w:t>
            </w:r>
          </w:p>
        </w:tc>
        <w:tc>
          <w:tcPr>
            <w:tcW w:w="1060" w:type="dxa"/>
            <w:tcBorders>
              <w:top w:val="nil"/>
              <w:left w:val="nil"/>
              <w:bottom w:val="single" w:sz="4" w:space="0" w:color="auto"/>
              <w:right w:val="single" w:sz="4" w:space="0" w:color="auto"/>
            </w:tcBorders>
            <w:shd w:val="clear" w:color="auto" w:fill="auto"/>
            <w:vAlign w:val="center"/>
            <w:hideMark/>
          </w:tcPr>
          <w:p w14:paraId="2A2B6EEB" w14:textId="77777777" w:rsidR="0026465C" w:rsidRPr="009E31D7" w:rsidRDefault="0026465C" w:rsidP="00133967">
            <w:pPr>
              <w:spacing w:after="0" w:line="240" w:lineRule="auto"/>
              <w:jc w:val="center"/>
              <w:rPr>
                <w:rFonts w:ascii="Myriad Pro" w:eastAsia="Times New Roman" w:hAnsi="Myriad Pro" w:cs="Times New Roman"/>
                <w:b/>
                <w:bCs/>
                <w:i/>
                <w:iCs/>
                <w:lang w:eastAsia="ru-RU"/>
              </w:rPr>
            </w:pPr>
            <w:r w:rsidRPr="009E31D7">
              <w:rPr>
                <w:rFonts w:ascii="Myriad Pro" w:eastAsia="Times New Roman" w:hAnsi="Myriad Pro" w:cs="Times New Roman"/>
                <w:b/>
                <w:bCs/>
                <w:i/>
                <w:iCs/>
                <w:lang w:eastAsia="ru-RU"/>
              </w:rPr>
              <w:t>829 229</w:t>
            </w:r>
          </w:p>
        </w:tc>
        <w:tc>
          <w:tcPr>
            <w:tcW w:w="980" w:type="dxa"/>
            <w:tcBorders>
              <w:top w:val="nil"/>
              <w:left w:val="nil"/>
              <w:bottom w:val="single" w:sz="4" w:space="0" w:color="auto"/>
              <w:right w:val="single" w:sz="4" w:space="0" w:color="auto"/>
            </w:tcBorders>
            <w:shd w:val="clear" w:color="auto" w:fill="auto"/>
            <w:vAlign w:val="center"/>
            <w:hideMark/>
          </w:tcPr>
          <w:p w14:paraId="5F4AF440"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53,1%</w:t>
            </w:r>
          </w:p>
        </w:tc>
      </w:tr>
      <w:tr w:rsidR="0026465C" w:rsidRPr="009E31D7" w14:paraId="28E799E8"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C36DEE"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3</w:t>
            </w:r>
          </w:p>
        </w:tc>
        <w:tc>
          <w:tcPr>
            <w:tcW w:w="3855" w:type="dxa"/>
            <w:tcBorders>
              <w:top w:val="nil"/>
              <w:left w:val="nil"/>
              <w:bottom w:val="single" w:sz="4" w:space="0" w:color="auto"/>
              <w:right w:val="single" w:sz="4" w:space="0" w:color="auto"/>
            </w:tcBorders>
            <w:shd w:val="clear" w:color="auto" w:fill="auto"/>
            <w:vAlign w:val="center"/>
            <w:hideMark/>
          </w:tcPr>
          <w:p w14:paraId="075D4C5C" w14:textId="77777777" w:rsidR="0026465C" w:rsidRPr="009E31D7" w:rsidRDefault="0026465C" w:rsidP="00133967">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 xml:space="preserve">Прочие расходы, всего </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21471381"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1 502 371</w:t>
            </w:r>
          </w:p>
        </w:tc>
        <w:tc>
          <w:tcPr>
            <w:tcW w:w="1431" w:type="dxa"/>
            <w:tcBorders>
              <w:top w:val="nil"/>
              <w:left w:val="nil"/>
              <w:bottom w:val="single" w:sz="4" w:space="0" w:color="auto"/>
              <w:right w:val="single" w:sz="4" w:space="0" w:color="auto"/>
            </w:tcBorders>
            <w:shd w:val="clear" w:color="auto" w:fill="auto"/>
            <w:noWrap/>
            <w:vAlign w:val="center"/>
            <w:hideMark/>
          </w:tcPr>
          <w:p w14:paraId="3EC40A8A"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1 435 214</w:t>
            </w:r>
          </w:p>
        </w:tc>
        <w:tc>
          <w:tcPr>
            <w:tcW w:w="1060" w:type="dxa"/>
            <w:tcBorders>
              <w:top w:val="nil"/>
              <w:left w:val="nil"/>
              <w:bottom w:val="single" w:sz="4" w:space="0" w:color="auto"/>
              <w:right w:val="single" w:sz="4" w:space="0" w:color="auto"/>
            </w:tcBorders>
            <w:shd w:val="clear" w:color="auto" w:fill="auto"/>
            <w:vAlign w:val="center"/>
            <w:hideMark/>
          </w:tcPr>
          <w:p w14:paraId="01D51F56" w14:textId="77777777" w:rsidR="0026465C" w:rsidRPr="009E31D7" w:rsidRDefault="0026465C" w:rsidP="00133967">
            <w:pPr>
              <w:spacing w:after="0" w:line="240" w:lineRule="auto"/>
              <w:jc w:val="center"/>
              <w:rPr>
                <w:rFonts w:ascii="Myriad Pro" w:eastAsia="Times New Roman" w:hAnsi="Myriad Pro" w:cs="Times New Roman"/>
                <w:b/>
                <w:bCs/>
                <w:i/>
                <w:iCs/>
                <w:lang w:eastAsia="ru-RU"/>
              </w:rPr>
            </w:pPr>
            <w:r w:rsidRPr="009E31D7">
              <w:rPr>
                <w:rFonts w:ascii="Myriad Pro" w:eastAsia="Times New Roman" w:hAnsi="Myriad Pro" w:cs="Times New Roman"/>
                <w:b/>
                <w:bCs/>
                <w:i/>
                <w:iCs/>
                <w:lang w:eastAsia="ru-RU"/>
              </w:rPr>
              <w:t>-67 156</w:t>
            </w:r>
          </w:p>
        </w:tc>
        <w:tc>
          <w:tcPr>
            <w:tcW w:w="980" w:type="dxa"/>
            <w:tcBorders>
              <w:top w:val="nil"/>
              <w:left w:val="nil"/>
              <w:bottom w:val="single" w:sz="4" w:space="0" w:color="auto"/>
              <w:right w:val="single" w:sz="4" w:space="0" w:color="auto"/>
            </w:tcBorders>
            <w:shd w:val="clear" w:color="auto" w:fill="auto"/>
            <w:vAlign w:val="center"/>
            <w:hideMark/>
          </w:tcPr>
          <w:p w14:paraId="681FD97E"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-4,5%</w:t>
            </w:r>
          </w:p>
        </w:tc>
      </w:tr>
      <w:tr w:rsidR="0026465C" w:rsidRPr="009E31D7" w14:paraId="701962E4"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082FAC"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3.1</w:t>
            </w:r>
          </w:p>
        </w:tc>
        <w:tc>
          <w:tcPr>
            <w:tcW w:w="3855" w:type="dxa"/>
            <w:tcBorders>
              <w:top w:val="nil"/>
              <w:left w:val="nil"/>
              <w:bottom w:val="single" w:sz="4" w:space="0" w:color="auto"/>
              <w:right w:val="single" w:sz="4" w:space="0" w:color="auto"/>
            </w:tcBorders>
            <w:shd w:val="clear" w:color="auto" w:fill="auto"/>
            <w:vAlign w:val="center"/>
            <w:hideMark/>
          </w:tcPr>
          <w:p w14:paraId="4D19C3E2" w14:textId="77777777" w:rsidR="0026465C" w:rsidRPr="009E31D7" w:rsidRDefault="0026465C" w:rsidP="00133967">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Ремонт основных фондов</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707C8C3E"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356 272</w:t>
            </w:r>
          </w:p>
        </w:tc>
        <w:tc>
          <w:tcPr>
            <w:tcW w:w="1431" w:type="dxa"/>
            <w:tcBorders>
              <w:top w:val="nil"/>
              <w:left w:val="nil"/>
              <w:bottom w:val="single" w:sz="4" w:space="0" w:color="auto"/>
              <w:right w:val="single" w:sz="4" w:space="0" w:color="auto"/>
            </w:tcBorders>
            <w:shd w:val="clear" w:color="auto" w:fill="auto"/>
            <w:noWrap/>
            <w:vAlign w:val="center"/>
            <w:hideMark/>
          </w:tcPr>
          <w:p w14:paraId="751D09E0"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425 968</w:t>
            </w:r>
          </w:p>
        </w:tc>
        <w:tc>
          <w:tcPr>
            <w:tcW w:w="1060" w:type="dxa"/>
            <w:tcBorders>
              <w:top w:val="nil"/>
              <w:left w:val="nil"/>
              <w:bottom w:val="single" w:sz="4" w:space="0" w:color="auto"/>
              <w:right w:val="single" w:sz="4" w:space="0" w:color="auto"/>
            </w:tcBorders>
            <w:shd w:val="clear" w:color="auto" w:fill="auto"/>
            <w:vAlign w:val="center"/>
            <w:hideMark/>
          </w:tcPr>
          <w:p w14:paraId="7610D12E"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69 695</w:t>
            </w:r>
          </w:p>
        </w:tc>
        <w:tc>
          <w:tcPr>
            <w:tcW w:w="980" w:type="dxa"/>
            <w:tcBorders>
              <w:top w:val="nil"/>
              <w:left w:val="nil"/>
              <w:bottom w:val="single" w:sz="4" w:space="0" w:color="auto"/>
              <w:right w:val="single" w:sz="4" w:space="0" w:color="auto"/>
            </w:tcBorders>
            <w:shd w:val="clear" w:color="auto" w:fill="auto"/>
            <w:vAlign w:val="center"/>
            <w:hideMark/>
          </w:tcPr>
          <w:p w14:paraId="7E35C6D2"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19,6%</w:t>
            </w:r>
          </w:p>
        </w:tc>
      </w:tr>
      <w:tr w:rsidR="0026465C" w:rsidRPr="009E31D7" w14:paraId="00310E7F"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F3C7BB"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w:t>
            </w:r>
          </w:p>
        </w:tc>
        <w:tc>
          <w:tcPr>
            <w:tcW w:w="3855" w:type="dxa"/>
            <w:tcBorders>
              <w:top w:val="nil"/>
              <w:left w:val="nil"/>
              <w:bottom w:val="single" w:sz="4" w:space="0" w:color="auto"/>
              <w:right w:val="single" w:sz="4" w:space="0" w:color="auto"/>
            </w:tcBorders>
            <w:shd w:val="clear" w:color="auto" w:fill="auto"/>
            <w:vAlign w:val="center"/>
            <w:hideMark/>
          </w:tcPr>
          <w:p w14:paraId="5B4210FF" w14:textId="77777777" w:rsidR="0026465C" w:rsidRPr="009E31D7" w:rsidRDefault="0026465C" w:rsidP="00133967">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Оплата работ и услуг сторонних организаций</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1092EC18"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202 018</w:t>
            </w:r>
          </w:p>
        </w:tc>
        <w:tc>
          <w:tcPr>
            <w:tcW w:w="1431" w:type="dxa"/>
            <w:tcBorders>
              <w:top w:val="nil"/>
              <w:left w:val="nil"/>
              <w:bottom w:val="single" w:sz="4" w:space="0" w:color="auto"/>
              <w:right w:val="single" w:sz="4" w:space="0" w:color="auto"/>
            </w:tcBorders>
            <w:shd w:val="clear" w:color="auto" w:fill="auto"/>
            <w:noWrap/>
            <w:vAlign w:val="center"/>
            <w:hideMark/>
          </w:tcPr>
          <w:p w14:paraId="6F7805F2"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173 788</w:t>
            </w:r>
          </w:p>
        </w:tc>
        <w:tc>
          <w:tcPr>
            <w:tcW w:w="1060" w:type="dxa"/>
            <w:tcBorders>
              <w:top w:val="nil"/>
              <w:left w:val="nil"/>
              <w:bottom w:val="single" w:sz="4" w:space="0" w:color="auto"/>
              <w:right w:val="single" w:sz="4" w:space="0" w:color="auto"/>
            </w:tcBorders>
            <w:shd w:val="clear" w:color="auto" w:fill="auto"/>
            <w:vAlign w:val="center"/>
            <w:hideMark/>
          </w:tcPr>
          <w:p w14:paraId="6A88FBB7"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-28 230</w:t>
            </w:r>
          </w:p>
        </w:tc>
        <w:tc>
          <w:tcPr>
            <w:tcW w:w="980" w:type="dxa"/>
            <w:tcBorders>
              <w:top w:val="nil"/>
              <w:left w:val="nil"/>
              <w:bottom w:val="single" w:sz="4" w:space="0" w:color="auto"/>
              <w:right w:val="single" w:sz="4" w:space="0" w:color="auto"/>
            </w:tcBorders>
            <w:shd w:val="clear" w:color="auto" w:fill="auto"/>
            <w:vAlign w:val="center"/>
            <w:hideMark/>
          </w:tcPr>
          <w:p w14:paraId="242D7D6A"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-14,0%</w:t>
            </w:r>
          </w:p>
        </w:tc>
      </w:tr>
      <w:tr w:rsidR="0026465C" w:rsidRPr="009E31D7" w14:paraId="043F8637"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05E072"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3.2.1</w:t>
            </w:r>
          </w:p>
        </w:tc>
        <w:tc>
          <w:tcPr>
            <w:tcW w:w="3855" w:type="dxa"/>
            <w:tcBorders>
              <w:top w:val="nil"/>
              <w:left w:val="nil"/>
              <w:bottom w:val="single" w:sz="4" w:space="0" w:color="auto"/>
              <w:right w:val="single" w:sz="4" w:space="0" w:color="auto"/>
            </w:tcBorders>
            <w:shd w:val="clear" w:color="auto" w:fill="auto"/>
            <w:vAlign w:val="center"/>
            <w:hideMark/>
          </w:tcPr>
          <w:p w14:paraId="7D806C19" w14:textId="77777777" w:rsidR="0026465C" w:rsidRPr="009E31D7" w:rsidRDefault="0026465C" w:rsidP="00133967">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услуги связи</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42BFFEE2"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76 163</w:t>
            </w:r>
          </w:p>
        </w:tc>
        <w:tc>
          <w:tcPr>
            <w:tcW w:w="1431" w:type="dxa"/>
            <w:tcBorders>
              <w:top w:val="nil"/>
              <w:left w:val="nil"/>
              <w:bottom w:val="single" w:sz="4" w:space="0" w:color="auto"/>
              <w:right w:val="single" w:sz="4" w:space="0" w:color="auto"/>
            </w:tcBorders>
            <w:shd w:val="clear" w:color="auto" w:fill="auto"/>
            <w:noWrap/>
            <w:vAlign w:val="center"/>
            <w:hideMark/>
          </w:tcPr>
          <w:p w14:paraId="5AA1EB0F"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45 779</w:t>
            </w:r>
          </w:p>
        </w:tc>
        <w:tc>
          <w:tcPr>
            <w:tcW w:w="1060" w:type="dxa"/>
            <w:tcBorders>
              <w:top w:val="nil"/>
              <w:left w:val="nil"/>
              <w:bottom w:val="single" w:sz="4" w:space="0" w:color="auto"/>
              <w:right w:val="single" w:sz="4" w:space="0" w:color="auto"/>
            </w:tcBorders>
            <w:shd w:val="clear" w:color="auto" w:fill="auto"/>
            <w:vAlign w:val="center"/>
            <w:hideMark/>
          </w:tcPr>
          <w:p w14:paraId="10C378D1"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-30 385</w:t>
            </w:r>
          </w:p>
        </w:tc>
        <w:tc>
          <w:tcPr>
            <w:tcW w:w="980" w:type="dxa"/>
            <w:tcBorders>
              <w:top w:val="nil"/>
              <w:left w:val="nil"/>
              <w:bottom w:val="single" w:sz="4" w:space="0" w:color="auto"/>
              <w:right w:val="single" w:sz="4" w:space="0" w:color="auto"/>
            </w:tcBorders>
            <w:shd w:val="clear" w:color="auto" w:fill="auto"/>
            <w:vAlign w:val="center"/>
            <w:hideMark/>
          </w:tcPr>
          <w:p w14:paraId="35FE9FA6"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-39,9%</w:t>
            </w:r>
          </w:p>
        </w:tc>
      </w:tr>
      <w:tr w:rsidR="0026465C" w:rsidRPr="009E31D7" w14:paraId="44AF7802"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0C9678"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3.2.2</w:t>
            </w:r>
          </w:p>
        </w:tc>
        <w:tc>
          <w:tcPr>
            <w:tcW w:w="3855" w:type="dxa"/>
            <w:tcBorders>
              <w:top w:val="nil"/>
              <w:left w:val="nil"/>
              <w:bottom w:val="single" w:sz="4" w:space="0" w:color="auto"/>
              <w:right w:val="single" w:sz="4" w:space="0" w:color="auto"/>
            </w:tcBorders>
            <w:shd w:val="clear" w:color="auto" w:fill="auto"/>
            <w:vAlign w:val="center"/>
            <w:hideMark/>
          </w:tcPr>
          <w:p w14:paraId="41F52CB2" w14:textId="77777777" w:rsidR="0026465C" w:rsidRPr="009E31D7" w:rsidRDefault="0026465C" w:rsidP="00133967">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Расходы на услуги вневедомственной охраны и коммунального хозяйства</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75C07DDB"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97 538</w:t>
            </w:r>
          </w:p>
        </w:tc>
        <w:tc>
          <w:tcPr>
            <w:tcW w:w="1431" w:type="dxa"/>
            <w:tcBorders>
              <w:top w:val="nil"/>
              <w:left w:val="nil"/>
              <w:bottom w:val="single" w:sz="4" w:space="0" w:color="auto"/>
              <w:right w:val="single" w:sz="4" w:space="0" w:color="auto"/>
            </w:tcBorders>
            <w:shd w:val="clear" w:color="auto" w:fill="auto"/>
            <w:noWrap/>
            <w:vAlign w:val="center"/>
            <w:hideMark/>
          </w:tcPr>
          <w:p w14:paraId="74A9288D"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116 779</w:t>
            </w:r>
          </w:p>
        </w:tc>
        <w:tc>
          <w:tcPr>
            <w:tcW w:w="1060" w:type="dxa"/>
            <w:tcBorders>
              <w:top w:val="nil"/>
              <w:left w:val="nil"/>
              <w:bottom w:val="single" w:sz="4" w:space="0" w:color="auto"/>
              <w:right w:val="single" w:sz="4" w:space="0" w:color="auto"/>
            </w:tcBorders>
            <w:shd w:val="clear" w:color="auto" w:fill="auto"/>
            <w:vAlign w:val="center"/>
            <w:hideMark/>
          </w:tcPr>
          <w:p w14:paraId="18859BF1"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19 241</w:t>
            </w:r>
          </w:p>
        </w:tc>
        <w:tc>
          <w:tcPr>
            <w:tcW w:w="980" w:type="dxa"/>
            <w:tcBorders>
              <w:top w:val="nil"/>
              <w:left w:val="nil"/>
              <w:bottom w:val="single" w:sz="4" w:space="0" w:color="auto"/>
              <w:right w:val="single" w:sz="4" w:space="0" w:color="auto"/>
            </w:tcBorders>
            <w:shd w:val="clear" w:color="auto" w:fill="auto"/>
            <w:vAlign w:val="center"/>
            <w:hideMark/>
          </w:tcPr>
          <w:p w14:paraId="58BC239F"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19,7%</w:t>
            </w:r>
          </w:p>
        </w:tc>
      </w:tr>
      <w:tr w:rsidR="0026465C" w:rsidRPr="009E31D7" w14:paraId="043AE720"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9BB820"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3.2.3</w:t>
            </w:r>
          </w:p>
        </w:tc>
        <w:tc>
          <w:tcPr>
            <w:tcW w:w="3855" w:type="dxa"/>
            <w:tcBorders>
              <w:top w:val="nil"/>
              <w:left w:val="nil"/>
              <w:bottom w:val="single" w:sz="4" w:space="0" w:color="auto"/>
              <w:right w:val="single" w:sz="4" w:space="0" w:color="auto"/>
            </w:tcBorders>
            <w:shd w:val="clear" w:color="auto" w:fill="auto"/>
            <w:vAlign w:val="center"/>
            <w:hideMark/>
          </w:tcPr>
          <w:p w14:paraId="62F35D78" w14:textId="77777777" w:rsidR="0026465C" w:rsidRPr="009E31D7" w:rsidRDefault="0026465C" w:rsidP="00133967">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Расходы на юридические и информационные услуги</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2D55A720"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4 927</w:t>
            </w:r>
          </w:p>
        </w:tc>
        <w:tc>
          <w:tcPr>
            <w:tcW w:w="1431" w:type="dxa"/>
            <w:tcBorders>
              <w:top w:val="nil"/>
              <w:left w:val="nil"/>
              <w:bottom w:val="single" w:sz="4" w:space="0" w:color="auto"/>
              <w:right w:val="single" w:sz="4" w:space="0" w:color="auto"/>
            </w:tcBorders>
            <w:shd w:val="clear" w:color="auto" w:fill="auto"/>
            <w:noWrap/>
            <w:vAlign w:val="center"/>
            <w:hideMark/>
          </w:tcPr>
          <w:p w14:paraId="49F94AFE"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501</w:t>
            </w:r>
          </w:p>
        </w:tc>
        <w:tc>
          <w:tcPr>
            <w:tcW w:w="1060" w:type="dxa"/>
            <w:tcBorders>
              <w:top w:val="nil"/>
              <w:left w:val="nil"/>
              <w:bottom w:val="single" w:sz="4" w:space="0" w:color="auto"/>
              <w:right w:val="single" w:sz="4" w:space="0" w:color="auto"/>
            </w:tcBorders>
            <w:shd w:val="clear" w:color="auto" w:fill="auto"/>
            <w:vAlign w:val="center"/>
            <w:hideMark/>
          </w:tcPr>
          <w:p w14:paraId="7BBEE057"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-4 427</w:t>
            </w:r>
          </w:p>
        </w:tc>
        <w:tc>
          <w:tcPr>
            <w:tcW w:w="980" w:type="dxa"/>
            <w:tcBorders>
              <w:top w:val="nil"/>
              <w:left w:val="nil"/>
              <w:bottom w:val="single" w:sz="4" w:space="0" w:color="auto"/>
              <w:right w:val="single" w:sz="4" w:space="0" w:color="auto"/>
            </w:tcBorders>
            <w:shd w:val="clear" w:color="auto" w:fill="auto"/>
            <w:vAlign w:val="center"/>
            <w:hideMark/>
          </w:tcPr>
          <w:p w14:paraId="64B16349"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-89,8%</w:t>
            </w:r>
          </w:p>
        </w:tc>
      </w:tr>
      <w:tr w:rsidR="0026465C" w:rsidRPr="009E31D7" w14:paraId="73904916"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C176E9"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3.2.4</w:t>
            </w:r>
          </w:p>
        </w:tc>
        <w:tc>
          <w:tcPr>
            <w:tcW w:w="3855" w:type="dxa"/>
            <w:tcBorders>
              <w:top w:val="nil"/>
              <w:left w:val="nil"/>
              <w:bottom w:val="single" w:sz="4" w:space="0" w:color="auto"/>
              <w:right w:val="single" w:sz="4" w:space="0" w:color="auto"/>
            </w:tcBorders>
            <w:shd w:val="clear" w:color="auto" w:fill="auto"/>
            <w:vAlign w:val="center"/>
            <w:hideMark/>
          </w:tcPr>
          <w:p w14:paraId="32FBC301" w14:textId="77777777" w:rsidR="0026465C" w:rsidRPr="009E31D7" w:rsidRDefault="0026465C" w:rsidP="00133967">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Расходы на аудиторские и консультационные услуги</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7F74C896"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19 005</w:t>
            </w:r>
          </w:p>
        </w:tc>
        <w:tc>
          <w:tcPr>
            <w:tcW w:w="1431" w:type="dxa"/>
            <w:tcBorders>
              <w:top w:val="nil"/>
              <w:left w:val="nil"/>
              <w:bottom w:val="single" w:sz="4" w:space="0" w:color="auto"/>
              <w:right w:val="single" w:sz="4" w:space="0" w:color="auto"/>
            </w:tcBorders>
            <w:shd w:val="clear" w:color="auto" w:fill="auto"/>
            <w:noWrap/>
            <w:vAlign w:val="center"/>
            <w:hideMark/>
          </w:tcPr>
          <w:p w14:paraId="3E4030C8"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9 697</w:t>
            </w:r>
          </w:p>
        </w:tc>
        <w:tc>
          <w:tcPr>
            <w:tcW w:w="1060" w:type="dxa"/>
            <w:tcBorders>
              <w:top w:val="nil"/>
              <w:left w:val="nil"/>
              <w:bottom w:val="single" w:sz="4" w:space="0" w:color="auto"/>
              <w:right w:val="single" w:sz="4" w:space="0" w:color="auto"/>
            </w:tcBorders>
            <w:shd w:val="clear" w:color="auto" w:fill="auto"/>
            <w:vAlign w:val="center"/>
            <w:hideMark/>
          </w:tcPr>
          <w:p w14:paraId="3F9C4019"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-9 308</w:t>
            </w:r>
          </w:p>
        </w:tc>
        <w:tc>
          <w:tcPr>
            <w:tcW w:w="980" w:type="dxa"/>
            <w:tcBorders>
              <w:top w:val="nil"/>
              <w:left w:val="nil"/>
              <w:bottom w:val="single" w:sz="4" w:space="0" w:color="auto"/>
              <w:right w:val="single" w:sz="4" w:space="0" w:color="auto"/>
            </w:tcBorders>
            <w:shd w:val="clear" w:color="auto" w:fill="auto"/>
            <w:vAlign w:val="center"/>
            <w:hideMark/>
          </w:tcPr>
          <w:p w14:paraId="6853D7F2"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-49,0%</w:t>
            </w:r>
          </w:p>
        </w:tc>
      </w:tr>
      <w:tr w:rsidR="0026465C" w:rsidRPr="009E31D7" w14:paraId="7C86F18B"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50B999"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lastRenderedPageBreak/>
              <w:t>3.2.5</w:t>
            </w:r>
          </w:p>
        </w:tc>
        <w:tc>
          <w:tcPr>
            <w:tcW w:w="3855" w:type="dxa"/>
            <w:tcBorders>
              <w:top w:val="nil"/>
              <w:left w:val="nil"/>
              <w:bottom w:val="single" w:sz="4" w:space="0" w:color="auto"/>
              <w:right w:val="single" w:sz="4" w:space="0" w:color="auto"/>
            </w:tcBorders>
            <w:shd w:val="clear" w:color="auto" w:fill="auto"/>
            <w:vAlign w:val="center"/>
            <w:hideMark/>
          </w:tcPr>
          <w:p w14:paraId="10ECC594" w14:textId="77777777" w:rsidR="0026465C" w:rsidRPr="009E31D7" w:rsidRDefault="0026465C" w:rsidP="00133967">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Транспортные услуги</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66646B92"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1 081</w:t>
            </w:r>
          </w:p>
        </w:tc>
        <w:tc>
          <w:tcPr>
            <w:tcW w:w="1431" w:type="dxa"/>
            <w:tcBorders>
              <w:top w:val="nil"/>
              <w:left w:val="nil"/>
              <w:bottom w:val="single" w:sz="4" w:space="0" w:color="auto"/>
              <w:right w:val="single" w:sz="4" w:space="0" w:color="auto"/>
            </w:tcBorders>
            <w:shd w:val="clear" w:color="auto" w:fill="auto"/>
            <w:noWrap/>
            <w:vAlign w:val="center"/>
            <w:hideMark/>
          </w:tcPr>
          <w:p w14:paraId="357FBD35"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145</w:t>
            </w:r>
          </w:p>
        </w:tc>
        <w:tc>
          <w:tcPr>
            <w:tcW w:w="1060" w:type="dxa"/>
            <w:tcBorders>
              <w:top w:val="nil"/>
              <w:left w:val="nil"/>
              <w:bottom w:val="single" w:sz="4" w:space="0" w:color="auto"/>
              <w:right w:val="single" w:sz="4" w:space="0" w:color="auto"/>
            </w:tcBorders>
            <w:shd w:val="clear" w:color="auto" w:fill="auto"/>
            <w:vAlign w:val="center"/>
            <w:hideMark/>
          </w:tcPr>
          <w:p w14:paraId="008A717A"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-936</w:t>
            </w:r>
          </w:p>
        </w:tc>
        <w:tc>
          <w:tcPr>
            <w:tcW w:w="980" w:type="dxa"/>
            <w:tcBorders>
              <w:top w:val="nil"/>
              <w:left w:val="nil"/>
              <w:bottom w:val="single" w:sz="4" w:space="0" w:color="auto"/>
              <w:right w:val="single" w:sz="4" w:space="0" w:color="auto"/>
            </w:tcBorders>
            <w:shd w:val="clear" w:color="auto" w:fill="auto"/>
            <w:vAlign w:val="center"/>
            <w:hideMark/>
          </w:tcPr>
          <w:p w14:paraId="5A2FF2EA" w14:textId="6D36B41C" w:rsidR="0026465C" w:rsidRPr="009E31D7" w:rsidRDefault="0026465C" w:rsidP="00133967">
            <w:pPr>
              <w:spacing w:after="0" w:line="240" w:lineRule="auto"/>
              <w:jc w:val="center"/>
              <w:rPr>
                <w:rFonts w:ascii="Myriad Pro" w:eastAsia="Times New Roman" w:hAnsi="Myriad Pro" w:cs="Times New Roman"/>
                <w:lang w:eastAsia="ru-RU"/>
              </w:rPr>
            </w:pPr>
          </w:p>
        </w:tc>
      </w:tr>
      <w:tr w:rsidR="0026465C" w:rsidRPr="009E31D7" w14:paraId="46D5AD33"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ED546F"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3.2.6</w:t>
            </w:r>
          </w:p>
        </w:tc>
        <w:tc>
          <w:tcPr>
            <w:tcW w:w="3855" w:type="dxa"/>
            <w:tcBorders>
              <w:top w:val="nil"/>
              <w:left w:val="nil"/>
              <w:bottom w:val="single" w:sz="4" w:space="0" w:color="auto"/>
              <w:right w:val="single" w:sz="4" w:space="0" w:color="auto"/>
            </w:tcBorders>
            <w:shd w:val="clear" w:color="auto" w:fill="auto"/>
            <w:vAlign w:val="center"/>
            <w:hideMark/>
          </w:tcPr>
          <w:p w14:paraId="2ECD18BE" w14:textId="77777777" w:rsidR="0026465C" w:rsidRPr="009E31D7" w:rsidRDefault="0026465C" w:rsidP="00133967">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Прочие услуги сторонних организаций</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0D3AF284"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3 303</w:t>
            </w:r>
          </w:p>
        </w:tc>
        <w:tc>
          <w:tcPr>
            <w:tcW w:w="1431" w:type="dxa"/>
            <w:tcBorders>
              <w:top w:val="nil"/>
              <w:left w:val="nil"/>
              <w:bottom w:val="single" w:sz="4" w:space="0" w:color="auto"/>
              <w:right w:val="single" w:sz="4" w:space="0" w:color="auto"/>
            </w:tcBorders>
            <w:shd w:val="clear" w:color="auto" w:fill="auto"/>
            <w:noWrap/>
            <w:vAlign w:val="center"/>
            <w:hideMark/>
          </w:tcPr>
          <w:p w14:paraId="29765BFD"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887</w:t>
            </w:r>
          </w:p>
        </w:tc>
        <w:tc>
          <w:tcPr>
            <w:tcW w:w="1060" w:type="dxa"/>
            <w:tcBorders>
              <w:top w:val="nil"/>
              <w:left w:val="nil"/>
              <w:bottom w:val="single" w:sz="4" w:space="0" w:color="auto"/>
              <w:right w:val="single" w:sz="4" w:space="0" w:color="auto"/>
            </w:tcBorders>
            <w:shd w:val="clear" w:color="auto" w:fill="auto"/>
            <w:vAlign w:val="center"/>
            <w:hideMark/>
          </w:tcPr>
          <w:p w14:paraId="3CB3CEEE"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-2 416</w:t>
            </w:r>
          </w:p>
        </w:tc>
        <w:tc>
          <w:tcPr>
            <w:tcW w:w="980" w:type="dxa"/>
            <w:tcBorders>
              <w:top w:val="nil"/>
              <w:left w:val="nil"/>
              <w:bottom w:val="single" w:sz="4" w:space="0" w:color="auto"/>
              <w:right w:val="single" w:sz="4" w:space="0" w:color="auto"/>
            </w:tcBorders>
            <w:shd w:val="clear" w:color="auto" w:fill="auto"/>
            <w:vAlign w:val="center"/>
            <w:hideMark/>
          </w:tcPr>
          <w:p w14:paraId="59164804"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-73,1%</w:t>
            </w:r>
          </w:p>
        </w:tc>
      </w:tr>
      <w:tr w:rsidR="0026465C" w:rsidRPr="009E31D7" w14:paraId="53D0D075"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625F03"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3.3</w:t>
            </w:r>
          </w:p>
        </w:tc>
        <w:tc>
          <w:tcPr>
            <w:tcW w:w="3855" w:type="dxa"/>
            <w:tcBorders>
              <w:top w:val="nil"/>
              <w:left w:val="nil"/>
              <w:bottom w:val="single" w:sz="4" w:space="0" w:color="auto"/>
              <w:right w:val="single" w:sz="4" w:space="0" w:color="auto"/>
            </w:tcBorders>
            <w:shd w:val="clear" w:color="auto" w:fill="auto"/>
            <w:vAlign w:val="center"/>
            <w:hideMark/>
          </w:tcPr>
          <w:p w14:paraId="6EE3B5A0" w14:textId="77777777" w:rsidR="0026465C" w:rsidRPr="009E31D7" w:rsidRDefault="0026465C" w:rsidP="00133967">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Расходы на командировки и представительские</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30BBBC87"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13 482</w:t>
            </w:r>
          </w:p>
        </w:tc>
        <w:tc>
          <w:tcPr>
            <w:tcW w:w="1431" w:type="dxa"/>
            <w:tcBorders>
              <w:top w:val="nil"/>
              <w:left w:val="nil"/>
              <w:bottom w:val="single" w:sz="4" w:space="0" w:color="auto"/>
              <w:right w:val="single" w:sz="4" w:space="0" w:color="auto"/>
            </w:tcBorders>
            <w:shd w:val="clear" w:color="auto" w:fill="auto"/>
            <w:noWrap/>
            <w:vAlign w:val="center"/>
            <w:hideMark/>
          </w:tcPr>
          <w:p w14:paraId="2D3C5532"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11 599</w:t>
            </w:r>
          </w:p>
        </w:tc>
        <w:tc>
          <w:tcPr>
            <w:tcW w:w="1060" w:type="dxa"/>
            <w:tcBorders>
              <w:top w:val="nil"/>
              <w:left w:val="nil"/>
              <w:bottom w:val="single" w:sz="4" w:space="0" w:color="auto"/>
              <w:right w:val="single" w:sz="4" w:space="0" w:color="auto"/>
            </w:tcBorders>
            <w:shd w:val="clear" w:color="auto" w:fill="auto"/>
            <w:vAlign w:val="center"/>
            <w:hideMark/>
          </w:tcPr>
          <w:p w14:paraId="7E9D23F2"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-1 883</w:t>
            </w:r>
          </w:p>
        </w:tc>
        <w:tc>
          <w:tcPr>
            <w:tcW w:w="980" w:type="dxa"/>
            <w:tcBorders>
              <w:top w:val="nil"/>
              <w:left w:val="nil"/>
              <w:bottom w:val="single" w:sz="4" w:space="0" w:color="auto"/>
              <w:right w:val="single" w:sz="4" w:space="0" w:color="auto"/>
            </w:tcBorders>
            <w:shd w:val="clear" w:color="auto" w:fill="auto"/>
            <w:vAlign w:val="center"/>
            <w:hideMark/>
          </w:tcPr>
          <w:p w14:paraId="6D78F160"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-14,0%</w:t>
            </w:r>
          </w:p>
        </w:tc>
      </w:tr>
      <w:tr w:rsidR="0026465C" w:rsidRPr="009E31D7" w14:paraId="3167BDA7"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D9F797"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3.4</w:t>
            </w:r>
          </w:p>
        </w:tc>
        <w:tc>
          <w:tcPr>
            <w:tcW w:w="3855" w:type="dxa"/>
            <w:tcBorders>
              <w:top w:val="nil"/>
              <w:left w:val="nil"/>
              <w:bottom w:val="single" w:sz="4" w:space="0" w:color="auto"/>
              <w:right w:val="single" w:sz="4" w:space="0" w:color="auto"/>
            </w:tcBorders>
            <w:shd w:val="clear" w:color="auto" w:fill="auto"/>
            <w:vAlign w:val="center"/>
            <w:hideMark/>
          </w:tcPr>
          <w:p w14:paraId="20FC2297" w14:textId="77777777" w:rsidR="0026465C" w:rsidRPr="009E31D7" w:rsidRDefault="0026465C" w:rsidP="00133967">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Расходы на подготовку кадров</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03C7C051"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9 623</w:t>
            </w:r>
          </w:p>
        </w:tc>
        <w:tc>
          <w:tcPr>
            <w:tcW w:w="1431" w:type="dxa"/>
            <w:tcBorders>
              <w:top w:val="nil"/>
              <w:left w:val="nil"/>
              <w:bottom w:val="single" w:sz="4" w:space="0" w:color="auto"/>
              <w:right w:val="single" w:sz="4" w:space="0" w:color="auto"/>
            </w:tcBorders>
            <w:shd w:val="clear" w:color="auto" w:fill="auto"/>
            <w:noWrap/>
            <w:vAlign w:val="center"/>
            <w:hideMark/>
          </w:tcPr>
          <w:p w14:paraId="2129A584"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12 788</w:t>
            </w:r>
          </w:p>
        </w:tc>
        <w:tc>
          <w:tcPr>
            <w:tcW w:w="1060" w:type="dxa"/>
            <w:tcBorders>
              <w:top w:val="nil"/>
              <w:left w:val="nil"/>
              <w:bottom w:val="single" w:sz="4" w:space="0" w:color="auto"/>
              <w:right w:val="single" w:sz="4" w:space="0" w:color="auto"/>
            </w:tcBorders>
            <w:shd w:val="clear" w:color="auto" w:fill="auto"/>
            <w:vAlign w:val="center"/>
            <w:hideMark/>
          </w:tcPr>
          <w:p w14:paraId="55BF745F"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3 165</w:t>
            </w:r>
          </w:p>
        </w:tc>
        <w:tc>
          <w:tcPr>
            <w:tcW w:w="980" w:type="dxa"/>
            <w:tcBorders>
              <w:top w:val="nil"/>
              <w:left w:val="nil"/>
              <w:bottom w:val="single" w:sz="4" w:space="0" w:color="auto"/>
              <w:right w:val="single" w:sz="4" w:space="0" w:color="auto"/>
            </w:tcBorders>
            <w:shd w:val="clear" w:color="auto" w:fill="auto"/>
            <w:vAlign w:val="center"/>
            <w:hideMark/>
          </w:tcPr>
          <w:p w14:paraId="2CE03BED"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32,9%</w:t>
            </w:r>
          </w:p>
        </w:tc>
      </w:tr>
      <w:tr w:rsidR="0026465C" w:rsidRPr="009E31D7" w14:paraId="7F67D23D"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E37F3D"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3.5</w:t>
            </w:r>
          </w:p>
        </w:tc>
        <w:tc>
          <w:tcPr>
            <w:tcW w:w="3855" w:type="dxa"/>
            <w:tcBorders>
              <w:top w:val="nil"/>
              <w:left w:val="nil"/>
              <w:bottom w:val="single" w:sz="4" w:space="0" w:color="auto"/>
              <w:right w:val="single" w:sz="4" w:space="0" w:color="auto"/>
            </w:tcBorders>
            <w:shd w:val="clear" w:color="auto" w:fill="auto"/>
            <w:vAlign w:val="center"/>
            <w:hideMark/>
          </w:tcPr>
          <w:p w14:paraId="7995439D" w14:textId="77777777" w:rsidR="0026465C" w:rsidRPr="009E31D7" w:rsidRDefault="0026465C" w:rsidP="00133967">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Расходы на обеспечение нормальных условий труда и мер по технике безопасности</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6E4FD2FF"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829</w:t>
            </w:r>
          </w:p>
        </w:tc>
        <w:tc>
          <w:tcPr>
            <w:tcW w:w="1431" w:type="dxa"/>
            <w:tcBorders>
              <w:top w:val="nil"/>
              <w:left w:val="nil"/>
              <w:bottom w:val="single" w:sz="4" w:space="0" w:color="auto"/>
              <w:right w:val="single" w:sz="4" w:space="0" w:color="auto"/>
            </w:tcBorders>
            <w:shd w:val="clear" w:color="auto" w:fill="auto"/>
            <w:noWrap/>
            <w:vAlign w:val="center"/>
            <w:hideMark/>
          </w:tcPr>
          <w:p w14:paraId="075E6F4F"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1 444</w:t>
            </w:r>
          </w:p>
        </w:tc>
        <w:tc>
          <w:tcPr>
            <w:tcW w:w="1060" w:type="dxa"/>
            <w:tcBorders>
              <w:top w:val="nil"/>
              <w:left w:val="nil"/>
              <w:bottom w:val="single" w:sz="4" w:space="0" w:color="auto"/>
              <w:right w:val="single" w:sz="4" w:space="0" w:color="auto"/>
            </w:tcBorders>
            <w:shd w:val="clear" w:color="auto" w:fill="auto"/>
            <w:vAlign w:val="center"/>
            <w:hideMark/>
          </w:tcPr>
          <w:p w14:paraId="4CE0E81D"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615</w:t>
            </w:r>
          </w:p>
        </w:tc>
        <w:tc>
          <w:tcPr>
            <w:tcW w:w="980" w:type="dxa"/>
            <w:tcBorders>
              <w:top w:val="nil"/>
              <w:left w:val="nil"/>
              <w:bottom w:val="single" w:sz="4" w:space="0" w:color="auto"/>
              <w:right w:val="single" w:sz="4" w:space="0" w:color="auto"/>
            </w:tcBorders>
            <w:shd w:val="clear" w:color="auto" w:fill="auto"/>
            <w:vAlign w:val="center"/>
            <w:hideMark/>
          </w:tcPr>
          <w:p w14:paraId="6B358623"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74,2%</w:t>
            </w:r>
          </w:p>
        </w:tc>
      </w:tr>
      <w:tr w:rsidR="0026465C" w:rsidRPr="009E31D7" w14:paraId="59C1AC1E"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F97328"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3.6</w:t>
            </w:r>
          </w:p>
        </w:tc>
        <w:tc>
          <w:tcPr>
            <w:tcW w:w="3855" w:type="dxa"/>
            <w:tcBorders>
              <w:top w:val="nil"/>
              <w:left w:val="nil"/>
              <w:bottom w:val="single" w:sz="4" w:space="0" w:color="auto"/>
              <w:right w:val="single" w:sz="4" w:space="0" w:color="auto"/>
            </w:tcBorders>
            <w:shd w:val="clear" w:color="auto" w:fill="auto"/>
            <w:vAlign w:val="center"/>
            <w:hideMark/>
          </w:tcPr>
          <w:p w14:paraId="18C3AF42" w14:textId="77777777" w:rsidR="0026465C" w:rsidRPr="009E31D7" w:rsidRDefault="0026465C" w:rsidP="00133967">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Расходы на страхование</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262735C5"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114 522</w:t>
            </w:r>
          </w:p>
        </w:tc>
        <w:tc>
          <w:tcPr>
            <w:tcW w:w="1431" w:type="dxa"/>
            <w:tcBorders>
              <w:top w:val="nil"/>
              <w:left w:val="nil"/>
              <w:bottom w:val="single" w:sz="4" w:space="0" w:color="auto"/>
              <w:right w:val="single" w:sz="4" w:space="0" w:color="auto"/>
            </w:tcBorders>
            <w:shd w:val="clear" w:color="auto" w:fill="auto"/>
            <w:noWrap/>
            <w:vAlign w:val="center"/>
            <w:hideMark/>
          </w:tcPr>
          <w:p w14:paraId="49468249"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77 703</w:t>
            </w:r>
          </w:p>
        </w:tc>
        <w:tc>
          <w:tcPr>
            <w:tcW w:w="1060" w:type="dxa"/>
            <w:tcBorders>
              <w:top w:val="nil"/>
              <w:left w:val="nil"/>
              <w:bottom w:val="single" w:sz="4" w:space="0" w:color="auto"/>
              <w:right w:val="single" w:sz="4" w:space="0" w:color="auto"/>
            </w:tcBorders>
            <w:shd w:val="clear" w:color="auto" w:fill="auto"/>
            <w:vAlign w:val="center"/>
            <w:hideMark/>
          </w:tcPr>
          <w:p w14:paraId="3100FB71"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-36 819</w:t>
            </w:r>
          </w:p>
        </w:tc>
        <w:tc>
          <w:tcPr>
            <w:tcW w:w="980" w:type="dxa"/>
            <w:tcBorders>
              <w:top w:val="nil"/>
              <w:left w:val="nil"/>
              <w:bottom w:val="single" w:sz="4" w:space="0" w:color="auto"/>
              <w:right w:val="single" w:sz="4" w:space="0" w:color="auto"/>
            </w:tcBorders>
            <w:shd w:val="clear" w:color="auto" w:fill="auto"/>
            <w:vAlign w:val="center"/>
            <w:hideMark/>
          </w:tcPr>
          <w:p w14:paraId="0DBAFE7D"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-32,2%</w:t>
            </w:r>
          </w:p>
        </w:tc>
      </w:tr>
      <w:tr w:rsidR="0026465C" w:rsidRPr="009E31D7" w14:paraId="7BFC0905"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F4E944"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3.7</w:t>
            </w:r>
          </w:p>
        </w:tc>
        <w:tc>
          <w:tcPr>
            <w:tcW w:w="3855" w:type="dxa"/>
            <w:tcBorders>
              <w:top w:val="nil"/>
              <w:left w:val="nil"/>
              <w:bottom w:val="single" w:sz="4" w:space="0" w:color="auto"/>
              <w:right w:val="single" w:sz="4" w:space="0" w:color="auto"/>
            </w:tcBorders>
            <w:shd w:val="clear" w:color="auto" w:fill="auto"/>
            <w:vAlign w:val="center"/>
            <w:hideMark/>
          </w:tcPr>
          <w:p w14:paraId="4FA5C4E5" w14:textId="77777777" w:rsidR="0026465C" w:rsidRPr="009E31D7" w:rsidRDefault="0026465C" w:rsidP="00133967">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Другие прочие расходы</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257F7450"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565 425</w:t>
            </w:r>
          </w:p>
        </w:tc>
        <w:tc>
          <w:tcPr>
            <w:tcW w:w="1431" w:type="dxa"/>
            <w:tcBorders>
              <w:top w:val="nil"/>
              <w:left w:val="nil"/>
              <w:bottom w:val="single" w:sz="4" w:space="0" w:color="auto"/>
              <w:right w:val="single" w:sz="4" w:space="0" w:color="auto"/>
            </w:tcBorders>
            <w:shd w:val="clear" w:color="auto" w:fill="auto"/>
            <w:noWrap/>
            <w:vAlign w:val="center"/>
            <w:hideMark/>
          </w:tcPr>
          <w:p w14:paraId="259DE2DA"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731 924</w:t>
            </w:r>
          </w:p>
        </w:tc>
        <w:tc>
          <w:tcPr>
            <w:tcW w:w="1060" w:type="dxa"/>
            <w:tcBorders>
              <w:top w:val="nil"/>
              <w:left w:val="nil"/>
              <w:bottom w:val="single" w:sz="4" w:space="0" w:color="auto"/>
              <w:right w:val="single" w:sz="4" w:space="0" w:color="auto"/>
            </w:tcBorders>
            <w:shd w:val="clear" w:color="auto" w:fill="auto"/>
            <w:vAlign w:val="center"/>
            <w:hideMark/>
          </w:tcPr>
          <w:p w14:paraId="35148B1B" w14:textId="77777777" w:rsidR="0026465C" w:rsidRPr="009E31D7" w:rsidRDefault="0026465C" w:rsidP="00133967">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166 499</w:t>
            </w:r>
          </w:p>
        </w:tc>
        <w:tc>
          <w:tcPr>
            <w:tcW w:w="980" w:type="dxa"/>
            <w:tcBorders>
              <w:top w:val="nil"/>
              <w:left w:val="nil"/>
              <w:bottom w:val="single" w:sz="4" w:space="0" w:color="auto"/>
              <w:right w:val="single" w:sz="4" w:space="0" w:color="auto"/>
            </w:tcBorders>
            <w:shd w:val="clear" w:color="auto" w:fill="auto"/>
            <w:vAlign w:val="center"/>
            <w:hideMark/>
          </w:tcPr>
          <w:p w14:paraId="70295057" w14:textId="77777777" w:rsidR="0026465C" w:rsidRPr="009E31D7" w:rsidRDefault="0026465C" w:rsidP="00133967">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29,4%</w:t>
            </w:r>
          </w:p>
        </w:tc>
      </w:tr>
      <w:tr w:rsidR="0026465C" w:rsidRPr="009E31D7" w14:paraId="75D8E0AB" w14:textId="77777777" w:rsidTr="00ED1867">
        <w:trPr>
          <w:cantSplit/>
          <w:trHeight w:val="567"/>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F308EB" w14:textId="28CF44C4" w:rsidR="0026465C" w:rsidRPr="009E31D7" w:rsidRDefault="0026465C" w:rsidP="00133967">
            <w:pPr>
              <w:spacing w:after="0" w:line="240" w:lineRule="auto"/>
              <w:jc w:val="center"/>
              <w:rPr>
                <w:rFonts w:ascii="Myriad Pro" w:eastAsia="Times New Roman" w:hAnsi="Myriad Pro" w:cs="Times New Roman"/>
                <w:lang w:eastAsia="ru-RU"/>
              </w:rPr>
            </w:pPr>
          </w:p>
        </w:tc>
        <w:tc>
          <w:tcPr>
            <w:tcW w:w="3855" w:type="dxa"/>
            <w:tcBorders>
              <w:top w:val="nil"/>
              <w:left w:val="nil"/>
              <w:bottom w:val="single" w:sz="4" w:space="0" w:color="auto"/>
              <w:right w:val="single" w:sz="4" w:space="0" w:color="auto"/>
            </w:tcBorders>
            <w:shd w:val="clear" w:color="auto" w:fill="auto"/>
            <w:vAlign w:val="center"/>
            <w:hideMark/>
          </w:tcPr>
          <w:p w14:paraId="1CA9DBD7" w14:textId="48CFAAEB" w:rsidR="0026465C" w:rsidRPr="009E31D7" w:rsidRDefault="0026465C" w:rsidP="00133967">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 xml:space="preserve">ИТОГО </w:t>
            </w:r>
            <w:r w:rsidR="00135E74" w:rsidRPr="009E31D7">
              <w:rPr>
                <w:rFonts w:ascii="Myriad Pro" w:eastAsia="Times New Roman" w:hAnsi="Myriad Pro" w:cs="Times New Roman"/>
                <w:b/>
                <w:bCs/>
                <w:lang w:eastAsia="ru-RU"/>
              </w:rPr>
              <w:t>операционные</w:t>
            </w:r>
            <w:r w:rsidRPr="009E31D7">
              <w:rPr>
                <w:rFonts w:ascii="Myriad Pro" w:eastAsia="Times New Roman" w:hAnsi="Myriad Pro" w:cs="Times New Roman"/>
                <w:b/>
                <w:bCs/>
                <w:lang w:eastAsia="ru-RU"/>
              </w:rPr>
              <w:t xml:space="preserve"> расходы</w:t>
            </w:r>
          </w:p>
        </w:tc>
        <w:tc>
          <w:tcPr>
            <w:tcW w:w="1262" w:type="dxa"/>
            <w:tcBorders>
              <w:top w:val="nil"/>
              <w:left w:val="single" w:sz="8" w:space="0" w:color="auto"/>
              <w:bottom w:val="single" w:sz="8" w:space="0" w:color="auto"/>
              <w:right w:val="single" w:sz="4" w:space="0" w:color="auto"/>
            </w:tcBorders>
            <w:shd w:val="clear" w:color="auto" w:fill="auto"/>
            <w:noWrap/>
            <w:vAlign w:val="center"/>
            <w:hideMark/>
          </w:tcPr>
          <w:p w14:paraId="3B6390FC"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3 501 007</w:t>
            </w:r>
          </w:p>
        </w:tc>
        <w:tc>
          <w:tcPr>
            <w:tcW w:w="1431" w:type="dxa"/>
            <w:tcBorders>
              <w:top w:val="nil"/>
              <w:left w:val="nil"/>
              <w:bottom w:val="single" w:sz="8" w:space="0" w:color="auto"/>
              <w:right w:val="single" w:sz="4" w:space="0" w:color="auto"/>
            </w:tcBorders>
            <w:shd w:val="clear" w:color="auto" w:fill="auto"/>
            <w:noWrap/>
            <w:vAlign w:val="center"/>
            <w:hideMark/>
          </w:tcPr>
          <w:p w14:paraId="75BDF121"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4 288 405</w:t>
            </w:r>
          </w:p>
        </w:tc>
        <w:tc>
          <w:tcPr>
            <w:tcW w:w="1060" w:type="dxa"/>
            <w:tcBorders>
              <w:top w:val="nil"/>
              <w:left w:val="nil"/>
              <w:bottom w:val="single" w:sz="4" w:space="0" w:color="auto"/>
              <w:right w:val="single" w:sz="4" w:space="0" w:color="auto"/>
            </w:tcBorders>
            <w:shd w:val="clear" w:color="auto" w:fill="auto"/>
            <w:vAlign w:val="center"/>
            <w:hideMark/>
          </w:tcPr>
          <w:p w14:paraId="12D87A2C" w14:textId="77777777" w:rsidR="0026465C" w:rsidRPr="009E31D7" w:rsidRDefault="0026465C" w:rsidP="00133967">
            <w:pPr>
              <w:spacing w:after="0" w:line="240" w:lineRule="auto"/>
              <w:jc w:val="center"/>
              <w:rPr>
                <w:rFonts w:ascii="Myriad Pro" w:eastAsia="Times New Roman" w:hAnsi="Myriad Pro" w:cs="Times New Roman"/>
                <w:b/>
                <w:bCs/>
                <w:i/>
                <w:iCs/>
                <w:lang w:eastAsia="ru-RU"/>
              </w:rPr>
            </w:pPr>
            <w:r w:rsidRPr="009E31D7">
              <w:rPr>
                <w:rFonts w:ascii="Myriad Pro" w:eastAsia="Times New Roman" w:hAnsi="Myriad Pro" w:cs="Times New Roman"/>
                <w:b/>
                <w:bCs/>
                <w:i/>
                <w:iCs/>
                <w:lang w:eastAsia="ru-RU"/>
              </w:rPr>
              <w:t>787 398</w:t>
            </w:r>
          </w:p>
        </w:tc>
        <w:tc>
          <w:tcPr>
            <w:tcW w:w="980" w:type="dxa"/>
            <w:tcBorders>
              <w:top w:val="nil"/>
              <w:left w:val="nil"/>
              <w:bottom w:val="single" w:sz="4" w:space="0" w:color="auto"/>
              <w:right w:val="single" w:sz="4" w:space="0" w:color="auto"/>
            </w:tcBorders>
            <w:shd w:val="clear" w:color="auto" w:fill="auto"/>
            <w:vAlign w:val="center"/>
            <w:hideMark/>
          </w:tcPr>
          <w:p w14:paraId="15D3B524" w14:textId="77777777" w:rsidR="0026465C" w:rsidRPr="009E31D7" w:rsidRDefault="0026465C" w:rsidP="00133967">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22,5%</w:t>
            </w:r>
          </w:p>
        </w:tc>
      </w:tr>
    </w:tbl>
    <w:p w14:paraId="05783D60" w14:textId="4B75958E" w:rsidR="00AD5D32" w:rsidRPr="009E31D7" w:rsidRDefault="00AD5D32" w:rsidP="00ED1867">
      <w:pPr>
        <w:pStyle w:val="aff0"/>
        <w:spacing w:line="360" w:lineRule="auto"/>
        <w:ind w:left="420"/>
        <w:rPr>
          <w:rFonts w:ascii="Myriad Pro" w:eastAsia="Calibri" w:hAnsi="Myriad Pro"/>
          <w:sz w:val="26"/>
          <w:szCs w:val="26"/>
        </w:rPr>
      </w:pPr>
    </w:p>
    <w:p w14:paraId="4D42D1B9" w14:textId="77777777" w:rsidR="00133967" w:rsidRPr="009E31D7" w:rsidRDefault="00133967" w:rsidP="00133967">
      <w:pPr>
        <w:spacing w:after="0" w:line="360" w:lineRule="auto"/>
        <w:contextualSpacing/>
        <w:jc w:val="center"/>
        <w:rPr>
          <w:rFonts w:ascii="Myriad Pro" w:eastAsia="Calibri" w:hAnsi="Myriad Pro" w:cs="Times New Roman"/>
          <w:b/>
          <w:bCs/>
          <w:color w:val="000000" w:themeColor="text1"/>
          <w:sz w:val="26"/>
          <w:szCs w:val="26"/>
        </w:rPr>
      </w:pPr>
      <w:r w:rsidRPr="009E31D7">
        <w:rPr>
          <w:rFonts w:ascii="Myriad Pro" w:eastAsia="Calibri" w:hAnsi="Myriad Pro" w:cs="Times New Roman"/>
          <w:b/>
          <w:bCs/>
          <w:color w:val="000000" w:themeColor="text1"/>
          <w:sz w:val="26"/>
          <w:szCs w:val="26"/>
        </w:rPr>
        <w:t>Постатейный анализ операционных расходов за 2018 год.</w:t>
      </w:r>
    </w:p>
    <w:tbl>
      <w:tblPr>
        <w:tblW w:w="9440" w:type="dxa"/>
        <w:tblLook w:val="04A0" w:firstRow="1" w:lastRow="0" w:firstColumn="1" w:lastColumn="0" w:noHBand="0" w:noVBand="1"/>
      </w:tblPr>
      <w:tblGrid>
        <w:gridCol w:w="933"/>
        <w:gridCol w:w="3816"/>
        <w:gridCol w:w="1265"/>
        <w:gridCol w:w="1285"/>
        <w:gridCol w:w="1187"/>
        <w:gridCol w:w="954"/>
      </w:tblGrid>
      <w:tr w:rsidR="003201C0" w:rsidRPr="009E31D7" w14:paraId="4DC09996" w14:textId="77777777" w:rsidTr="00ED1867">
        <w:trPr>
          <w:trHeight w:val="550"/>
          <w:tblHeader/>
        </w:trPr>
        <w:tc>
          <w:tcPr>
            <w:tcW w:w="933" w:type="dxa"/>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2B4E99B7" w14:textId="77777777" w:rsidR="003201C0" w:rsidRPr="009E31D7" w:rsidRDefault="003201C0" w:rsidP="003201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 п/п</w:t>
            </w:r>
          </w:p>
        </w:tc>
        <w:tc>
          <w:tcPr>
            <w:tcW w:w="3816"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BC24C" w14:textId="77777777" w:rsidR="003201C0" w:rsidRPr="009E31D7" w:rsidRDefault="003201C0" w:rsidP="003201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Показатели</w:t>
            </w:r>
          </w:p>
        </w:tc>
        <w:tc>
          <w:tcPr>
            <w:tcW w:w="1265"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995A8" w14:textId="77777777" w:rsidR="003201C0" w:rsidRPr="009E31D7" w:rsidRDefault="003201C0" w:rsidP="003201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2018 утв., тыс. руб.</w:t>
            </w:r>
          </w:p>
        </w:tc>
        <w:tc>
          <w:tcPr>
            <w:tcW w:w="1285"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F22C6" w14:textId="77777777" w:rsidR="003201C0" w:rsidRPr="009E31D7" w:rsidRDefault="003201C0" w:rsidP="003201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2018 факт, тыс. руб.</w:t>
            </w:r>
          </w:p>
        </w:tc>
        <w:tc>
          <w:tcPr>
            <w:tcW w:w="2141" w:type="dxa"/>
            <w:gridSpan w:val="2"/>
            <w:tcBorders>
              <w:left w:val="single" w:sz="4" w:space="0" w:color="FFFFFF" w:themeColor="background1"/>
              <w:bottom w:val="single" w:sz="4" w:space="0" w:color="FFFFFF" w:themeColor="background1"/>
            </w:tcBorders>
            <w:shd w:val="clear" w:color="auto" w:fill="4F6228" w:themeFill="accent3" w:themeFillShade="80"/>
            <w:vAlign w:val="bottom"/>
            <w:hideMark/>
          </w:tcPr>
          <w:p w14:paraId="6FA5FBFA" w14:textId="711F60E0" w:rsidR="003201C0" w:rsidRPr="009E31D7" w:rsidRDefault="003201C0" w:rsidP="003201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Отклонение (факт-план)</w:t>
            </w:r>
          </w:p>
        </w:tc>
      </w:tr>
      <w:tr w:rsidR="00F46158" w:rsidRPr="009E31D7" w14:paraId="75E444D0" w14:textId="77777777" w:rsidTr="00ED1867">
        <w:trPr>
          <w:trHeight w:val="550"/>
          <w:tblHeader/>
        </w:trPr>
        <w:tc>
          <w:tcPr>
            <w:tcW w:w="933"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70D0DB64" w14:textId="77777777" w:rsidR="00AC7D1E" w:rsidRPr="009E31D7" w:rsidRDefault="00AC7D1E" w:rsidP="00133967">
            <w:pPr>
              <w:spacing w:after="0" w:line="240" w:lineRule="auto"/>
              <w:jc w:val="center"/>
              <w:rPr>
                <w:rFonts w:ascii="Myriad Pro" w:eastAsia="Times New Roman" w:hAnsi="Myriad Pro" w:cs="Times New Roman"/>
                <w:b/>
                <w:bCs/>
                <w:color w:val="FFFFFF" w:themeColor="background1"/>
                <w:lang w:eastAsia="ru-RU"/>
              </w:rPr>
            </w:pPr>
          </w:p>
        </w:tc>
        <w:tc>
          <w:tcPr>
            <w:tcW w:w="381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7D8B9C" w14:textId="77777777" w:rsidR="00AC7D1E" w:rsidRPr="009E31D7" w:rsidRDefault="00AC7D1E" w:rsidP="00133967">
            <w:pPr>
              <w:spacing w:after="0" w:line="240" w:lineRule="auto"/>
              <w:jc w:val="center"/>
              <w:rPr>
                <w:rFonts w:ascii="Myriad Pro" w:eastAsia="Times New Roman" w:hAnsi="Myriad Pro" w:cs="Times New Roman"/>
                <w:b/>
                <w:bCs/>
                <w:color w:val="FFFFFF" w:themeColor="background1"/>
                <w:lang w:eastAsia="ru-RU"/>
              </w:rPr>
            </w:pPr>
          </w:p>
        </w:tc>
        <w:tc>
          <w:tcPr>
            <w:tcW w:w="126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66191F3" w14:textId="77777777" w:rsidR="00AC7D1E" w:rsidRPr="009E31D7" w:rsidRDefault="00AC7D1E" w:rsidP="00133967">
            <w:pPr>
              <w:spacing w:after="0" w:line="240" w:lineRule="auto"/>
              <w:jc w:val="center"/>
              <w:rPr>
                <w:rFonts w:ascii="Myriad Pro" w:eastAsia="Times New Roman" w:hAnsi="Myriad Pro" w:cs="Times New Roman"/>
                <w:b/>
                <w:bCs/>
                <w:color w:val="FFFFFF" w:themeColor="background1"/>
                <w:lang w:eastAsia="ru-RU"/>
              </w:rPr>
            </w:pPr>
          </w:p>
        </w:tc>
        <w:tc>
          <w:tcPr>
            <w:tcW w:w="128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28EC8C" w14:textId="77777777" w:rsidR="00AC7D1E" w:rsidRPr="009E31D7" w:rsidRDefault="00AC7D1E" w:rsidP="00133967">
            <w:pPr>
              <w:spacing w:after="0" w:line="240" w:lineRule="auto"/>
              <w:jc w:val="center"/>
              <w:rPr>
                <w:rFonts w:ascii="Myriad Pro" w:eastAsia="Times New Roman" w:hAnsi="Myriad Pro" w:cs="Times New Roman"/>
                <w:b/>
                <w:bCs/>
                <w:color w:val="FFFFFF" w:themeColor="background1"/>
                <w:lang w:eastAsia="ru-RU"/>
              </w:rPr>
            </w:pPr>
          </w:p>
        </w:tc>
        <w:tc>
          <w:tcPr>
            <w:tcW w:w="118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5078576" w14:textId="77777777" w:rsidR="00AC7D1E" w:rsidRPr="009E31D7" w:rsidRDefault="00AC7D1E" w:rsidP="00133967">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тыс. руб.</w:t>
            </w:r>
          </w:p>
        </w:tc>
        <w:tc>
          <w:tcPr>
            <w:tcW w:w="954"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4C97C819" w14:textId="77777777" w:rsidR="00AC7D1E" w:rsidRPr="009E31D7" w:rsidRDefault="00AC7D1E" w:rsidP="00133967">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w:t>
            </w:r>
          </w:p>
        </w:tc>
      </w:tr>
      <w:tr w:rsidR="00F46158" w:rsidRPr="009E31D7" w14:paraId="07ADFA95" w14:textId="77777777" w:rsidTr="00ED1867">
        <w:trPr>
          <w:trHeight w:val="550"/>
        </w:trPr>
        <w:tc>
          <w:tcPr>
            <w:tcW w:w="933" w:type="dxa"/>
            <w:tcBorders>
              <w:left w:val="single" w:sz="4" w:space="0" w:color="auto"/>
              <w:bottom w:val="single" w:sz="4" w:space="0" w:color="auto"/>
              <w:right w:val="single" w:sz="4" w:space="0" w:color="auto"/>
            </w:tcBorders>
            <w:shd w:val="clear" w:color="auto" w:fill="auto"/>
            <w:vAlign w:val="center"/>
            <w:hideMark/>
          </w:tcPr>
          <w:p w14:paraId="5130E8AE"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1</w:t>
            </w:r>
          </w:p>
        </w:tc>
        <w:tc>
          <w:tcPr>
            <w:tcW w:w="3816" w:type="dxa"/>
            <w:tcBorders>
              <w:left w:val="nil"/>
              <w:bottom w:val="single" w:sz="4" w:space="0" w:color="auto"/>
              <w:right w:val="single" w:sz="4" w:space="0" w:color="auto"/>
            </w:tcBorders>
            <w:shd w:val="clear" w:color="auto" w:fill="auto"/>
            <w:vAlign w:val="center"/>
            <w:hideMark/>
          </w:tcPr>
          <w:p w14:paraId="5C5B44A2" w14:textId="77777777" w:rsidR="00AC7D1E" w:rsidRPr="009E31D7" w:rsidRDefault="00AC7D1E" w:rsidP="00AC7D1E">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Материальные затраты</w:t>
            </w:r>
          </w:p>
        </w:tc>
        <w:tc>
          <w:tcPr>
            <w:tcW w:w="1265" w:type="dxa"/>
            <w:tcBorders>
              <w:left w:val="single" w:sz="8" w:space="0" w:color="auto"/>
              <w:bottom w:val="single" w:sz="4" w:space="0" w:color="auto"/>
              <w:right w:val="single" w:sz="4" w:space="0" w:color="auto"/>
            </w:tcBorders>
            <w:shd w:val="clear" w:color="auto" w:fill="auto"/>
            <w:noWrap/>
            <w:vAlign w:val="center"/>
            <w:hideMark/>
          </w:tcPr>
          <w:p w14:paraId="3464EA7F"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444 816</w:t>
            </w:r>
          </w:p>
        </w:tc>
        <w:tc>
          <w:tcPr>
            <w:tcW w:w="1285" w:type="dxa"/>
            <w:tcBorders>
              <w:left w:val="nil"/>
              <w:bottom w:val="single" w:sz="4" w:space="0" w:color="auto"/>
              <w:right w:val="single" w:sz="4" w:space="0" w:color="auto"/>
            </w:tcBorders>
            <w:shd w:val="clear" w:color="auto" w:fill="auto"/>
            <w:noWrap/>
            <w:vAlign w:val="center"/>
            <w:hideMark/>
          </w:tcPr>
          <w:p w14:paraId="1E84D657"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479 622</w:t>
            </w:r>
          </w:p>
        </w:tc>
        <w:tc>
          <w:tcPr>
            <w:tcW w:w="1187" w:type="dxa"/>
            <w:tcBorders>
              <w:left w:val="nil"/>
              <w:bottom w:val="single" w:sz="4" w:space="0" w:color="auto"/>
              <w:right w:val="single" w:sz="4" w:space="0" w:color="auto"/>
            </w:tcBorders>
            <w:shd w:val="clear" w:color="auto" w:fill="auto"/>
            <w:vAlign w:val="center"/>
            <w:hideMark/>
          </w:tcPr>
          <w:p w14:paraId="691F9707" w14:textId="77777777" w:rsidR="00AC7D1E" w:rsidRPr="009E31D7" w:rsidRDefault="00AC7D1E" w:rsidP="00AC7D1E">
            <w:pPr>
              <w:spacing w:after="0" w:line="240" w:lineRule="auto"/>
              <w:jc w:val="center"/>
              <w:rPr>
                <w:rFonts w:ascii="Myriad Pro" w:eastAsia="Times New Roman" w:hAnsi="Myriad Pro" w:cs="Times New Roman"/>
                <w:b/>
                <w:bCs/>
                <w:i/>
                <w:iCs/>
                <w:lang w:eastAsia="ru-RU"/>
              </w:rPr>
            </w:pPr>
            <w:r w:rsidRPr="009E31D7">
              <w:rPr>
                <w:rFonts w:ascii="Myriad Pro" w:eastAsia="Times New Roman" w:hAnsi="Myriad Pro" w:cs="Times New Roman"/>
                <w:b/>
                <w:bCs/>
                <w:i/>
                <w:iCs/>
                <w:lang w:eastAsia="ru-RU"/>
              </w:rPr>
              <w:t>34 806</w:t>
            </w:r>
          </w:p>
        </w:tc>
        <w:tc>
          <w:tcPr>
            <w:tcW w:w="954" w:type="dxa"/>
            <w:tcBorders>
              <w:left w:val="nil"/>
              <w:bottom w:val="single" w:sz="4" w:space="0" w:color="auto"/>
              <w:right w:val="single" w:sz="4" w:space="0" w:color="auto"/>
            </w:tcBorders>
            <w:shd w:val="clear" w:color="auto" w:fill="auto"/>
            <w:vAlign w:val="center"/>
            <w:hideMark/>
          </w:tcPr>
          <w:p w14:paraId="7BF1D60F"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7,8%</w:t>
            </w:r>
          </w:p>
        </w:tc>
      </w:tr>
      <w:tr w:rsidR="00F46158" w:rsidRPr="009E31D7" w14:paraId="2FA35392"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3872E6CB"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1.1</w:t>
            </w:r>
          </w:p>
        </w:tc>
        <w:tc>
          <w:tcPr>
            <w:tcW w:w="3816" w:type="dxa"/>
            <w:tcBorders>
              <w:top w:val="nil"/>
              <w:left w:val="nil"/>
              <w:bottom w:val="single" w:sz="4" w:space="0" w:color="auto"/>
              <w:right w:val="single" w:sz="4" w:space="0" w:color="auto"/>
            </w:tcBorders>
            <w:shd w:val="clear" w:color="auto" w:fill="auto"/>
            <w:vAlign w:val="center"/>
            <w:hideMark/>
          </w:tcPr>
          <w:p w14:paraId="2B0CCA38" w14:textId="77777777" w:rsidR="00AC7D1E" w:rsidRPr="009E31D7" w:rsidRDefault="00AC7D1E" w:rsidP="00AC7D1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Сырье, материалы, запасные части, инструмент, топливо</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24B6A355"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301 619</w:t>
            </w:r>
          </w:p>
        </w:tc>
        <w:tc>
          <w:tcPr>
            <w:tcW w:w="1285" w:type="dxa"/>
            <w:tcBorders>
              <w:top w:val="nil"/>
              <w:left w:val="nil"/>
              <w:bottom w:val="single" w:sz="4" w:space="0" w:color="auto"/>
              <w:right w:val="single" w:sz="4" w:space="0" w:color="auto"/>
            </w:tcBorders>
            <w:shd w:val="clear" w:color="auto" w:fill="auto"/>
            <w:noWrap/>
            <w:vAlign w:val="center"/>
            <w:hideMark/>
          </w:tcPr>
          <w:p w14:paraId="0DA4B751"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418 079</w:t>
            </w:r>
          </w:p>
        </w:tc>
        <w:tc>
          <w:tcPr>
            <w:tcW w:w="1187" w:type="dxa"/>
            <w:tcBorders>
              <w:top w:val="nil"/>
              <w:left w:val="nil"/>
              <w:bottom w:val="single" w:sz="4" w:space="0" w:color="auto"/>
              <w:right w:val="single" w:sz="4" w:space="0" w:color="auto"/>
            </w:tcBorders>
            <w:shd w:val="clear" w:color="auto" w:fill="auto"/>
            <w:vAlign w:val="center"/>
            <w:hideMark/>
          </w:tcPr>
          <w:p w14:paraId="03196430"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116 460</w:t>
            </w:r>
          </w:p>
        </w:tc>
        <w:tc>
          <w:tcPr>
            <w:tcW w:w="954" w:type="dxa"/>
            <w:tcBorders>
              <w:top w:val="nil"/>
              <w:left w:val="nil"/>
              <w:bottom w:val="single" w:sz="4" w:space="0" w:color="auto"/>
              <w:right w:val="single" w:sz="4" w:space="0" w:color="auto"/>
            </w:tcBorders>
            <w:shd w:val="clear" w:color="auto" w:fill="auto"/>
            <w:vAlign w:val="center"/>
            <w:hideMark/>
          </w:tcPr>
          <w:p w14:paraId="00253D0A"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38,6%</w:t>
            </w:r>
          </w:p>
        </w:tc>
      </w:tr>
      <w:tr w:rsidR="00F46158" w:rsidRPr="009E31D7" w14:paraId="3776472B" w14:textId="77777777" w:rsidTr="00F46158">
        <w:trPr>
          <w:trHeight w:val="119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27C9D596"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1.2</w:t>
            </w:r>
          </w:p>
        </w:tc>
        <w:tc>
          <w:tcPr>
            <w:tcW w:w="3816" w:type="dxa"/>
            <w:tcBorders>
              <w:top w:val="nil"/>
              <w:left w:val="nil"/>
              <w:bottom w:val="single" w:sz="4" w:space="0" w:color="auto"/>
              <w:right w:val="single" w:sz="4" w:space="0" w:color="auto"/>
            </w:tcBorders>
            <w:shd w:val="clear" w:color="auto" w:fill="auto"/>
            <w:vAlign w:val="center"/>
            <w:hideMark/>
          </w:tcPr>
          <w:p w14:paraId="0513A500" w14:textId="199D71F7" w:rsidR="00AC7D1E" w:rsidRPr="009E31D7" w:rsidRDefault="00AC7D1E" w:rsidP="00AC7D1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Работы и услуги производственного характера (в т. ч. услуги сторонних организаций по содержанию сетей и распределительных устройств)</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5DADABBE"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143 197</w:t>
            </w:r>
          </w:p>
        </w:tc>
        <w:tc>
          <w:tcPr>
            <w:tcW w:w="1285" w:type="dxa"/>
            <w:tcBorders>
              <w:top w:val="nil"/>
              <w:left w:val="nil"/>
              <w:bottom w:val="single" w:sz="4" w:space="0" w:color="auto"/>
              <w:right w:val="single" w:sz="4" w:space="0" w:color="auto"/>
            </w:tcBorders>
            <w:shd w:val="clear" w:color="auto" w:fill="auto"/>
            <w:noWrap/>
            <w:vAlign w:val="center"/>
            <w:hideMark/>
          </w:tcPr>
          <w:p w14:paraId="6AA28172"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61 543</w:t>
            </w:r>
          </w:p>
        </w:tc>
        <w:tc>
          <w:tcPr>
            <w:tcW w:w="1187" w:type="dxa"/>
            <w:tcBorders>
              <w:top w:val="nil"/>
              <w:left w:val="nil"/>
              <w:bottom w:val="single" w:sz="4" w:space="0" w:color="auto"/>
              <w:right w:val="single" w:sz="4" w:space="0" w:color="auto"/>
            </w:tcBorders>
            <w:shd w:val="clear" w:color="auto" w:fill="auto"/>
            <w:vAlign w:val="center"/>
            <w:hideMark/>
          </w:tcPr>
          <w:p w14:paraId="774CE20E"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-81 654</w:t>
            </w:r>
          </w:p>
        </w:tc>
        <w:tc>
          <w:tcPr>
            <w:tcW w:w="954" w:type="dxa"/>
            <w:tcBorders>
              <w:top w:val="nil"/>
              <w:left w:val="nil"/>
              <w:bottom w:val="single" w:sz="4" w:space="0" w:color="auto"/>
              <w:right w:val="single" w:sz="4" w:space="0" w:color="auto"/>
            </w:tcBorders>
            <w:shd w:val="clear" w:color="auto" w:fill="auto"/>
            <w:vAlign w:val="center"/>
            <w:hideMark/>
          </w:tcPr>
          <w:p w14:paraId="5B8925A6"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-57,0%</w:t>
            </w:r>
          </w:p>
        </w:tc>
      </w:tr>
      <w:tr w:rsidR="00F46158" w:rsidRPr="009E31D7" w14:paraId="0658C3C3"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4F950BBF"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2</w:t>
            </w:r>
          </w:p>
        </w:tc>
        <w:tc>
          <w:tcPr>
            <w:tcW w:w="3816" w:type="dxa"/>
            <w:tcBorders>
              <w:top w:val="nil"/>
              <w:left w:val="nil"/>
              <w:bottom w:val="single" w:sz="4" w:space="0" w:color="auto"/>
              <w:right w:val="single" w:sz="4" w:space="0" w:color="auto"/>
            </w:tcBorders>
            <w:shd w:val="clear" w:color="auto" w:fill="auto"/>
            <w:vAlign w:val="center"/>
            <w:hideMark/>
          </w:tcPr>
          <w:p w14:paraId="23F07109" w14:textId="77777777" w:rsidR="00AC7D1E" w:rsidRPr="009E31D7" w:rsidRDefault="00AC7D1E" w:rsidP="00AC7D1E">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Расходы на оплату труда</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5A2D2728"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1 583 929</w:t>
            </w:r>
          </w:p>
        </w:tc>
        <w:tc>
          <w:tcPr>
            <w:tcW w:w="1285" w:type="dxa"/>
            <w:tcBorders>
              <w:top w:val="nil"/>
              <w:left w:val="nil"/>
              <w:bottom w:val="single" w:sz="4" w:space="0" w:color="auto"/>
              <w:right w:val="single" w:sz="4" w:space="0" w:color="auto"/>
            </w:tcBorders>
            <w:shd w:val="clear" w:color="auto" w:fill="auto"/>
            <w:noWrap/>
            <w:vAlign w:val="center"/>
            <w:hideMark/>
          </w:tcPr>
          <w:p w14:paraId="11440EEA"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2 435 226</w:t>
            </w:r>
          </w:p>
        </w:tc>
        <w:tc>
          <w:tcPr>
            <w:tcW w:w="1187" w:type="dxa"/>
            <w:tcBorders>
              <w:top w:val="nil"/>
              <w:left w:val="nil"/>
              <w:bottom w:val="single" w:sz="4" w:space="0" w:color="auto"/>
              <w:right w:val="single" w:sz="4" w:space="0" w:color="auto"/>
            </w:tcBorders>
            <w:shd w:val="clear" w:color="auto" w:fill="auto"/>
            <w:vAlign w:val="center"/>
            <w:hideMark/>
          </w:tcPr>
          <w:p w14:paraId="7AFCD144" w14:textId="77777777" w:rsidR="00AC7D1E" w:rsidRPr="009E31D7" w:rsidRDefault="00AC7D1E" w:rsidP="00AC7D1E">
            <w:pPr>
              <w:spacing w:after="0" w:line="240" w:lineRule="auto"/>
              <w:jc w:val="center"/>
              <w:rPr>
                <w:rFonts w:ascii="Myriad Pro" w:eastAsia="Times New Roman" w:hAnsi="Myriad Pro" w:cs="Times New Roman"/>
                <w:b/>
                <w:bCs/>
                <w:i/>
                <w:iCs/>
                <w:lang w:eastAsia="ru-RU"/>
              </w:rPr>
            </w:pPr>
            <w:r w:rsidRPr="009E31D7">
              <w:rPr>
                <w:rFonts w:ascii="Myriad Pro" w:eastAsia="Times New Roman" w:hAnsi="Myriad Pro" w:cs="Times New Roman"/>
                <w:b/>
                <w:bCs/>
                <w:i/>
                <w:iCs/>
                <w:lang w:eastAsia="ru-RU"/>
              </w:rPr>
              <w:t>851 297</w:t>
            </w:r>
          </w:p>
        </w:tc>
        <w:tc>
          <w:tcPr>
            <w:tcW w:w="954" w:type="dxa"/>
            <w:tcBorders>
              <w:top w:val="nil"/>
              <w:left w:val="nil"/>
              <w:bottom w:val="single" w:sz="4" w:space="0" w:color="auto"/>
              <w:right w:val="single" w:sz="4" w:space="0" w:color="auto"/>
            </w:tcBorders>
            <w:shd w:val="clear" w:color="auto" w:fill="auto"/>
            <w:vAlign w:val="center"/>
            <w:hideMark/>
          </w:tcPr>
          <w:p w14:paraId="4FF508A0"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53,7%</w:t>
            </w:r>
          </w:p>
        </w:tc>
      </w:tr>
      <w:tr w:rsidR="00F46158" w:rsidRPr="009E31D7" w14:paraId="4A1711AC"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165AB6F5"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3</w:t>
            </w:r>
          </w:p>
        </w:tc>
        <w:tc>
          <w:tcPr>
            <w:tcW w:w="3816" w:type="dxa"/>
            <w:tcBorders>
              <w:top w:val="nil"/>
              <w:left w:val="nil"/>
              <w:bottom w:val="single" w:sz="4" w:space="0" w:color="auto"/>
              <w:right w:val="single" w:sz="4" w:space="0" w:color="auto"/>
            </w:tcBorders>
            <w:shd w:val="clear" w:color="auto" w:fill="auto"/>
            <w:vAlign w:val="center"/>
            <w:hideMark/>
          </w:tcPr>
          <w:p w14:paraId="31298170" w14:textId="77777777" w:rsidR="00AC7D1E" w:rsidRPr="009E31D7" w:rsidRDefault="00AC7D1E" w:rsidP="00AC7D1E">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 xml:space="preserve">Прочие расходы, всего </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20577484"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1 525 003</w:t>
            </w:r>
          </w:p>
        </w:tc>
        <w:tc>
          <w:tcPr>
            <w:tcW w:w="1285" w:type="dxa"/>
            <w:tcBorders>
              <w:top w:val="nil"/>
              <w:left w:val="nil"/>
              <w:bottom w:val="single" w:sz="4" w:space="0" w:color="auto"/>
              <w:right w:val="single" w:sz="4" w:space="0" w:color="auto"/>
            </w:tcBorders>
            <w:shd w:val="clear" w:color="auto" w:fill="auto"/>
            <w:noWrap/>
            <w:vAlign w:val="center"/>
            <w:hideMark/>
          </w:tcPr>
          <w:p w14:paraId="561DA2BA"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1 471 499</w:t>
            </w:r>
          </w:p>
        </w:tc>
        <w:tc>
          <w:tcPr>
            <w:tcW w:w="1187" w:type="dxa"/>
            <w:tcBorders>
              <w:top w:val="nil"/>
              <w:left w:val="nil"/>
              <w:bottom w:val="single" w:sz="4" w:space="0" w:color="auto"/>
              <w:right w:val="single" w:sz="4" w:space="0" w:color="auto"/>
            </w:tcBorders>
            <w:shd w:val="clear" w:color="auto" w:fill="auto"/>
            <w:vAlign w:val="center"/>
            <w:hideMark/>
          </w:tcPr>
          <w:p w14:paraId="49F88AF1" w14:textId="77777777" w:rsidR="00AC7D1E" w:rsidRPr="009E31D7" w:rsidRDefault="00AC7D1E" w:rsidP="00AC7D1E">
            <w:pPr>
              <w:spacing w:after="0" w:line="240" w:lineRule="auto"/>
              <w:jc w:val="center"/>
              <w:rPr>
                <w:rFonts w:ascii="Myriad Pro" w:eastAsia="Times New Roman" w:hAnsi="Myriad Pro" w:cs="Times New Roman"/>
                <w:b/>
                <w:bCs/>
                <w:i/>
                <w:iCs/>
                <w:lang w:eastAsia="ru-RU"/>
              </w:rPr>
            </w:pPr>
            <w:r w:rsidRPr="009E31D7">
              <w:rPr>
                <w:rFonts w:ascii="Myriad Pro" w:eastAsia="Times New Roman" w:hAnsi="Myriad Pro" w:cs="Times New Roman"/>
                <w:b/>
                <w:bCs/>
                <w:i/>
                <w:iCs/>
                <w:lang w:eastAsia="ru-RU"/>
              </w:rPr>
              <w:t>-53 505</w:t>
            </w:r>
          </w:p>
        </w:tc>
        <w:tc>
          <w:tcPr>
            <w:tcW w:w="954" w:type="dxa"/>
            <w:tcBorders>
              <w:top w:val="nil"/>
              <w:left w:val="nil"/>
              <w:bottom w:val="single" w:sz="4" w:space="0" w:color="auto"/>
              <w:right w:val="single" w:sz="4" w:space="0" w:color="auto"/>
            </w:tcBorders>
            <w:shd w:val="clear" w:color="auto" w:fill="auto"/>
            <w:vAlign w:val="center"/>
            <w:hideMark/>
          </w:tcPr>
          <w:p w14:paraId="5EF7236E"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-3,5%</w:t>
            </w:r>
          </w:p>
        </w:tc>
      </w:tr>
      <w:tr w:rsidR="00F46158" w:rsidRPr="009E31D7" w14:paraId="628413F6"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720DBDBC"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3.1</w:t>
            </w:r>
          </w:p>
        </w:tc>
        <w:tc>
          <w:tcPr>
            <w:tcW w:w="3816" w:type="dxa"/>
            <w:tcBorders>
              <w:top w:val="nil"/>
              <w:left w:val="nil"/>
              <w:bottom w:val="single" w:sz="4" w:space="0" w:color="auto"/>
              <w:right w:val="single" w:sz="4" w:space="0" w:color="auto"/>
            </w:tcBorders>
            <w:shd w:val="clear" w:color="auto" w:fill="auto"/>
            <w:vAlign w:val="center"/>
            <w:hideMark/>
          </w:tcPr>
          <w:p w14:paraId="1434D5BA" w14:textId="77777777" w:rsidR="00AC7D1E" w:rsidRPr="009E31D7" w:rsidRDefault="00AC7D1E" w:rsidP="00AC7D1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Ремонт основных фондов</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49F800EF"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361 640</w:t>
            </w:r>
          </w:p>
        </w:tc>
        <w:tc>
          <w:tcPr>
            <w:tcW w:w="1285" w:type="dxa"/>
            <w:tcBorders>
              <w:top w:val="nil"/>
              <w:left w:val="nil"/>
              <w:bottom w:val="single" w:sz="4" w:space="0" w:color="auto"/>
              <w:right w:val="single" w:sz="4" w:space="0" w:color="auto"/>
            </w:tcBorders>
            <w:shd w:val="clear" w:color="auto" w:fill="auto"/>
            <w:noWrap/>
            <w:vAlign w:val="center"/>
            <w:hideMark/>
          </w:tcPr>
          <w:p w14:paraId="4A48ABC9"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405 887</w:t>
            </w:r>
          </w:p>
        </w:tc>
        <w:tc>
          <w:tcPr>
            <w:tcW w:w="1187" w:type="dxa"/>
            <w:tcBorders>
              <w:top w:val="nil"/>
              <w:left w:val="nil"/>
              <w:bottom w:val="single" w:sz="4" w:space="0" w:color="auto"/>
              <w:right w:val="single" w:sz="4" w:space="0" w:color="auto"/>
            </w:tcBorders>
            <w:shd w:val="clear" w:color="auto" w:fill="auto"/>
            <w:vAlign w:val="center"/>
            <w:hideMark/>
          </w:tcPr>
          <w:p w14:paraId="60F32B7D"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44 248</w:t>
            </w:r>
          </w:p>
        </w:tc>
        <w:tc>
          <w:tcPr>
            <w:tcW w:w="954" w:type="dxa"/>
            <w:tcBorders>
              <w:top w:val="nil"/>
              <w:left w:val="nil"/>
              <w:bottom w:val="single" w:sz="4" w:space="0" w:color="auto"/>
              <w:right w:val="single" w:sz="4" w:space="0" w:color="auto"/>
            </w:tcBorders>
            <w:shd w:val="clear" w:color="auto" w:fill="auto"/>
            <w:vAlign w:val="center"/>
            <w:hideMark/>
          </w:tcPr>
          <w:p w14:paraId="6BD842B5"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12,2%</w:t>
            </w:r>
          </w:p>
        </w:tc>
      </w:tr>
      <w:tr w:rsidR="00F46158" w:rsidRPr="009E31D7" w14:paraId="7DB94E8B"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7FFEA818"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w:t>
            </w:r>
          </w:p>
        </w:tc>
        <w:tc>
          <w:tcPr>
            <w:tcW w:w="3816" w:type="dxa"/>
            <w:tcBorders>
              <w:top w:val="nil"/>
              <w:left w:val="nil"/>
              <w:bottom w:val="single" w:sz="4" w:space="0" w:color="auto"/>
              <w:right w:val="single" w:sz="4" w:space="0" w:color="auto"/>
            </w:tcBorders>
            <w:shd w:val="clear" w:color="auto" w:fill="auto"/>
            <w:vAlign w:val="center"/>
            <w:hideMark/>
          </w:tcPr>
          <w:p w14:paraId="678397DA" w14:textId="77777777" w:rsidR="00AC7D1E" w:rsidRPr="009E31D7" w:rsidRDefault="00AC7D1E" w:rsidP="00AC7D1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Оплата работ и услуг сторонних организаций</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3E657F34"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205 061</w:t>
            </w:r>
          </w:p>
        </w:tc>
        <w:tc>
          <w:tcPr>
            <w:tcW w:w="1285" w:type="dxa"/>
            <w:tcBorders>
              <w:top w:val="nil"/>
              <w:left w:val="nil"/>
              <w:bottom w:val="single" w:sz="4" w:space="0" w:color="auto"/>
              <w:right w:val="single" w:sz="4" w:space="0" w:color="auto"/>
            </w:tcBorders>
            <w:shd w:val="clear" w:color="auto" w:fill="auto"/>
            <w:noWrap/>
            <w:vAlign w:val="center"/>
            <w:hideMark/>
          </w:tcPr>
          <w:p w14:paraId="56CDD524"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181 626</w:t>
            </w:r>
          </w:p>
        </w:tc>
        <w:tc>
          <w:tcPr>
            <w:tcW w:w="1187" w:type="dxa"/>
            <w:tcBorders>
              <w:top w:val="nil"/>
              <w:left w:val="nil"/>
              <w:bottom w:val="single" w:sz="4" w:space="0" w:color="auto"/>
              <w:right w:val="single" w:sz="4" w:space="0" w:color="auto"/>
            </w:tcBorders>
            <w:shd w:val="clear" w:color="auto" w:fill="auto"/>
            <w:vAlign w:val="center"/>
            <w:hideMark/>
          </w:tcPr>
          <w:p w14:paraId="3176AB75"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-23 435</w:t>
            </w:r>
          </w:p>
        </w:tc>
        <w:tc>
          <w:tcPr>
            <w:tcW w:w="954" w:type="dxa"/>
            <w:tcBorders>
              <w:top w:val="nil"/>
              <w:left w:val="nil"/>
              <w:bottom w:val="single" w:sz="4" w:space="0" w:color="auto"/>
              <w:right w:val="single" w:sz="4" w:space="0" w:color="auto"/>
            </w:tcBorders>
            <w:shd w:val="clear" w:color="auto" w:fill="auto"/>
            <w:vAlign w:val="center"/>
            <w:hideMark/>
          </w:tcPr>
          <w:p w14:paraId="309C7821"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-11,4%</w:t>
            </w:r>
          </w:p>
        </w:tc>
      </w:tr>
      <w:tr w:rsidR="00F46158" w:rsidRPr="009E31D7" w14:paraId="095C7974"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4907326A"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3.2.1</w:t>
            </w:r>
          </w:p>
        </w:tc>
        <w:tc>
          <w:tcPr>
            <w:tcW w:w="3816" w:type="dxa"/>
            <w:tcBorders>
              <w:top w:val="nil"/>
              <w:left w:val="nil"/>
              <w:bottom w:val="single" w:sz="4" w:space="0" w:color="auto"/>
              <w:right w:val="single" w:sz="4" w:space="0" w:color="auto"/>
            </w:tcBorders>
            <w:shd w:val="clear" w:color="auto" w:fill="auto"/>
            <w:vAlign w:val="center"/>
            <w:hideMark/>
          </w:tcPr>
          <w:p w14:paraId="3425F988" w14:textId="77777777" w:rsidR="00AC7D1E" w:rsidRPr="009E31D7" w:rsidRDefault="00AC7D1E" w:rsidP="00AC7D1E">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услуги связи</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2FE294E6"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77 311</w:t>
            </w:r>
          </w:p>
        </w:tc>
        <w:tc>
          <w:tcPr>
            <w:tcW w:w="1285" w:type="dxa"/>
            <w:tcBorders>
              <w:top w:val="nil"/>
              <w:left w:val="nil"/>
              <w:bottom w:val="single" w:sz="4" w:space="0" w:color="auto"/>
              <w:right w:val="single" w:sz="4" w:space="0" w:color="auto"/>
            </w:tcBorders>
            <w:shd w:val="clear" w:color="auto" w:fill="auto"/>
            <w:noWrap/>
            <w:vAlign w:val="center"/>
            <w:hideMark/>
          </w:tcPr>
          <w:p w14:paraId="227701C4"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46 478</w:t>
            </w:r>
          </w:p>
        </w:tc>
        <w:tc>
          <w:tcPr>
            <w:tcW w:w="1187" w:type="dxa"/>
            <w:tcBorders>
              <w:top w:val="nil"/>
              <w:left w:val="nil"/>
              <w:bottom w:val="single" w:sz="4" w:space="0" w:color="auto"/>
              <w:right w:val="single" w:sz="4" w:space="0" w:color="auto"/>
            </w:tcBorders>
            <w:shd w:val="clear" w:color="auto" w:fill="auto"/>
            <w:vAlign w:val="center"/>
            <w:hideMark/>
          </w:tcPr>
          <w:p w14:paraId="4A8B773F"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-30 832</w:t>
            </w:r>
          </w:p>
        </w:tc>
        <w:tc>
          <w:tcPr>
            <w:tcW w:w="954" w:type="dxa"/>
            <w:tcBorders>
              <w:top w:val="nil"/>
              <w:left w:val="nil"/>
              <w:bottom w:val="single" w:sz="4" w:space="0" w:color="auto"/>
              <w:right w:val="single" w:sz="4" w:space="0" w:color="auto"/>
            </w:tcBorders>
            <w:shd w:val="clear" w:color="auto" w:fill="auto"/>
            <w:vAlign w:val="center"/>
            <w:hideMark/>
          </w:tcPr>
          <w:p w14:paraId="636A8AD2"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-39,9%</w:t>
            </w:r>
          </w:p>
        </w:tc>
      </w:tr>
      <w:tr w:rsidR="00F46158" w:rsidRPr="009E31D7" w14:paraId="2DC48C4F"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3BABFE7B"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3.2.2</w:t>
            </w:r>
          </w:p>
        </w:tc>
        <w:tc>
          <w:tcPr>
            <w:tcW w:w="3816" w:type="dxa"/>
            <w:tcBorders>
              <w:top w:val="nil"/>
              <w:left w:val="nil"/>
              <w:bottom w:val="single" w:sz="4" w:space="0" w:color="auto"/>
              <w:right w:val="single" w:sz="4" w:space="0" w:color="auto"/>
            </w:tcBorders>
            <w:shd w:val="clear" w:color="auto" w:fill="auto"/>
            <w:vAlign w:val="center"/>
            <w:hideMark/>
          </w:tcPr>
          <w:p w14:paraId="504E7605" w14:textId="77777777" w:rsidR="00AC7D1E" w:rsidRPr="009E31D7" w:rsidRDefault="00AC7D1E" w:rsidP="00AC7D1E">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Расходы на услуги вневедомственной охраны и коммунального хозяйства</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6D1286A3"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99 007</w:t>
            </w:r>
          </w:p>
        </w:tc>
        <w:tc>
          <w:tcPr>
            <w:tcW w:w="1285" w:type="dxa"/>
            <w:tcBorders>
              <w:top w:val="nil"/>
              <w:left w:val="nil"/>
              <w:bottom w:val="single" w:sz="4" w:space="0" w:color="auto"/>
              <w:right w:val="single" w:sz="4" w:space="0" w:color="auto"/>
            </w:tcBorders>
            <w:shd w:val="clear" w:color="auto" w:fill="auto"/>
            <w:noWrap/>
            <w:vAlign w:val="center"/>
            <w:hideMark/>
          </w:tcPr>
          <w:p w14:paraId="7AC41FD6"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121 985</w:t>
            </w:r>
          </w:p>
        </w:tc>
        <w:tc>
          <w:tcPr>
            <w:tcW w:w="1187" w:type="dxa"/>
            <w:tcBorders>
              <w:top w:val="nil"/>
              <w:left w:val="nil"/>
              <w:bottom w:val="single" w:sz="4" w:space="0" w:color="auto"/>
              <w:right w:val="single" w:sz="4" w:space="0" w:color="auto"/>
            </w:tcBorders>
            <w:shd w:val="clear" w:color="auto" w:fill="auto"/>
            <w:vAlign w:val="center"/>
            <w:hideMark/>
          </w:tcPr>
          <w:p w14:paraId="51064210"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22 978</w:t>
            </w:r>
          </w:p>
        </w:tc>
        <w:tc>
          <w:tcPr>
            <w:tcW w:w="954" w:type="dxa"/>
            <w:tcBorders>
              <w:top w:val="nil"/>
              <w:left w:val="nil"/>
              <w:bottom w:val="single" w:sz="4" w:space="0" w:color="auto"/>
              <w:right w:val="single" w:sz="4" w:space="0" w:color="auto"/>
            </w:tcBorders>
            <w:shd w:val="clear" w:color="auto" w:fill="auto"/>
            <w:vAlign w:val="center"/>
            <w:hideMark/>
          </w:tcPr>
          <w:p w14:paraId="78213A3F"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23,2%</w:t>
            </w:r>
          </w:p>
        </w:tc>
      </w:tr>
      <w:tr w:rsidR="00F46158" w:rsidRPr="009E31D7" w14:paraId="00B49D26"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68476B45"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lastRenderedPageBreak/>
              <w:t>3.2.3</w:t>
            </w:r>
          </w:p>
        </w:tc>
        <w:tc>
          <w:tcPr>
            <w:tcW w:w="3816" w:type="dxa"/>
            <w:tcBorders>
              <w:top w:val="nil"/>
              <w:left w:val="nil"/>
              <w:bottom w:val="single" w:sz="4" w:space="0" w:color="auto"/>
              <w:right w:val="single" w:sz="4" w:space="0" w:color="auto"/>
            </w:tcBorders>
            <w:shd w:val="clear" w:color="auto" w:fill="auto"/>
            <w:vAlign w:val="center"/>
            <w:hideMark/>
          </w:tcPr>
          <w:p w14:paraId="16EB153A" w14:textId="77777777" w:rsidR="00AC7D1E" w:rsidRPr="009E31D7" w:rsidRDefault="00AC7D1E" w:rsidP="00AC7D1E">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Расходы на юридические и информационные услуги</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539A1FC5"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5 002</w:t>
            </w:r>
          </w:p>
        </w:tc>
        <w:tc>
          <w:tcPr>
            <w:tcW w:w="1285" w:type="dxa"/>
            <w:tcBorders>
              <w:top w:val="nil"/>
              <w:left w:val="nil"/>
              <w:bottom w:val="single" w:sz="4" w:space="0" w:color="auto"/>
              <w:right w:val="single" w:sz="4" w:space="0" w:color="auto"/>
            </w:tcBorders>
            <w:shd w:val="clear" w:color="auto" w:fill="auto"/>
            <w:noWrap/>
            <w:vAlign w:val="center"/>
            <w:hideMark/>
          </w:tcPr>
          <w:p w14:paraId="5AC1B044"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486</w:t>
            </w:r>
          </w:p>
        </w:tc>
        <w:tc>
          <w:tcPr>
            <w:tcW w:w="1187" w:type="dxa"/>
            <w:tcBorders>
              <w:top w:val="nil"/>
              <w:left w:val="nil"/>
              <w:bottom w:val="single" w:sz="4" w:space="0" w:color="auto"/>
              <w:right w:val="single" w:sz="4" w:space="0" w:color="auto"/>
            </w:tcBorders>
            <w:shd w:val="clear" w:color="auto" w:fill="auto"/>
            <w:vAlign w:val="center"/>
            <w:hideMark/>
          </w:tcPr>
          <w:p w14:paraId="53940987"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-4 516</w:t>
            </w:r>
          </w:p>
        </w:tc>
        <w:tc>
          <w:tcPr>
            <w:tcW w:w="954" w:type="dxa"/>
            <w:tcBorders>
              <w:top w:val="nil"/>
              <w:left w:val="nil"/>
              <w:bottom w:val="single" w:sz="4" w:space="0" w:color="auto"/>
              <w:right w:val="single" w:sz="4" w:space="0" w:color="auto"/>
            </w:tcBorders>
            <w:shd w:val="clear" w:color="auto" w:fill="auto"/>
            <w:vAlign w:val="center"/>
            <w:hideMark/>
          </w:tcPr>
          <w:p w14:paraId="713E5E4D"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-90,3%</w:t>
            </w:r>
          </w:p>
        </w:tc>
      </w:tr>
      <w:tr w:rsidR="00F46158" w:rsidRPr="009E31D7" w14:paraId="28BC09DF"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2BFD60F2"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3.2.4</w:t>
            </w:r>
          </w:p>
        </w:tc>
        <w:tc>
          <w:tcPr>
            <w:tcW w:w="3816" w:type="dxa"/>
            <w:tcBorders>
              <w:top w:val="nil"/>
              <w:left w:val="nil"/>
              <w:bottom w:val="single" w:sz="4" w:space="0" w:color="auto"/>
              <w:right w:val="single" w:sz="4" w:space="0" w:color="auto"/>
            </w:tcBorders>
            <w:shd w:val="clear" w:color="auto" w:fill="auto"/>
            <w:vAlign w:val="center"/>
            <w:hideMark/>
          </w:tcPr>
          <w:p w14:paraId="327CE8DA" w14:textId="77777777" w:rsidR="00AC7D1E" w:rsidRPr="009E31D7" w:rsidRDefault="00AC7D1E" w:rsidP="00AC7D1E">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Расходы на аудиторские и консультационные услуги</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7CFDB65D"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19 292</w:t>
            </w:r>
          </w:p>
        </w:tc>
        <w:tc>
          <w:tcPr>
            <w:tcW w:w="1285" w:type="dxa"/>
            <w:tcBorders>
              <w:top w:val="nil"/>
              <w:left w:val="nil"/>
              <w:bottom w:val="single" w:sz="4" w:space="0" w:color="auto"/>
              <w:right w:val="single" w:sz="4" w:space="0" w:color="auto"/>
            </w:tcBorders>
            <w:shd w:val="clear" w:color="auto" w:fill="auto"/>
            <w:noWrap/>
            <w:vAlign w:val="center"/>
            <w:hideMark/>
          </w:tcPr>
          <w:p w14:paraId="2C4A1B10"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11 917</w:t>
            </w:r>
          </w:p>
        </w:tc>
        <w:tc>
          <w:tcPr>
            <w:tcW w:w="1187" w:type="dxa"/>
            <w:tcBorders>
              <w:top w:val="nil"/>
              <w:left w:val="nil"/>
              <w:bottom w:val="single" w:sz="4" w:space="0" w:color="auto"/>
              <w:right w:val="single" w:sz="4" w:space="0" w:color="auto"/>
            </w:tcBorders>
            <w:shd w:val="clear" w:color="auto" w:fill="auto"/>
            <w:vAlign w:val="center"/>
            <w:hideMark/>
          </w:tcPr>
          <w:p w14:paraId="31FD0E0E"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-7 374</w:t>
            </w:r>
          </w:p>
        </w:tc>
        <w:tc>
          <w:tcPr>
            <w:tcW w:w="954" w:type="dxa"/>
            <w:tcBorders>
              <w:top w:val="nil"/>
              <w:left w:val="nil"/>
              <w:bottom w:val="single" w:sz="4" w:space="0" w:color="auto"/>
              <w:right w:val="single" w:sz="4" w:space="0" w:color="auto"/>
            </w:tcBorders>
            <w:shd w:val="clear" w:color="auto" w:fill="auto"/>
            <w:vAlign w:val="center"/>
            <w:hideMark/>
          </w:tcPr>
          <w:p w14:paraId="5410EF60"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-38,2%</w:t>
            </w:r>
          </w:p>
        </w:tc>
      </w:tr>
      <w:tr w:rsidR="00F46158" w:rsidRPr="009E31D7" w14:paraId="05F04BE2"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50D37B3D"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3.2.5</w:t>
            </w:r>
          </w:p>
        </w:tc>
        <w:tc>
          <w:tcPr>
            <w:tcW w:w="3816" w:type="dxa"/>
            <w:tcBorders>
              <w:top w:val="nil"/>
              <w:left w:val="nil"/>
              <w:bottom w:val="single" w:sz="4" w:space="0" w:color="auto"/>
              <w:right w:val="single" w:sz="4" w:space="0" w:color="auto"/>
            </w:tcBorders>
            <w:shd w:val="clear" w:color="auto" w:fill="auto"/>
            <w:vAlign w:val="center"/>
            <w:hideMark/>
          </w:tcPr>
          <w:p w14:paraId="5C2BBB16" w14:textId="77777777" w:rsidR="00AC7D1E" w:rsidRPr="009E31D7" w:rsidRDefault="00AC7D1E" w:rsidP="00AC7D1E">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Транспортные услуги</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14B5125D"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1 097</w:t>
            </w:r>
          </w:p>
        </w:tc>
        <w:tc>
          <w:tcPr>
            <w:tcW w:w="1285" w:type="dxa"/>
            <w:tcBorders>
              <w:top w:val="nil"/>
              <w:left w:val="nil"/>
              <w:bottom w:val="single" w:sz="4" w:space="0" w:color="auto"/>
              <w:right w:val="single" w:sz="4" w:space="0" w:color="auto"/>
            </w:tcBorders>
            <w:shd w:val="clear" w:color="auto" w:fill="auto"/>
            <w:noWrap/>
            <w:vAlign w:val="center"/>
            <w:hideMark/>
          </w:tcPr>
          <w:p w14:paraId="018E2553"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68</w:t>
            </w:r>
          </w:p>
        </w:tc>
        <w:tc>
          <w:tcPr>
            <w:tcW w:w="1187" w:type="dxa"/>
            <w:tcBorders>
              <w:top w:val="nil"/>
              <w:left w:val="nil"/>
              <w:bottom w:val="single" w:sz="4" w:space="0" w:color="auto"/>
              <w:right w:val="single" w:sz="4" w:space="0" w:color="auto"/>
            </w:tcBorders>
            <w:shd w:val="clear" w:color="auto" w:fill="auto"/>
            <w:vAlign w:val="center"/>
            <w:hideMark/>
          </w:tcPr>
          <w:p w14:paraId="453A82B8"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-1 030</w:t>
            </w:r>
          </w:p>
        </w:tc>
        <w:tc>
          <w:tcPr>
            <w:tcW w:w="954" w:type="dxa"/>
            <w:tcBorders>
              <w:top w:val="nil"/>
              <w:left w:val="nil"/>
              <w:bottom w:val="single" w:sz="4" w:space="0" w:color="auto"/>
              <w:right w:val="single" w:sz="4" w:space="0" w:color="auto"/>
            </w:tcBorders>
            <w:shd w:val="clear" w:color="auto" w:fill="auto"/>
            <w:vAlign w:val="center"/>
            <w:hideMark/>
          </w:tcPr>
          <w:p w14:paraId="70B5B511"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 </w:t>
            </w:r>
          </w:p>
        </w:tc>
      </w:tr>
      <w:tr w:rsidR="00F46158" w:rsidRPr="009E31D7" w14:paraId="6670B1FE"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6E9BD692"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3.2.6</w:t>
            </w:r>
          </w:p>
        </w:tc>
        <w:tc>
          <w:tcPr>
            <w:tcW w:w="3816" w:type="dxa"/>
            <w:tcBorders>
              <w:top w:val="nil"/>
              <w:left w:val="nil"/>
              <w:bottom w:val="single" w:sz="4" w:space="0" w:color="auto"/>
              <w:right w:val="single" w:sz="4" w:space="0" w:color="auto"/>
            </w:tcBorders>
            <w:shd w:val="clear" w:color="auto" w:fill="auto"/>
            <w:vAlign w:val="center"/>
            <w:hideMark/>
          </w:tcPr>
          <w:p w14:paraId="6B838517" w14:textId="77777777" w:rsidR="00AC7D1E" w:rsidRPr="009E31D7" w:rsidRDefault="00AC7D1E" w:rsidP="00AC7D1E">
            <w:pPr>
              <w:spacing w:after="0" w:line="240" w:lineRule="auto"/>
              <w:rPr>
                <w:rFonts w:ascii="Myriad Pro" w:eastAsia="Times New Roman" w:hAnsi="Myriad Pro" w:cs="Times New Roman"/>
                <w:i/>
                <w:iCs/>
                <w:lang w:eastAsia="ru-RU"/>
              </w:rPr>
            </w:pPr>
            <w:r w:rsidRPr="009E31D7">
              <w:rPr>
                <w:rFonts w:ascii="Myriad Pro" w:eastAsia="Times New Roman" w:hAnsi="Myriad Pro" w:cs="Times New Roman"/>
                <w:i/>
                <w:iCs/>
                <w:lang w:eastAsia="ru-RU"/>
              </w:rPr>
              <w:t>Прочие услуги сторонних организаций</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2F95AC7B"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3 353</w:t>
            </w:r>
          </w:p>
        </w:tc>
        <w:tc>
          <w:tcPr>
            <w:tcW w:w="1285" w:type="dxa"/>
            <w:tcBorders>
              <w:top w:val="nil"/>
              <w:left w:val="nil"/>
              <w:bottom w:val="single" w:sz="4" w:space="0" w:color="auto"/>
              <w:right w:val="single" w:sz="4" w:space="0" w:color="auto"/>
            </w:tcBorders>
            <w:shd w:val="clear" w:color="auto" w:fill="auto"/>
            <w:noWrap/>
            <w:vAlign w:val="center"/>
            <w:hideMark/>
          </w:tcPr>
          <w:p w14:paraId="1C06BE88"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692</w:t>
            </w:r>
          </w:p>
        </w:tc>
        <w:tc>
          <w:tcPr>
            <w:tcW w:w="1187" w:type="dxa"/>
            <w:tcBorders>
              <w:top w:val="nil"/>
              <w:left w:val="nil"/>
              <w:bottom w:val="single" w:sz="4" w:space="0" w:color="auto"/>
              <w:right w:val="single" w:sz="4" w:space="0" w:color="auto"/>
            </w:tcBorders>
            <w:shd w:val="clear" w:color="auto" w:fill="auto"/>
            <w:vAlign w:val="center"/>
            <w:hideMark/>
          </w:tcPr>
          <w:p w14:paraId="49C824B3"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-2 660</w:t>
            </w:r>
          </w:p>
        </w:tc>
        <w:tc>
          <w:tcPr>
            <w:tcW w:w="954" w:type="dxa"/>
            <w:tcBorders>
              <w:top w:val="nil"/>
              <w:left w:val="nil"/>
              <w:bottom w:val="single" w:sz="4" w:space="0" w:color="auto"/>
              <w:right w:val="single" w:sz="4" w:space="0" w:color="auto"/>
            </w:tcBorders>
            <w:shd w:val="clear" w:color="auto" w:fill="auto"/>
            <w:vAlign w:val="center"/>
            <w:hideMark/>
          </w:tcPr>
          <w:p w14:paraId="1E34B0D6"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-79,4%</w:t>
            </w:r>
          </w:p>
        </w:tc>
      </w:tr>
      <w:tr w:rsidR="00F46158" w:rsidRPr="009E31D7" w14:paraId="017952D0"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0C695C94"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3.3</w:t>
            </w:r>
          </w:p>
        </w:tc>
        <w:tc>
          <w:tcPr>
            <w:tcW w:w="3816" w:type="dxa"/>
            <w:tcBorders>
              <w:top w:val="nil"/>
              <w:left w:val="nil"/>
              <w:bottom w:val="single" w:sz="4" w:space="0" w:color="auto"/>
              <w:right w:val="single" w:sz="4" w:space="0" w:color="auto"/>
            </w:tcBorders>
            <w:shd w:val="clear" w:color="auto" w:fill="auto"/>
            <w:vAlign w:val="center"/>
            <w:hideMark/>
          </w:tcPr>
          <w:p w14:paraId="4111648B" w14:textId="77777777" w:rsidR="00AC7D1E" w:rsidRPr="009E31D7" w:rsidRDefault="00AC7D1E" w:rsidP="00AC7D1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Расходы на командировки и представительские</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534B0CF9"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13 685</w:t>
            </w:r>
          </w:p>
        </w:tc>
        <w:tc>
          <w:tcPr>
            <w:tcW w:w="1285" w:type="dxa"/>
            <w:tcBorders>
              <w:top w:val="nil"/>
              <w:left w:val="nil"/>
              <w:bottom w:val="single" w:sz="4" w:space="0" w:color="auto"/>
              <w:right w:val="single" w:sz="4" w:space="0" w:color="auto"/>
            </w:tcBorders>
            <w:shd w:val="clear" w:color="auto" w:fill="auto"/>
            <w:noWrap/>
            <w:vAlign w:val="center"/>
            <w:hideMark/>
          </w:tcPr>
          <w:p w14:paraId="013D9C8E"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31 615</w:t>
            </w:r>
          </w:p>
        </w:tc>
        <w:tc>
          <w:tcPr>
            <w:tcW w:w="1187" w:type="dxa"/>
            <w:tcBorders>
              <w:top w:val="nil"/>
              <w:left w:val="nil"/>
              <w:bottom w:val="single" w:sz="4" w:space="0" w:color="auto"/>
              <w:right w:val="single" w:sz="4" w:space="0" w:color="auto"/>
            </w:tcBorders>
            <w:shd w:val="clear" w:color="auto" w:fill="auto"/>
            <w:vAlign w:val="center"/>
            <w:hideMark/>
          </w:tcPr>
          <w:p w14:paraId="33AB9CDF"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17 930</w:t>
            </w:r>
          </w:p>
        </w:tc>
        <w:tc>
          <w:tcPr>
            <w:tcW w:w="954" w:type="dxa"/>
            <w:tcBorders>
              <w:top w:val="nil"/>
              <w:left w:val="nil"/>
              <w:bottom w:val="single" w:sz="4" w:space="0" w:color="auto"/>
              <w:right w:val="single" w:sz="4" w:space="0" w:color="auto"/>
            </w:tcBorders>
            <w:shd w:val="clear" w:color="auto" w:fill="auto"/>
            <w:vAlign w:val="center"/>
            <w:hideMark/>
          </w:tcPr>
          <w:p w14:paraId="59ADF413"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131,0%</w:t>
            </w:r>
          </w:p>
        </w:tc>
      </w:tr>
      <w:tr w:rsidR="00F46158" w:rsidRPr="009E31D7" w14:paraId="084751A6"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266A9F86"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3.4</w:t>
            </w:r>
          </w:p>
        </w:tc>
        <w:tc>
          <w:tcPr>
            <w:tcW w:w="3816" w:type="dxa"/>
            <w:tcBorders>
              <w:top w:val="nil"/>
              <w:left w:val="nil"/>
              <w:bottom w:val="single" w:sz="4" w:space="0" w:color="auto"/>
              <w:right w:val="single" w:sz="4" w:space="0" w:color="auto"/>
            </w:tcBorders>
            <w:shd w:val="clear" w:color="auto" w:fill="auto"/>
            <w:vAlign w:val="center"/>
            <w:hideMark/>
          </w:tcPr>
          <w:p w14:paraId="6376A6BA" w14:textId="77777777" w:rsidR="00AC7D1E" w:rsidRPr="009E31D7" w:rsidRDefault="00AC7D1E" w:rsidP="00AC7D1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Расходы на подготовку кадров</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59E72B1D"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9 768</w:t>
            </w:r>
          </w:p>
        </w:tc>
        <w:tc>
          <w:tcPr>
            <w:tcW w:w="1285" w:type="dxa"/>
            <w:tcBorders>
              <w:top w:val="nil"/>
              <w:left w:val="nil"/>
              <w:bottom w:val="single" w:sz="4" w:space="0" w:color="auto"/>
              <w:right w:val="single" w:sz="4" w:space="0" w:color="auto"/>
            </w:tcBorders>
            <w:shd w:val="clear" w:color="auto" w:fill="auto"/>
            <w:noWrap/>
            <w:vAlign w:val="center"/>
            <w:hideMark/>
          </w:tcPr>
          <w:p w14:paraId="146DCB28"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12 822</w:t>
            </w:r>
          </w:p>
        </w:tc>
        <w:tc>
          <w:tcPr>
            <w:tcW w:w="1187" w:type="dxa"/>
            <w:tcBorders>
              <w:top w:val="nil"/>
              <w:left w:val="nil"/>
              <w:bottom w:val="single" w:sz="4" w:space="0" w:color="auto"/>
              <w:right w:val="single" w:sz="4" w:space="0" w:color="auto"/>
            </w:tcBorders>
            <w:shd w:val="clear" w:color="auto" w:fill="auto"/>
            <w:vAlign w:val="center"/>
            <w:hideMark/>
          </w:tcPr>
          <w:p w14:paraId="53178C48"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3 054</w:t>
            </w:r>
          </w:p>
        </w:tc>
        <w:tc>
          <w:tcPr>
            <w:tcW w:w="954" w:type="dxa"/>
            <w:tcBorders>
              <w:top w:val="nil"/>
              <w:left w:val="nil"/>
              <w:bottom w:val="single" w:sz="4" w:space="0" w:color="auto"/>
              <w:right w:val="single" w:sz="4" w:space="0" w:color="auto"/>
            </w:tcBorders>
            <w:shd w:val="clear" w:color="auto" w:fill="auto"/>
            <w:vAlign w:val="center"/>
            <w:hideMark/>
          </w:tcPr>
          <w:p w14:paraId="496D7C53"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31,3%</w:t>
            </w:r>
          </w:p>
        </w:tc>
      </w:tr>
      <w:tr w:rsidR="00F46158" w:rsidRPr="009E31D7" w14:paraId="36C66FC7"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33140A73"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3.5</w:t>
            </w:r>
          </w:p>
        </w:tc>
        <w:tc>
          <w:tcPr>
            <w:tcW w:w="3816" w:type="dxa"/>
            <w:tcBorders>
              <w:top w:val="nil"/>
              <w:left w:val="nil"/>
              <w:bottom w:val="single" w:sz="4" w:space="0" w:color="auto"/>
              <w:right w:val="single" w:sz="4" w:space="0" w:color="auto"/>
            </w:tcBorders>
            <w:shd w:val="clear" w:color="auto" w:fill="auto"/>
            <w:vAlign w:val="center"/>
            <w:hideMark/>
          </w:tcPr>
          <w:p w14:paraId="22E199A6" w14:textId="77777777" w:rsidR="00AC7D1E" w:rsidRPr="009E31D7" w:rsidRDefault="00AC7D1E" w:rsidP="00AC7D1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Расходы на обеспечение нормальных условий труда и мер по технике безопасности</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43D02DCD"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842</w:t>
            </w:r>
          </w:p>
        </w:tc>
        <w:tc>
          <w:tcPr>
            <w:tcW w:w="1285" w:type="dxa"/>
            <w:tcBorders>
              <w:top w:val="nil"/>
              <w:left w:val="nil"/>
              <w:bottom w:val="single" w:sz="4" w:space="0" w:color="auto"/>
              <w:right w:val="single" w:sz="4" w:space="0" w:color="auto"/>
            </w:tcBorders>
            <w:shd w:val="clear" w:color="auto" w:fill="auto"/>
            <w:noWrap/>
            <w:vAlign w:val="center"/>
            <w:hideMark/>
          </w:tcPr>
          <w:p w14:paraId="2479E9AA"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1 496</w:t>
            </w:r>
          </w:p>
        </w:tc>
        <w:tc>
          <w:tcPr>
            <w:tcW w:w="1187" w:type="dxa"/>
            <w:tcBorders>
              <w:top w:val="nil"/>
              <w:left w:val="nil"/>
              <w:bottom w:val="single" w:sz="4" w:space="0" w:color="auto"/>
              <w:right w:val="single" w:sz="4" w:space="0" w:color="auto"/>
            </w:tcBorders>
            <w:shd w:val="clear" w:color="auto" w:fill="auto"/>
            <w:vAlign w:val="center"/>
            <w:hideMark/>
          </w:tcPr>
          <w:p w14:paraId="7405F094"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654</w:t>
            </w:r>
          </w:p>
        </w:tc>
        <w:tc>
          <w:tcPr>
            <w:tcW w:w="954" w:type="dxa"/>
            <w:tcBorders>
              <w:top w:val="nil"/>
              <w:left w:val="nil"/>
              <w:bottom w:val="single" w:sz="4" w:space="0" w:color="auto"/>
              <w:right w:val="single" w:sz="4" w:space="0" w:color="auto"/>
            </w:tcBorders>
            <w:shd w:val="clear" w:color="auto" w:fill="auto"/>
            <w:vAlign w:val="center"/>
            <w:hideMark/>
          </w:tcPr>
          <w:p w14:paraId="22EB4518"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77,7%</w:t>
            </w:r>
          </w:p>
        </w:tc>
      </w:tr>
      <w:tr w:rsidR="00F46158" w:rsidRPr="009E31D7" w14:paraId="67C8B3CF"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75BAF8C3"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3.6</w:t>
            </w:r>
          </w:p>
        </w:tc>
        <w:tc>
          <w:tcPr>
            <w:tcW w:w="3816" w:type="dxa"/>
            <w:tcBorders>
              <w:top w:val="nil"/>
              <w:left w:val="nil"/>
              <w:bottom w:val="single" w:sz="4" w:space="0" w:color="auto"/>
              <w:right w:val="single" w:sz="4" w:space="0" w:color="auto"/>
            </w:tcBorders>
            <w:shd w:val="clear" w:color="auto" w:fill="auto"/>
            <w:vAlign w:val="center"/>
            <w:hideMark/>
          </w:tcPr>
          <w:p w14:paraId="20E63805" w14:textId="77777777" w:rsidR="00AC7D1E" w:rsidRPr="009E31D7" w:rsidRDefault="00AC7D1E" w:rsidP="00AC7D1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расходы на страхование</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3AFFCFF0"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116 248</w:t>
            </w:r>
          </w:p>
        </w:tc>
        <w:tc>
          <w:tcPr>
            <w:tcW w:w="1285" w:type="dxa"/>
            <w:tcBorders>
              <w:top w:val="nil"/>
              <w:left w:val="nil"/>
              <w:bottom w:val="single" w:sz="4" w:space="0" w:color="auto"/>
              <w:right w:val="single" w:sz="4" w:space="0" w:color="auto"/>
            </w:tcBorders>
            <w:shd w:val="clear" w:color="auto" w:fill="auto"/>
            <w:noWrap/>
            <w:vAlign w:val="center"/>
            <w:hideMark/>
          </w:tcPr>
          <w:p w14:paraId="02D905E7"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72 542</w:t>
            </w:r>
          </w:p>
        </w:tc>
        <w:tc>
          <w:tcPr>
            <w:tcW w:w="1187" w:type="dxa"/>
            <w:tcBorders>
              <w:top w:val="nil"/>
              <w:left w:val="nil"/>
              <w:bottom w:val="single" w:sz="4" w:space="0" w:color="auto"/>
              <w:right w:val="single" w:sz="4" w:space="0" w:color="auto"/>
            </w:tcBorders>
            <w:shd w:val="clear" w:color="auto" w:fill="auto"/>
            <w:vAlign w:val="center"/>
            <w:hideMark/>
          </w:tcPr>
          <w:p w14:paraId="5AC42EFB"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-43 705</w:t>
            </w:r>
          </w:p>
        </w:tc>
        <w:tc>
          <w:tcPr>
            <w:tcW w:w="954" w:type="dxa"/>
            <w:tcBorders>
              <w:top w:val="nil"/>
              <w:left w:val="nil"/>
              <w:bottom w:val="single" w:sz="4" w:space="0" w:color="auto"/>
              <w:right w:val="single" w:sz="4" w:space="0" w:color="auto"/>
            </w:tcBorders>
            <w:shd w:val="clear" w:color="auto" w:fill="auto"/>
            <w:vAlign w:val="center"/>
            <w:hideMark/>
          </w:tcPr>
          <w:p w14:paraId="334B38A4"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-37,6%</w:t>
            </w:r>
          </w:p>
        </w:tc>
      </w:tr>
      <w:tr w:rsidR="00F46158" w:rsidRPr="009E31D7" w14:paraId="43738720"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19A6E9F0"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3.7</w:t>
            </w:r>
          </w:p>
        </w:tc>
        <w:tc>
          <w:tcPr>
            <w:tcW w:w="3816" w:type="dxa"/>
            <w:tcBorders>
              <w:top w:val="nil"/>
              <w:left w:val="nil"/>
              <w:bottom w:val="single" w:sz="4" w:space="0" w:color="auto"/>
              <w:right w:val="single" w:sz="4" w:space="0" w:color="auto"/>
            </w:tcBorders>
            <w:shd w:val="clear" w:color="auto" w:fill="auto"/>
            <w:vAlign w:val="center"/>
            <w:hideMark/>
          </w:tcPr>
          <w:p w14:paraId="33695895" w14:textId="77777777" w:rsidR="00AC7D1E" w:rsidRPr="009E31D7" w:rsidRDefault="00AC7D1E" w:rsidP="00AC7D1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Другие прочие расходы</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6B780F0A"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817 760</w:t>
            </w:r>
          </w:p>
        </w:tc>
        <w:tc>
          <w:tcPr>
            <w:tcW w:w="1285" w:type="dxa"/>
            <w:tcBorders>
              <w:top w:val="nil"/>
              <w:left w:val="nil"/>
              <w:bottom w:val="single" w:sz="4" w:space="0" w:color="auto"/>
              <w:right w:val="single" w:sz="4" w:space="0" w:color="auto"/>
            </w:tcBorders>
            <w:shd w:val="clear" w:color="auto" w:fill="auto"/>
            <w:noWrap/>
            <w:vAlign w:val="center"/>
            <w:hideMark/>
          </w:tcPr>
          <w:p w14:paraId="77E5D456"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765 510</w:t>
            </w:r>
          </w:p>
        </w:tc>
        <w:tc>
          <w:tcPr>
            <w:tcW w:w="1187" w:type="dxa"/>
            <w:tcBorders>
              <w:top w:val="nil"/>
              <w:left w:val="nil"/>
              <w:bottom w:val="single" w:sz="4" w:space="0" w:color="auto"/>
              <w:right w:val="single" w:sz="4" w:space="0" w:color="auto"/>
            </w:tcBorders>
            <w:shd w:val="clear" w:color="auto" w:fill="auto"/>
            <w:vAlign w:val="center"/>
            <w:hideMark/>
          </w:tcPr>
          <w:p w14:paraId="470FE20D" w14:textId="77777777" w:rsidR="00AC7D1E" w:rsidRPr="009E31D7" w:rsidRDefault="00AC7D1E" w:rsidP="00AC7D1E">
            <w:pPr>
              <w:spacing w:after="0" w:line="240" w:lineRule="auto"/>
              <w:jc w:val="center"/>
              <w:rPr>
                <w:rFonts w:ascii="Myriad Pro" w:eastAsia="Times New Roman" w:hAnsi="Myriad Pro" w:cs="Times New Roman"/>
                <w:i/>
                <w:iCs/>
                <w:lang w:eastAsia="ru-RU"/>
              </w:rPr>
            </w:pPr>
            <w:r w:rsidRPr="009E31D7">
              <w:rPr>
                <w:rFonts w:ascii="Myriad Pro" w:eastAsia="Times New Roman" w:hAnsi="Myriad Pro" w:cs="Times New Roman"/>
                <w:i/>
                <w:iCs/>
                <w:lang w:eastAsia="ru-RU"/>
              </w:rPr>
              <w:t>-52 250</w:t>
            </w:r>
          </w:p>
        </w:tc>
        <w:tc>
          <w:tcPr>
            <w:tcW w:w="954" w:type="dxa"/>
            <w:tcBorders>
              <w:top w:val="nil"/>
              <w:left w:val="nil"/>
              <w:bottom w:val="single" w:sz="4" w:space="0" w:color="auto"/>
              <w:right w:val="single" w:sz="4" w:space="0" w:color="auto"/>
            </w:tcBorders>
            <w:shd w:val="clear" w:color="auto" w:fill="auto"/>
            <w:vAlign w:val="center"/>
            <w:hideMark/>
          </w:tcPr>
          <w:p w14:paraId="475FDB79" w14:textId="77777777" w:rsidR="00AC7D1E" w:rsidRPr="009E31D7" w:rsidRDefault="00AC7D1E" w:rsidP="00AC7D1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-6,4%</w:t>
            </w:r>
          </w:p>
        </w:tc>
      </w:tr>
      <w:tr w:rsidR="00F46158" w:rsidRPr="009E31D7" w14:paraId="3E3F6AE9" w14:textId="77777777" w:rsidTr="00F46158">
        <w:trPr>
          <w:trHeight w:val="55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4213AC1E"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 </w:t>
            </w:r>
          </w:p>
        </w:tc>
        <w:tc>
          <w:tcPr>
            <w:tcW w:w="3816" w:type="dxa"/>
            <w:tcBorders>
              <w:top w:val="nil"/>
              <w:left w:val="nil"/>
              <w:bottom w:val="single" w:sz="4" w:space="0" w:color="auto"/>
              <w:right w:val="single" w:sz="4" w:space="0" w:color="auto"/>
            </w:tcBorders>
            <w:shd w:val="clear" w:color="auto" w:fill="auto"/>
            <w:vAlign w:val="center"/>
            <w:hideMark/>
          </w:tcPr>
          <w:p w14:paraId="07BEDE68" w14:textId="7E120F1B" w:rsidR="00AC7D1E" w:rsidRPr="009E31D7" w:rsidRDefault="00AC7D1E" w:rsidP="00AC7D1E">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 xml:space="preserve">ИТОГО </w:t>
            </w:r>
            <w:r w:rsidR="006A60CD" w:rsidRPr="009E31D7">
              <w:rPr>
                <w:rFonts w:ascii="Myriad Pro" w:eastAsia="Times New Roman" w:hAnsi="Myriad Pro" w:cs="Times New Roman"/>
                <w:b/>
                <w:bCs/>
                <w:lang w:eastAsia="ru-RU"/>
              </w:rPr>
              <w:t>операционные</w:t>
            </w:r>
            <w:r w:rsidRPr="009E31D7">
              <w:rPr>
                <w:rFonts w:ascii="Myriad Pro" w:eastAsia="Times New Roman" w:hAnsi="Myriad Pro" w:cs="Times New Roman"/>
                <w:b/>
                <w:bCs/>
                <w:lang w:eastAsia="ru-RU"/>
              </w:rPr>
              <w:t xml:space="preserve"> расходы</w:t>
            </w:r>
          </w:p>
        </w:tc>
        <w:tc>
          <w:tcPr>
            <w:tcW w:w="1265" w:type="dxa"/>
            <w:tcBorders>
              <w:top w:val="nil"/>
              <w:left w:val="single" w:sz="8" w:space="0" w:color="auto"/>
              <w:bottom w:val="single" w:sz="8" w:space="0" w:color="auto"/>
              <w:right w:val="single" w:sz="4" w:space="0" w:color="auto"/>
            </w:tcBorders>
            <w:shd w:val="clear" w:color="auto" w:fill="auto"/>
            <w:noWrap/>
            <w:vAlign w:val="center"/>
            <w:hideMark/>
          </w:tcPr>
          <w:p w14:paraId="4066F7A6"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3 553 748</w:t>
            </w:r>
          </w:p>
        </w:tc>
        <w:tc>
          <w:tcPr>
            <w:tcW w:w="1285" w:type="dxa"/>
            <w:tcBorders>
              <w:top w:val="nil"/>
              <w:left w:val="nil"/>
              <w:bottom w:val="single" w:sz="8" w:space="0" w:color="auto"/>
              <w:right w:val="single" w:sz="4" w:space="0" w:color="auto"/>
            </w:tcBorders>
            <w:shd w:val="clear" w:color="auto" w:fill="auto"/>
            <w:noWrap/>
            <w:vAlign w:val="center"/>
            <w:hideMark/>
          </w:tcPr>
          <w:p w14:paraId="49377A2A"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4 386 347</w:t>
            </w:r>
          </w:p>
        </w:tc>
        <w:tc>
          <w:tcPr>
            <w:tcW w:w="1187" w:type="dxa"/>
            <w:tcBorders>
              <w:top w:val="nil"/>
              <w:left w:val="nil"/>
              <w:bottom w:val="single" w:sz="4" w:space="0" w:color="auto"/>
              <w:right w:val="single" w:sz="4" w:space="0" w:color="auto"/>
            </w:tcBorders>
            <w:shd w:val="clear" w:color="auto" w:fill="auto"/>
            <w:vAlign w:val="center"/>
            <w:hideMark/>
          </w:tcPr>
          <w:p w14:paraId="70567572" w14:textId="77777777" w:rsidR="00AC7D1E" w:rsidRPr="009E31D7" w:rsidRDefault="00AC7D1E" w:rsidP="00AC7D1E">
            <w:pPr>
              <w:spacing w:after="0" w:line="240" w:lineRule="auto"/>
              <w:jc w:val="center"/>
              <w:rPr>
                <w:rFonts w:ascii="Myriad Pro" w:eastAsia="Times New Roman" w:hAnsi="Myriad Pro" w:cs="Times New Roman"/>
                <w:b/>
                <w:bCs/>
                <w:i/>
                <w:iCs/>
                <w:lang w:eastAsia="ru-RU"/>
              </w:rPr>
            </w:pPr>
            <w:r w:rsidRPr="009E31D7">
              <w:rPr>
                <w:rFonts w:ascii="Myriad Pro" w:eastAsia="Times New Roman" w:hAnsi="Myriad Pro" w:cs="Times New Roman"/>
                <w:b/>
                <w:bCs/>
                <w:i/>
                <w:iCs/>
                <w:lang w:eastAsia="ru-RU"/>
              </w:rPr>
              <w:t>832 599</w:t>
            </w:r>
          </w:p>
        </w:tc>
        <w:tc>
          <w:tcPr>
            <w:tcW w:w="954" w:type="dxa"/>
            <w:tcBorders>
              <w:top w:val="nil"/>
              <w:left w:val="nil"/>
              <w:bottom w:val="single" w:sz="4" w:space="0" w:color="auto"/>
              <w:right w:val="single" w:sz="4" w:space="0" w:color="auto"/>
            </w:tcBorders>
            <w:shd w:val="clear" w:color="auto" w:fill="auto"/>
            <w:vAlign w:val="center"/>
            <w:hideMark/>
          </w:tcPr>
          <w:p w14:paraId="3FE48E99" w14:textId="77777777" w:rsidR="00AC7D1E" w:rsidRPr="009E31D7" w:rsidRDefault="00AC7D1E" w:rsidP="00AC7D1E">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23,4%</w:t>
            </w:r>
          </w:p>
        </w:tc>
      </w:tr>
    </w:tbl>
    <w:p w14:paraId="06B78B00" w14:textId="7012D334" w:rsidR="00AC7D1E" w:rsidRPr="009E31D7" w:rsidRDefault="00AC7D1E" w:rsidP="00BE6751">
      <w:pPr>
        <w:pStyle w:val="aff0"/>
        <w:ind w:left="420"/>
        <w:rPr>
          <w:rFonts w:ascii="Myriad Pro" w:eastAsia="Calibri" w:hAnsi="Myriad Pro"/>
          <w:color w:val="FF0000"/>
          <w:sz w:val="26"/>
          <w:szCs w:val="26"/>
        </w:rPr>
      </w:pPr>
    </w:p>
    <w:p w14:paraId="55B97BF3" w14:textId="7046F45B" w:rsidR="00AC708A" w:rsidRPr="009E31D7" w:rsidRDefault="00AC708A" w:rsidP="00AC708A">
      <w:pPr>
        <w:spacing w:after="0" w:line="360" w:lineRule="auto"/>
        <w:ind w:firstLine="709"/>
        <w:jc w:val="both"/>
        <w:rPr>
          <w:rFonts w:ascii="Myriad Pro" w:eastAsia="Times New Roman" w:hAnsi="Myriad Pro"/>
          <w:sz w:val="26"/>
          <w:szCs w:val="26"/>
          <w:lang w:eastAsia="ru-RU"/>
        </w:rPr>
      </w:pPr>
      <w:r w:rsidRPr="009E31D7">
        <w:rPr>
          <w:rFonts w:ascii="Myriad Pro" w:eastAsia="Times New Roman" w:hAnsi="Myriad Pro"/>
          <w:sz w:val="26"/>
          <w:szCs w:val="26"/>
          <w:lang w:eastAsia="ru-RU"/>
        </w:rPr>
        <w:t xml:space="preserve">По результатам выполненного анализа операционных расходов </w:t>
      </w:r>
      <w:r w:rsidR="001D7B69" w:rsidRPr="009E31D7">
        <w:rPr>
          <w:rFonts w:ascii="Myriad Pro" w:eastAsia="Times New Roman" w:hAnsi="Myriad Pro"/>
          <w:sz w:val="26"/>
          <w:szCs w:val="26"/>
          <w:lang w:eastAsia="ru-RU"/>
        </w:rPr>
        <w:t>ПАО </w:t>
      </w:r>
      <w:r w:rsidRPr="009E31D7">
        <w:rPr>
          <w:rFonts w:ascii="Myriad Pro" w:eastAsia="Times New Roman" w:hAnsi="Myriad Pro"/>
          <w:sz w:val="26"/>
          <w:szCs w:val="26"/>
          <w:lang w:eastAsia="ru-RU"/>
        </w:rPr>
        <w:t>«Ленэнерго» за 2017-2018 гг. в разрезе статей затрат Исполнитель отмечает следующее:</w:t>
      </w:r>
    </w:p>
    <w:p w14:paraId="47D4F032" w14:textId="6D194CF4" w:rsidR="00AC708A" w:rsidRPr="009E31D7" w:rsidRDefault="00AC708A" w:rsidP="00ED1867">
      <w:pPr>
        <w:pStyle w:val="a3"/>
        <w:numPr>
          <w:ilvl w:val="0"/>
          <w:numId w:val="43"/>
        </w:numPr>
        <w:spacing w:after="0" w:line="360" w:lineRule="auto"/>
        <w:ind w:left="1281" w:hanging="357"/>
        <w:jc w:val="both"/>
        <w:rPr>
          <w:rFonts w:ascii="Myriad Pro" w:eastAsia="Times New Roman" w:hAnsi="Myriad Pro"/>
          <w:sz w:val="26"/>
          <w:szCs w:val="26"/>
          <w:lang w:eastAsia="ru-RU"/>
        </w:rPr>
      </w:pPr>
      <w:bookmarkStart w:id="44" w:name="_Hlk37622637"/>
      <w:r w:rsidRPr="009E31D7">
        <w:rPr>
          <w:rFonts w:ascii="Myriad Pro" w:eastAsia="Times New Roman" w:hAnsi="Myriad Pro"/>
          <w:sz w:val="26"/>
          <w:szCs w:val="26"/>
          <w:lang w:eastAsia="ru-RU"/>
        </w:rPr>
        <w:t>в обоих рассматриваемых периодах (2017 г</w:t>
      </w:r>
      <w:r w:rsidR="006B2012" w:rsidRPr="009E31D7">
        <w:rPr>
          <w:rFonts w:ascii="Myriad Pro" w:eastAsia="Times New Roman" w:hAnsi="Myriad Pro"/>
          <w:sz w:val="26"/>
          <w:szCs w:val="26"/>
          <w:lang w:eastAsia="ru-RU"/>
        </w:rPr>
        <w:t>од</w:t>
      </w:r>
      <w:r w:rsidRPr="009E31D7">
        <w:rPr>
          <w:rFonts w:ascii="Myriad Pro" w:eastAsia="Times New Roman" w:hAnsi="Myriad Pro"/>
          <w:sz w:val="26"/>
          <w:szCs w:val="26"/>
          <w:lang w:eastAsia="ru-RU"/>
        </w:rPr>
        <w:t xml:space="preserve"> и 2018 г</w:t>
      </w:r>
      <w:r w:rsidR="006B2012" w:rsidRPr="009E31D7">
        <w:rPr>
          <w:rFonts w:ascii="Myriad Pro" w:eastAsia="Times New Roman" w:hAnsi="Myriad Pro"/>
          <w:sz w:val="26"/>
          <w:szCs w:val="26"/>
          <w:lang w:eastAsia="ru-RU"/>
        </w:rPr>
        <w:t>од</w:t>
      </w:r>
      <w:r w:rsidRPr="009E31D7">
        <w:rPr>
          <w:rFonts w:ascii="Myriad Pro" w:eastAsia="Times New Roman" w:hAnsi="Myriad Pro"/>
          <w:sz w:val="26"/>
          <w:szCs w:val="26"/>
          <w:lang w:eastAsia="ru-RU"/>
        </w:rPr>
        <w:t>) наблюдался рост фактических затрат по сравнению с плановыми величинами по статьям</w:t>
      </w:r>
      <w:bookmarkEnd w:id="44"/>
      <w:r w:rsidRPr="009E31D7">
        <w:rPr>
          <w:rFonts w:ascii="Myriad Pro" w:eastAsia="Times New Roman" w:hAnsi="Myriad Pro"/>
          <w:sz w:val="26"/>
          <w:szCs w:val="26"/>
          <w:lang w:eastAsia="ru-RU"/>
        </w:rPr>
        <w:t xml:space="preserve"> «Сырье, материалы, запасные части, инструмент, топливо» (на </w:t>
      </w:r>
      <w:r w:rsidR="007E1EA5" w:rsidRPr="009E31D7">
        <w:rPr>
          <w:rFonts w:ascii="Myriad Pro" w:eastAsia="Times New Roman" w:hAnsi="Myriad Pro"/>
          <w:sz w:val="26"/>
          <w:szCs w:val="26"/>
          <w:lang w:eastAsia="ru-RU"/>
        </w:rPr>
        <w:t>34,7</w:t>
      </w:r>
      <w:r w:rsidRPr="009E31D7">
        <w:rPr>
          <w:rFonts w:ascii="Myriad Pro" w:eastAsia="Times New Roman" w:hAnsi="Myriad Pro"/>
          <w:sz w:val="26"/>
          <w:szCs w:val="26"/>
          <w:lang w:eastAsia="ru-RU"/>
        </w:rPr>
        <w:t xml:space="preserve">% и </w:t>
      </w:r>
      <w:r w:rsidR="007E1EA5" w:rsidRPr="009E31D7">
        <w:rPr>
          <w:rFonts w:ascii="Myriad Pro" w:eastAsia="Times New Roman" w:hAnsi="Myriad Pro"/>
          <w:sz w:val="26"/>
          <w:szCs w:val="26"/>
          <w:lang w:eastAsia="ru-RU"/>
        </w:rPr>
        <w:t>38,6</w:t>
      </w:r>
      <w:r w:rsidRPr="009E31D7">
        <w:rPr>
          <w:rFonts w:ascii="Myriad Pro" w:eastAsia="Times New Roman" w:hAnsi="Myriad Pro"/>
          <w:sz w:val="26"/>
          <w:szCs w:val="26"/>
          <w:lang w:eastAsia="ru-RU"/>
        </w:rPr>
        <w:t>% соответственно); «Расходы на оплату труда» (</w:t>
      </w:r>
      <w:r w:rsidR="007E1EA5" w:rsidRPr="009E31D7">
        <w:rPr>
          <w:rFonts w:ascii="Myriad Pro" w:eastAsia="Times New Roman" w:hAnsi="Myriad Pro"/>
          <w:sz w:val="26"/>
          <w:szCs w:val="26"/>
          <w:lang w:eastAsia="ru-RU"/>
        </w:rPr>
        <w:t>53,1</w:t>
      </w:r>
      <w:r w:rsidRPr="009E31D7">
        <w:rPr>
          <w:rFonts w:ascii="Myriad Pro" w:eastAsia="Times New Roman" w:hAnsi="Myriad Pro"/>
          <w:sz w:val="26"/>
          <w:szCs w:val="26"/>
          <w:lang w:eastAsia="ru-RU"/>
        </w:rPr>
        <w:t xml:space="preserve">% и </w:t>
      </w:r>
      <w:r w:rsidR="007E1EA5" w:rsidRPr="009E31D7">
        <w:rPr>
          <w:rFonts w:ascii="Myriad Pro" w:eastAsia="Times New Roman" w:hAnsi="Myriad Pro"/>
          <w:sz w:val="26"/>
          <w:szCs w:val="26"/>
          <w:lang w:eastAsia="ru-RU"/>
        </w:rPr>
        <w:t>53,7</w:t>
      </w:r>
      <w:r w:rsidRPr="009E31D7">
        <w:rPr>
          <w:rFonts w:ascii="Myriad Pro" w:eastAsia="Times New Roman" w:hAnsi="Myriad Pro"/>
          <w:sz w:val="26"/>
          <w:szCs w:val="26"/>
          <w:lang w:eastAsia="ru-RU"/>
        </w:rPr>
        <w:t xml:space="preserve">% соответственно), а также по отдельным подстатьям «Прочих расходов» («Расходы на </w:t>
      </w:r>
      <w:r w:rsidR="007E1EA5" w:rsidRPr="009E31D7">
        <w:rPr>
          <w:rFonts w:ascii="Myriad Pro" w:eastAsia="Times New Roman" w:hAnsi="Myriad Pro"/>
          <w:sz w:val="26"/>
          <w:szCs w:val="26"/>
          <w:lang w:eastAsia="ru-RU"/>
        </w:rPr>
        <w:t>подготовку кадров</w:t>
      </w:r>
      <w:r w:rsidRPr="009E31D7">
        <w:rPr>
          <w:rFonts w:ascii="Myriad Pro" w:eastAsia="Times New Roman" w:hAnsi="Myriad Pro"/>
          <w:sz w:val="26"/>
          <w:szCs w:val="26"/>
          <w:lang w:eastAsia="ru-RU"/>
        </w:rPr>
        <w:t xml:space="preserve">», </w:t>
      </w:r>
      <w:r w:rsidR="007E1EA5" w:rsidRPr="009E31D7">
        <w:rPr>
          <w:rFonts w:ascii="Myriad Pro" w:eastAsia="Times New Roman" w:hAnsi="Myriad Pro"/>
          <w:sz w:val="26"/>
          <w:szCs w:val="26"/>
          <w:lang w:eastAsia="ru-RU"/>
        </w:rPr>
        <w:t xml:space="preserve">«Расходы на обеспечение нормальных условий труда и мер по технике безопасности», </w:t>
      </w:r>
      <w:r w:rsidRPr="009E31D7">
        <w:rPr>
          <w:rFonts w:ascii="Myriad Pro" w:eastAsia="Times New Roman" w:hAnsi="Myriad Pro"/>
          <w:sz w:val="26"/>
          <w:szCs w:val="26"/>
          <w:lang w:eastAsia="ru-RU"/>
        </w:rPr>
        <w:t>«Расходы на услуги вневедомственной охраны и коммунального хозяйства»</w:t>
      </w:r>
      <w:r w:rsidR="007E1EA5" w:rsidRPr="009E31D7">
        <w:rPr>
          <w:rFonts w:ascii="Myriad Pro" w:eastAsia="Times New Roman" w:hAnsi="Myriad Pro"/>
          <w:sz w:val="26"/>
          <w:szCs w:val="26"/>
          <w:lang w:eastAsia="ru-RU"/>
        </w:rPr>
        <w:t>, «Ремонт основных фондов»</w:t>
      </w:r>
      <w:r w:rsidRPr="009E31D7">
        <w:rPr>
          <w:rFonts w:ascii="Myriad Pro" w:eastAsia="Times New Roman" w:hAnsi="Myriad Pro"/>
          <w:sz w:val="26"/>
          <w:szCs w:val="26"/>
          <w:lang w:eastAsia="ru-RU"/>
        </w:rPr>
        <w:t>);</w:t>
      </w:r>
    </w:p>
    <w:p w14:paraId="4F0F7C9D" w14:textId="4232B2DE" w:rsidR="00AC708A" w:rsidRPr="009E31D7" w:rsidRDefault="00AC708A" w:rsidP="00ED1867">
      <w:pPr>
        <w:pStyle w:val="a3"/>
        <w:numPr>
          <w:ilvl w:val="0"/>
          <w:numId w:val="43"/>
        </w:numPr>
        <w:spacing w:after="0" w:line="360" w:lineRule="auto"/>
        <w:ind w:left="1281" w:hanging="357"/>
        <w:jc w:val="both"/>
        <w:rPr>
          <w:rFonts w:ascii="Myriad Pro" w:eastAsia="Times New Roman" w:hAnsi="Myriad Pro"/>
          <w:sz w:val="26"/>
          <w:szCs w:val="26"/>
          <w:lang w:eastAsia="ru-RU"/>
        </w:rPr>
      </w:pPr>
      <w:r w:rsidRPr="009E31D7">
        <w:rPr>
          <w:rFonts w:ascii="Myriad Pro" w:eastAsia="Times New Roman" w:hAnsi="Myriad Pro"/>
          <w:sz w:val="26"/>
          <w:szCs w:val="26"/>
          <w:lang w:eastAsia="ru-RU"/>
        </w:rPr>
        <w:t>в обоих рассматриваемых периодах (2017 г</w:t>
      </w:r>
      <w:r w:rsidR="006B2012" w:rsidRPr="009E31D7">
        <w:rPr>
          <w:rFonts w:ascii="Myriad Pro" w:eastAsia="Times New Roman" w:hAnsi="Myriad Pro"/>
          <w:sz w:val="26"/>
          <w:szCs w:val="26"/>
          <w:lang w:eastAsia="ru-RU"/>
        </w:rPr>
        <w:t>од</w:t>
      </w:r>
      <w:r w:rsidRPr="009E31D7">
        <w:rPr>
          <w:rFonts w:ascii="Myriad Pro" w:eastAsia="Times New Roman" w:hAnsi="Myriad Pro"/>
          <w:sz w:val="26"/>
          <w:szCs w:val="26"/>
          <w:lang w:eastAsia="ru-RU"/>
        </w:rPr>
        <w:t xml:space="preserve"> и 2018 г</w:t>
      </w:r>
      <w:r w:rsidR="006B2012" w:rsidRPr="009E31D7">
        <w:rPr>
          <w:rFonts w:ascii="Myriad Pro" w:eastAsia="Times New Roman" w:hAnsi="Myriad Pro"/>
          <w:sz w:val="26"/>
          <w:szCs w:val="26"/>
          <w:lang w:eastAsia="ru-RU"/>
        </w:rPr>
        <w:t>од</w:t>
      </w:r>
      <w:r w:rsidRPr="009E31D7">
        <w:rPr>
          <w:rFonts w:ascii="Myriad Pro" w:eastAsia="Times New Roman" w:hAnsi="Myriad Pro"/>
          <w:sz w:val="26"/>
          <w:szCs w:val="26"/>
          <w:lang w:eastAsia="ru-RU"/>
        </w:rPr>
        <w:t>) наблюдалось снижение фактических затрат по сравнению с плановыми величинами по статьям «Работы и услуги производственного характера» (-</w:t>
      </w:r>
      <w:r w:rsidR="009058BE" w:rsidRPr="009E31D7">
        <w:rPr>
          <w:rFonts w:ascii="Myriad Pro" w:eastAsia="Times New Roman" w:hAnsi="Myriad Pro"/>
          <w:sz w:val="26"/>
          <w:szCs w:val="26"/>
          <w:lang w:eastAsia="ru-RU"/>
        </w:rPr>
        <w:t>55,2</w:t>
      </w:r>
      <w:r w:rsidRPr="009E31D7">
        <w:rPr>
          <w:rFonts w:ascii="Myriad Pro" w:eastAsia="Times New Roman" w:hAnsi="Myriad Pro"/>
          <w:sz w:val="26"/>
          <w:szCs w:val="26"/>
          <w:lang w:eastAsia="ru-RU"/>
        </w:rPr>
        <w:t xml:space="preserve">% и </w:t>
      </w:r>
      <w:r w:rsidR="001D7B69" w:rsidRPr="009E31D7">
        <w:rPr>
          <w:rFonts w:ascii="Myriad Pro" w:eastAsia="Times New Roman" w:hAnsi="Myriad Pro"/>
          <w:sz w:val="26"/>
          <w:szCs w:val="26"/>
          <w:lang w:eastAsia="ru-RU"/>
        </w:rPr>
        <w:br/>
      </w:r>
      <w:r w:rsidRPr="009E31D7">
        <w:rPr>
          <w:rFonts w:ascii="Myriad Pro" w:eastAsia="Times New Roman" w:hAnsi="Myriad Pro"/>
          <w:sz w:val="26"/>
          <w:szCs w:val="26"/>
          <w:lang w:eastAsia="ru-RU"/>
        </w:rPr>
        <w:lastRenderedPageBreak/>
        <w:t>-</w:t>
      </w:r>
      <w:r w:rsidR="009058BE" w:rsidRPr="009E31D7">
        <w:rPr>
          <w:rFonts w:ascii="Myriad Pro" w:eastAsia="Times New Roman" w:hAnsi="Myriad Pro"/>
          <w:sz w:val="26"/>
          <w:szCs w:val="26"/>
          <w:lang w:eastAsia="ru-RU"/>
        </w:rPr>
        <w:t>57,0</w:t>
      </w:r>
      <w:r w:rsidRPr="009E31D7">
        <w:rPr>
          <w:rFonts w:ascii="Myriad Pro" w:eastAsia="Times New Roman" w:hAnsi="Myriad Pro"/>
          <w:sz w:val="26"/>
          <w:szCs w:val="26"/>
          <w:lang w:eastAsia="ru-RU"/>
        </w:rPr>
        <w:t>% соответственно), а также по подстатьям «Прочих расходов»: наибольшее снижение в части прочих расходов (свыше 30%) наблюдалось по подстатьям «</w:t>
      </w:r>
      <w:r w:rsidR="009058BE" w:rsidRPr="009E31D7">
        <w:rPr>
          <w:rFonts w:ascii="Myriad Pro" w:eastAsia="Times New Roman" w:hAnsi="Myriad Pro"/>
          <w:sz w:val="26"/>
          <w:szCs w:val="26"/>
          <w:lang w:eastAsia="ru-RU"/>
        </w:rPr>
        <w:t>У</w:t>
      </w:r>
      <w:r w:rsidRPr="009E31D7">
        <w:rPr>
          <w:rFonts w:ascii="Myriad Pro" w:eastAsia="Times New Roman" w:hAnsi="Myriad Pro"/>
          <w:sz w:val="26"/>
          <w:szCs w:val="26"/>
          <w:lang w:eastAsia="ru-RU"/>
        </w:rPr>
        <w:t xml:space="preserve">слуги связи» (снижение около </w:t>
      </w:r>
      <w:r w:rsidR="009058BE" w:rsidRPr="009E31D7">
        <w:rPr>
          <w:rFonts w:ascii="Myriad Pro" w:eastAsia="Times New Roman" w:hAnsi="Myriad Pro"/>
          <w:sz w:val="26"/>
          <w:szCs w:val="26"/>
          <w:lang w:eastAsia="ru-RU"/>
        </w:rPr>
        <w:t>40</w:t>
      </w:r>
      <w:r w:rsidRPr="009E31D7">
        <w:rPr>
          <w:rFonts w:ascii="Myriad Pro" w:eastAsia="Times New Roman" w:hAnsi="Myriad Pro"/>
          <w:sz w:val="26"/>
          <w:szCs w:val="26"/>
          <w:lang w:eastAsia="ru-RU"/>
        </w:rPr>
        <w:t xml:space="preserve">%), </w:t>
      </w:r>
      <w:r w:rsidR="009058BE" w:rsidRPr="009E31D7">
        <w:rPr>
          <w:rFonts w:ascii="Myriad Pro" w:eastAsia="Times New Roman" w:hAnsi="Myriad Pro"/>
          <w:sz w:val="26"/>
          <w:szCs w:val="26"/>
          <w:lang w:eastAsia="ru-RU"/>
        </w:rPr>
        <w:t>«</w:t>
      </w:r>
      <w:r w:rsidRPr="009E31D7">
        <w:rPr>
          <w:rFonts w:ascii="Myriad Pro" w:eastAsia="Times New Roman" w:hAnsi="Myriad Pro"/>
          <w:sz w:val="26"/>
          <w:szCs w:val="26"/>
          <w:lang w:eastAsia="ru-RU"/>
        </w:rPr>
        <w:t>Расходы на юридические и информационные услуги</w:t>
      </w:r>
      <w:r w:rsidR="009058BE" w:rsidRPr="009E31D7">
        <w:rPr>
          <w:rFonts w:ascii="Myriad Pro" w:eastAsia="Times New Roman" w:hAnsi="Myriad Pro"/>
          <w:sz w:val="26"/>
          <w:szCs w:val="26"/>
          <w:lang w:eastAsia="ru-RU"/>
        </w:rPr>
        <w:t>»</w:t>
      </w:r>
      <w:r w:rsidRPr="009E31D7">
        <w:rPr>
          <w:rFonts w:ascii="Myriad Pro" w:eastAsia="Times New Roman" w:hAnsi="Myriad Pro"/>
          <w:sz w:val="26"/>
          <w:szCs w:val="26"/>
          <w:lang w:eastAsia="ru-RU"/>
        </w:rPr>
        <w:t xml:space="preserve"> (снижение </w:t>
      </w:r>
      <w:r w:rsidR="009058BE" w:rsidRPr="009E31D7">
        <w:rPr>
          <w:rFonts w:ascii="Myriad Pro" w:eastAsia="Times New Roman" w:hAnsi="Myriad Pro"/>
          <w:sz w:val="26"/>
          <w:szCs w:val="26"/>
          <w:lang w:eastAsia="ru-RU"/>
        </w:rPr>
        <w:t>около</w:t>
      </w:r>
      <w:r w:rsidRPr="009E31D7">
        <w:rPr>
          <w:rFonts w:ascii="Myriad Pro" w:eastAsia="Times New Roman" w:hAnsi="Myriad Pro"/>
          <w:sz w:val="26"/>
          <w:szCs w:val="26"/>
          <w:lang w:eastAsia="ru-RU"/>
        </w:rPr>
        <w:t xml:space="preserve"> 90%), «Расходы на аудиторские и консультационные услуги», «</w:t>
      </w:r>
      <w:r w:rsidR="006B2012" w:rsidRPr="009E31D7">
        <w:rPr>
          <w:rFonts w:ascii="Myriad Pro" w:eastAsia="Times New Roman" w:hAnsi="Myriad Pro"/>
          <w:sz w:val="26"/>
          <w:szCs w:val="26"/>
          <w:lang w:eastAsia="ru-RU"/>
        </w:rPr>
        <w:t>Р</w:t>
      </w:r>
      <w:r w:rsidRPr="009E31D7">
        <w:rPr>
          <w:rFonts w:ascii="Myriad Pro" w:eastAsia="Times New Roman" w:hAnsi="Myriad Pro"/>
          <w:sz w:val="26"/>
          <w:szCs w:val="26"/>
          <w:lang w:eastAsia="ru-RU"/>
        </w:rPr>
        <w:t>асходы на страхование»);</w:t>
      </w:r>
    </w:p>
    <w:p w14:paraId="202C73B2" w14:textId="7E71E6E6" w:rsidR="00AC708A" w:rsidRPr="009E31D7" w:rsidRDefault="00AC708A" w:rsidP="00ED1867">
      <w:pPr>
        <w:pStyle w:val="a3"/>
        <w:numPr>
          <w:ilvl w:val="0"/>
          <w:numId w:val="43"/>
        </w:numPr>
        <w:spacing w:after="0" w:line="360" w:lineRule="auto"/>
        <w:ind w:left="1281" w:hanging="357"/>
        <w:jc w:val="both"/>
        <w:rPr>
          <w:rFonts w:ascii="Myriad Pro" w:eastAsia="Times New Roman" w:hAnsi="Myriad Pro"/>
          <w:sz w:val="26"/>
          <w:szCs w:val="26"/>
          <w:lang w:eastAsia="ru-RU"/>
        </w:rPr>
      </w:pPr>
      <w:r w:rsidRPr="009E31D7">
        <w:rPr>
          <w:rFonts w:ascii="Myriad Pro" w:eastAsia="Times New Roman" w:hAnsi="Myriad Pro"/>
          <w:sz w:val="26"/>
          <w:szCs w:val="26"/>
          <w:lang w:eastAsia="ru-RU"/>
        </w:rPr>
        <w:t>в 2016 г</w:t>
      </w:r>
      <w:r w:rsidR="00EB7C85" w:rsidRPr="009E31D7">
        <w:rPr>
          <w:rFonts w:ascii="Myriad Pro" w:eastAsia="Times New Roman" w:hAnsi="Myriad Pro"/>
          <w:sz w:val="26"/>
          <w:szCs w:val="26"/>
          <w:lang w:eastAsia="ru-RU"/>
        </w:rPr>
        <w:t>оду</w:t>
      </w:r>
      <w:r w:rsidRPr="009E31D7">
        <w:rPr>
          <w:rFonts w:ascii="Myriad Pro" w:eastAsia="Times New Roman" w:hAnsi="Myriad Pro"/>
          <w:sz w:val="26"/>
          <w:szCs w:val="26"/>
          <w:lang w:eastAsia="ru-RU"/>
        </w:rPr>
        <w:t xml:space="preserve"> и в 2017 г</w:t>
      </w:r>
      <w:r w:rsidR="00EB7C85" w:rsidRPr="009E31D7">
        <w:rPr>
          <w:rFonts w:ascii="Myriad Pro" w:eastAsia="Times New Roman" w:hAnsi="Myriad Pro"/>
          <w:sz w:val="26"/>
          <w:szCs w:val="26"/>
          <w:lang w:eastAsia="ru-RU"/>
        </w:rPr>
        <w:t>оду</w:t>
      </w:r>
      <w:r w:rsidRPr="009E31D7">
        <w:rPr>
          <w:rFonts w:ascii="Myriad Pro" w:eastAsia="Times New Roman" w:hAnsi="Myriad Pro"/>
          <w:sz w:val="26"/>
          <w:szCs w:val="26"/>
          <w:lang w:eastAsia="ru-RU"/>
        </w:rPr>
        <w:t xml:space="preserve"> отмеченный рост фактических расходов на оплату труда ПАО «Ленэнерго» по сравнению с плановыми </w:t>
      </w:r>
      <w:r w:rsidRPr="009E31D7">
        <w:rPr>
          <w:rFonts w:ascii="Myriad Pro" w:eastAsia="Times New Roman" w:hAnsi="Myriad Pro"/>
          <w:sz w:val="26"/>
          <w:szCs w:val="26"/>
          <w:shd w:val="clear" w:color="auto" w:fill="FFFFFF" w:themeFill="background1"/>
          <w:lang w:eastAsia="ru-RU"/>
        </w:rPr>
        <w:t xml:space="preserve">величинами «компенсировался» снижением уровней прочих расходов и расходов по статье «Работы и услуги производственного характера» </w:t>
      </w:r>
      <w:r w:rsidR="009058BE" w:rsidRPr="009E31D7">
        <w:rPr>
          <w:rFonts w:ascii="Myriad Pro" w:eastAsia="Times New Roman" w:hAnsi="Myriad Pro"/>
          <w:sz w:val="26"/>
          <w:szCs w:val="26"/>
          <w:shd w:val="clear" w:color="auto" w:fill="FFFFFF" w:themeFill="background1"/>
          <w:lang w:eastAsia="ru-RU"/>
        </w:rPr>
        <w:t xml:space="preserve">лишь </w:t>
      </w:r>
      <w:r w:rsidRPr="009E31D7">
        <w:rPr>
          <w:rFonts w:ascii="Myriad Pro" w:eastAsia="Times New Roman" w:hAnsi="Myriad Pro"/>
          <w:sz w:val="26"/>
          <w:szCs w:val="26"/>
          <w:shd w:val="clear" w:color="auto" w:fill="FFFFFF" w:themeFill="background1"/>
          <w:lang w:eastAsia="ru-RU"/>
        </w:rPr>
        <w:t xml:space="preserve">на </w:t>
      </w:r>
      <w:r w:rsidR="009058BE" w:rsidRPr="009E31D7">
        <w:rPr>
          <w:rFonts w:ascii="Myriad Pro" w:eastAsia="Times New Roman" w:hAnsi="Myriad Pro"/>
          <w:sz w:val="26"/>
          <w:szCs w:val="26"/>
          <w:shd w:val="clear" w:color="auto" w:fill="FFFFFF" w:themeFill="background1"/>
          <w:lang w:eastAsia="ru-RU"/>
        </w:rPr>
        <w:t>17,5</w:t>
      </w:r>
      <w:r w:rsidRPr="009E31D7">
        <w:rPr>
          <w:rFonts w:ascii="Myriad Pro" w:eastAsia="Times New Roman" w:hAnsi="Myriad Pro"/>
          <w:sz w:val="26"/>
          <w:szCs w:val="26"/>
          <w:shd w:val="clear" w:color="auto" w:fill="FFFFFF" w:themeFill="background1"/>
          <w:lang w:eastAsia="ru-RU"/>
        </w:rPr>
        <w:t xml:space="preserve">% и </w:t>
      </w:r>
      <w:r w:rsidR="009058BE" w:rsidRPr="009E31D7">
        <w:rPr>
          <w:rFonts w:ascii="Myriad Pro" w:eastAsia="Times New Roman" w:hAnsi="Myriad Pro"/>
          <w:sz w:val="26"/>
          <w:szCs w:val="26"/>
          <w:shd w:val="clear" w:color="auto" w:fill="FFFFFF" w:themeFill="background1"/>
          <w:lang w:eastAsia="ru-RU"/>
        </w:rPr>
        <w:t>15,9</w:t>
      </w:r>
      <w:r w:rsidRPr="009E31D7">
        <w:rPr>
          <w:rFonts w:ascii="Myriad Pro" w:eastAsia="Times New Roman" w:hAnsi="Myriad Pro"/>
          <w:sz w:val="26"/>
          <w:szCs w:val="26"/>
          <w:shd w:val="clear" w:color="auto" w:fill="FFFFFF" w:themeFill="background1"/>
          <w:lang w:eastAsia="ru-RU"/>
        </w:rPr>
        <w:t xml:space="preserve">% соответственно, что привело к отклонению итоговых показателей работы ПАО «Ленэнерго» в части операционных расходов от соответствующих расчетных показателей «скорректированный уровень </w:t>
      </w:r>
      <w:r w:rsidR="00135E74" w:rsidRPr="009E31D7">
        <w:rPr>
          <w:rFonts w:ascii="Myriad Pro" w:eastAsia="Times New Roman" w:hAnsi="Myriad Pro"/>
          <w:sz w:val="26"/>
          <w:szCs w:val="26"/>
          <w:shd w:val="clear" w:color="auto" w:fill="FFFFFF" w:themeFill="background1"/>
          <w:lang w:eastAsia="ru-RU"/>
        </w:rPr>
        <w:t>операционных</w:t>
      </w:r>
      <w:r w:rsidRPr="009E31D7">
        <w:rPr>
          <w:rFonts w:ascii="Myriad Pro" w:eastAsia="Times New Roman" w:hAnsi="Myriad Pro"/>
          <w:sz w:val="26"/>
          <w:szCs w:val="26"/>
          <w:shd w:val="clear" w:color="auto" w:fill="FFFFFF" w:themeFill="background1"/>
          <w:lang w:eastAsia="ru-RU"/>
        </w:rPr>
        <w:t xml:space="preserve"> расходов» более </w:t>
      </w:r>
      <w:r w:rsidR="00A35785" w:rsidRPr="009E31D7">
        <w:rPr>
          <w:rFonts w:ascii="Myriad Pro" w:eastAsia="Times New Roman" w:hAnsi="Myriad Pro"/>
          <w:sz w:val="26"/>
          <w:szCs w:val="26"/>
          <w:shd w:val="clear" w:color="auto" w:fill="FFFFFF" w:themeFill="background1"/>
          <w:lang w:eastAsia="ru-RU"/>
        </w:rPr>
        <w:t>10</w:t>
      </w:r>
      <w:r w:rsidRPr="009E31D7">
        <w:rPr>
          <w:rFonts w:ascii="Myriad Pro" w:eastAsia="Times New Roman" w:hAnsi="Myriad Pro"/>
          <w:sz w:val="26"/>
          <w:szCs w:val="26"/>
          <w:shd w:val="clear" w:color="auto" w:fill="FFFFFF" w:themeFill="background1"/>
          <w:lang w:eastAsia="ru-RU"/>
        </w:rPr>
        <w:t>% в обоих рассматриваемых периодах</w:t>
      </w:r>
      <w:r w:rsidR="00A35785" w:rsidRPr="009E31D7">
        <w:rPr>
          <w:rFonts w:ascii="Myriad Pro" w:eastAsia="Times New Roman" w:hAnsi="Myriad Pro"/>
          <w:sz w:val="26"/>
          <w:szCs w:val="26"/>
          <w:shd w:val="clear" w:color="auto" w:fill="FFFFFF" w:themeFill="background1"/>
          <w:lang w:eastAsia="ru-RU"/>
        </w:rPr>
        <w:t xml:space="preserve"> (12,6% и 17,9% соответственно)</w:t>
      </w:r>
      <w:r w:rsidRPr="009E31D7">
        <w:rPr>
          <w:rFonts w:ascii="Myriad Pro" w:eastAsia="Times New Roman" w:hAnsi="Myriad Pro"/>
          <w:sz w:val="26"/>
          <w:szCs w:val="26"/>
          <w:shd w:val="clear" w:color="auto" w:fill="FFFFFF" w:themeFill="background1"/>
          <w:lang w:eastAsia="ru-RU"/>
        </w:rPr>
        <w:t>.</w:t>
      </w:r>
    </w:p>
    <w:p w14:paraId="1D3D764B" w14:textId="77777777" w:rsidR="00AC7D1E" w:rsidRPr="009E31D7" w:rsidRDefault="00AC7D1E" w:rsidP="00BE6751">
      <w:pPr>
        <w:pStyle w:val="aff0"/>
        <w:ind w:left="420"/>
        <w:rPr>
          <w:rFonts w:ascii="Myriad Pro" w:eastAsia="Calibri" w:hAnsi="Myriad Pro"/>
          <w:sz w:val="26"/>
          <w:szCs w:val="26"/>
        </w:rPr>
      </w:pPr>
    </w:p>
    <w:p w14:paraId="584D6207" w14:textId="1E368923" w:rsidR="002E6D56" w:rsidRPr="009E31D7" w:rsidRDefault="002E6D56" w:rsidP="00F3382E">
      <w:pPr>
        <w:pStyle w:val="3"/>
        <w:pageBreakBefore/>
        <w:numPr>
          <w:ilvl w:val="1"/>
          <w:numId w:val="3"/>
        </w:numPr>
        <w:tabs>
          <w:tab w:val="left" w:pos="567"/>
        </w:tabs>
        <w:spacing w:line="360" w:lineRule="auto"/>
        <w:ind w:left="709" w:hanging="567"/>
        <w:jc w:val="both"/>
        <w:rPr>
          <w:rFonts w:ascii="Myriad Pro" w:hAnsi="Myriad Pro"/>
          <w:b/>
          <w:color w:val="4F6228" w:themeColor="accent3" w:themeShade="80"/>
          <w:sz w:val="28"/>
          <w:szCs w:val="28"/>
        </w:rPr>
      </w:pPr>
      <w:bookmarkStart w:id="45" w:name="_Toc45804781"/>
      <w:r w:rsidRPr="009E31D7">
        <w:rPr>
          <w:rFonts w:ascii="Myriad Pro" w:hAnsi="Myriad Pro"/>
          <w:b/>
          <w:color w:val="4F6228" w:themeColor="accent3" w:themeShade="80"/>
          <w:sz w:val="28"/>
          <w:szCs w:val="28"/>
        </w:rPr>
        <w:lastRenderedPageBreak/>
        <w:t xml:space="preserve">Экспертиза </w:t>
      </w:r>
      <w:r w:rsidR="00D92391" w:rsidRPr="009E31D7">
        <w:rPr>
          <w:rFonts w:ascii="Myriad Pro" w:hAnsi="Myriad Pro"/>
          <w:b/>
          <w:color w:val="4F6228" w:themeColor="accent3" w:themeShade="80"/>
          <w:sz w:val="28"/>
          <w:szCs w:val="28"/>
        </w:rPr>
        <w:t xml:space="preserve">экономической обоснованности </w:t>
      </w:r>
      <w:r w:rsidRPr="009E31D7">
        <w:rPr>
          <w:rFonts w:ascii="Myriad Pro" w:hAnsi="Myriad Pro"/>
          <w:b/>
          <w:color w:val="4F6228" w:themeColor="accent3" w:themeShade="80"/>
          <w:sz w:val="28"/>
          <w:szCs w:val="28"/>
        </w:rPr>
        <w:t>неподконтрольных расходов по статьям расходов, учтенных Комитетом по тарифам и ценовой политике Ленинградской области в необходимой валовой выручке при установлении тарифов на 2019 год</w:t>
      </w:r>
      <w:bookmarkEnd w:id="38"/>
      <w:bookmarkEnd w:id="45"/>
    </w:p>
    <w:p w14:paraId="4ADF8386" w14:textId="7BC594BA" w:rsidR="00D92391" w:rsidRPr="009E31D7" w:rsidRDefault="00D92391" w:rsidP="003C3A15">
      <w:pPr>
        <w:spacing w:after="0" w:line="360" w:lineRule="auto"/>
        <w:contextualSpacing/>
        <w:jc w:val="both"/>
        <w:rPr>
          <w:rFonts w:ascii="Myriad Pro" w:eastAsia="Calibri" w:hAnsi="Myriad Pro" w:cs="Times New Roman"/>
          <w:b/>
          <w:bCs/>
          <w:color w:val="000000" w:themeColor="text1"/>
          <w:sz w:val="26"/>
          <w:szCs w:val="26"/>
        </w:rPr>
      </w:pPr>
    </w:p>
    <w:p w14:paraId="2CEC11EE" w14:textId="709FA1C7" w:rsidR="00F266D7" w:rsidRPr="009E31D7" w:rsidRDefault="003478C8"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w:t>
      </w:r>
      <w:r w:rsidR="00F266D7" w:rsidRPr="009E31D7">
        <w:rPr>
          <w:rFonts w:ascii="Myriad Pro" w:eastAsia="Calibri" w:hAnsi="Myriad Pro" w:cs="Times New Roman"/>
          <w:color w:val="000000" w:themeColor="text1"/>
          <w:sz w:val="26"/>
          <w:szCs w:val="26"/>
        </w:rPr>
        <w:t>соответствии</w:t>
      </w:r>
      <w:r w:rsidRPr="009E31D7">
        <w:rPr>
          <w:rFonts w:ascii="Myriad Pro" w:eastAsia="Calibri" w:hAnsi="Myriad Pro" w:cs="Times New Roman"/>
          <w:color w:val="000000" w:themeColor="text1"/>
          <w:sz w:val="26"/>
          <w:szCs w:val="26"/>
        </w:rPr>
        <w:t xml:space="preserve"> с п. 20 </w:t>
      </w:r>
      <w:r w:rsidR="00F266D7" w:rsidRPr="009E31D7">
        <w:rPr>
          <w:rFonts w:ascii="Myriad Pro" w:eastAsia="Calibri" w:hAnsi="Myriad Pro" w:cs="Times New Roman"/>
          <w:color w:val="000000" w:themeColor="text1"/>
          <w:sz w:val="26"/>
          <w:szCs w:val="26"/>
        </w:rPr>
        <w:t>Методических указаний</w:t>
      </w:r>
      <w:r w:rsidR="00C011AA" w:rsidRPr="009E31D7">
        <w:rPr>
          <w:rFonts w:ascii="Myriad Pro" w:eastAsia="Calibri" w:hAnsi="Myriad Pro" w:cs="Times New Roman"/>
          <w:color w:val="000000" w:themeColor="text1"/>
          <w:sz w:val="26"/>
          <w:szCs w:val="26"/>
        </w:rPr>
        <w:t xml:space="preserve"> </w:t>
      </w:r>
      <w:r w:rsidR="00133967" w:rsidRPr="009E31D7">
        <w:rPr>
          <w:rFonts w:ascii="Myriad Pro" w:eastAsia="Calibri" w:hAnsi="Myriad Pro" w:cs="Times New Roman"/>
          <w:color w:val="000000" w:themeColor="text1"/>
          <w:sz w:val="26"/>
          <w:szCs w:val="26"/>
        </w:rPr>
        <w:t xml:space="preserve">№ 228-э </w:t>
      </w:r>
      <w:r w:rsidR="00F266D7" w:rsidRPr="009E31D7">
        <w:rPr>
          <w:rFonts w:ascii="Myriad Pro" w:eastAsia="Calibri" w:hAnsi="Myriad Pro" w:cs="Times New Roman"/>
          <w:color w:val="000000" w:themeColor="text1"/>
          <w:sz w:val="26"/>
          <w:szCs w:val="26"/>
        </w:rPr>
        <w:t>расходы, включаемые в необходимую валовую выручку в объеме, определяемом регулирующими органами (неподконтрольные расходы), включают в себя:</w:t>
      </w:r>
    </w:p>
    <w:p w14:paraId="7778B26C" w14:textId="2BB21477" w:rsidR="00F266D7" w:rsidRPr="009E31D7" w:rsidRDefault="00F266D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w:t>
      </w:r>
      <w:r w:rsidR="001D7B69"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6C61C6B4" w14:textId="69C7D193" w:rsidR="00F266D7" w:rsidRPr="009E31D7" w:rsidRDefault="00F266D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2</w:t>
      </w:r>
      <w:r w:rsidR="001D7B69"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расходы на аренду имущества, используемого для осуществления регулируемой деятельности в сфере электроэнергетики, определяемые в соответствии с пунктом 28 Основ ценообразования,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(далее - 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7E10CFC3" w14:textId="31BFE505" w:rsidR="00F266D7" w:rsidRPr="009E31D7" w:rsidRDefault="00F266D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3</w:t>
      </w:r>
      <w:r w:rsidR="001D7B69"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налог на прибыль и другие обязательные налоги, платежи и сборы;</w:t>
      </w:r>
    </w:p>
    <w:p w14:paraId="65FF6D17" w14:textId="29C1CAE2" w:rsidR="00F266D7" w:rsidRPr="009E31D7" w:rsidRDefault="00F266D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4)</w:t>
      </w:r>
      <w:r w:rsidR="001D7B69"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расходы, связанные с возвратом собственникам или иным законным владельцам объектов электросетевого хозяйства, входящих в ЕНЭС, доходов, получаемых в результате осуществления их прав в соответствии с законодательством Российской Федерации об электроэнергетике;</w:t>
      </w:r>
    </w:p>
    <w:p w14:paraId="1E135F13" w14:textId="77C5F073" w:rsidR="00C011AA" w:rsidRPr="009E31D7" w:rsidRDefault="00F266D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5</w:t>
      </w:r>
      <w:r w:rsidR="001D7B69"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 xml:space="preserve">выпадающие доходы сетевой организации от присоединения энергопринимающих устройств максимальной мощностью, не превышающей </w:t>
      </w:r>
      <w:r w:rsidR="001D7B69" w:rsidRPr="009E31D7">
        <w:rPr>
          <w:rFonts w:ascii="Myriad Pro" w:eastAsia="Calibri" w:hAnsi="Myriad Pro" w:cs="Times New Roman"/>
          <w:color w:val="000000" w:themeColor="text1"/>
          <w:sz w:val="26"/>
          <w:szCs w:val="26"/>
        </w:rPr>
        <w:t>15 </w:t>
      </w:r>
      <w:r w:rsidRPr="009E31D7">
        <w:rPr>
          <w:rFonts w:ascii="Myriad Pro" w:eastAsia="Calibri" w:hAnsi="Myriad Pro" w:cs="Times New Roman"/>
          <w:color w:val="000000" w:themeColor="text1"/>
          <w:sz w:val="26"/>
          <w:szCs w:val="26"/>
        </w:rPr>
        <w:t>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p w14:paraId="04C566B6" w14:textId="48DE07EE" w:rsidR="00EA5268" w:rsidRPr="009E31D7" w:rsidRDefault="00EA5268"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Структура величины неподконтрольных расходов ПАО «Ленэнерго», принятой в расчет необходимой валовой выручки</w:t>
      </w:r>
      <w:r w:rsidR="00F3382E" w:rsidRPr="009E31D7">
        <w:rPr>
          <w:rFonts w:ascii="Myriad Pro" w:eastAsia="Calibri" w:hAnsi="Myriad Pro" w:cs="Times New Roman"/>
          <w:color w:val="000000" w:themeColor="text1"/>
          <w:sz w:val="26"/>
          <w:szCs w:val="26"/>
        </w:rPr>
        <w:t xml:space="preserve"> при установлении тарифов на услуги по передаче электрической энергии на территории Ленинградской области</w:t>
      </w:r>
      <w:r w:rsidRPr="009E31D7">
        <w:rPr>
          <w:rFonts w:ascii="Myriad Pro" w:eastAsia="Calibri" w:hAnsi="Myriad Pro" w:cs="Times New Roman"/>
          <w:color w:val="000000" w:themeColor="text1"/>
          <w:sz w:val="26"/>
          <w:szCs w:val="26"/>
        </w:rPr>
        <w:t>, представлена в таблице ниже.</w:t>
      </w:r>
    </w:p>
    <w:p w14:paraId="4FDBBC91" w14:textId="18FD75A3" w:rsidR="00152039" w:rsidRPr="009E31D7" w:rsidRDefault="00152039" w:rsidP="00623890">
      <w:pPr>
        <w:spacing w:after="0" w:line="360" w:lineRule="auto"/>
        <w:ind w:firstLine="709"/>
        <w:contextualSpacing/>
        <w:jc w:val="right"/>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тыс. руб.</w:t>
      </w:r>
    </w:p>
    <w:tbl>
      <w:tblPr>
        <w:tblW w:w="9386" w:type="dxa"/>
        <w:tblLayout w:type="fixed"/>
        <w:tblLook w:val="04A0" w:firstRow="1" w:lastRow="0" w:firstColumn="1" w:lastColumn="0" w:noHBand="0" w:noVBand="1"/>
      </w:tblPr>
      <w:tblGrid>
        <w:gridCol w:w="704"/>
        <w:gridCol w:w="3163"/>
        <w:gridCol w:w="1225"/>
        <w:gridCol w:w="1336"/>
        <w:gridCol w:w="6"/>
        <w:gridCol w:w="1195"/>
        <w:gridCol w:w="935"/>
        <w:gridCol w:w="822"/>
      </w:tblGrid>
      <w:tr w:rsidR="001A086A" w:rsidRPr="009E31D7" w14:paraId="25A3B664" w14:textId="77777777" w:rsidTr="00ED1867">
        <w:trPr>
          <w:trHeight w:val="19"/>
          <w:tblHeader/>
        </w:trPr>
        <w:tc>
          <w:tcPr>
            <w:tcW w:w="704" w:type="dxa"/>
            <w:tcBorders>
              <w:right w:val="single" w:sz="4" w:space="0" w:color="FFFFFF" w:themeColor="background1"/>
            </w:tcBorders>
            <w:shd w:val="clear" w:color="auto" w:fill="4F6228" w:themeFill="accent3" w:themeFillShade="80"/>
            <w:vAlign w:val="center"/>
            <w:hideMark/>
          </w:tcPr>
          <w:p w14:paraId="7CC9999F" w14:textId="77777777" w:rsidR="001A086A" w:rsidRPr="009E31D7" w:rsidRDefault="001A086A">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 xml:space="preserve">№ </w:t>
            </w:r>
            <w:proofErr w:type="spellStart"/>
            <w:r w:rsidRPr="009E31D7">
              <w:rPr>
                <w:rFonts w:ascii="Myriad Pro" w:eastAsia="Calibri" w:hAnsi="Myriad Pro" w:cs="Times New Roman"/>
                <w:b/>
                <w:bCs/>
                <w:color w:val="FFFFFF" w:themeColor="background1"/>
                <w:sz w:val="20"/>
                <w:szCs w:val="20"/>
              </w:rPr>
              <w:t>п.п</w:t>
            </w:r>
            <w:proofErr w:type="spellEnd"/>
            <w:r w:rsidRPr="009E31D7">
              <w:rPr>
                <w:rFonts w:ascii="Myriad Pro" w:eastAsia="Calibri" w:hAnsi="Myriad Pro" w:cs="Times New Roman"/>
                <w:b/>
                <w:bCs/>
                <w:color w:val="FFFFFF" w:themeColor="background1"/>
                <w:sz w:val="20"/>
                <w:szCs w:val="20"/>
              </w:rPr>
              <w:t>.</w:t>
            </w:r>
          </w:p>
        </w:tc>
        <w:tc>
          <w:tcPr>
            <w:tcW w:w="316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D1774F3" w14:textId="77777777" w:rsidR="001A086A" w:rsidRPr="009E31D7" w:rsidRDefault="001A086A">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Показатели</w:t>
            </w:r>
          </w:p>
        </w:tc>
        <w:tc>
          <w:tcPr>
            <w:tcW w:w="122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7EE88C8" w14:textId="5061EE6F" w:rsidR="001A086A" w:rsidRPr="009E31D7" w:rsidRDefault="001A086A">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Факт 2017</w:t>
            </w:r>
            <w:r w:rsidR="006B2012" w:rsidRPr="009E31D7">
              <w:rPr>
                <w:rFonts w:ascii="Myriad Pro" w:eastAsia="Calibri" w:hAnsi="Myriad Pro" w:cs="Times New Roman"/>
                <w:b/>
                <w:bCs/>
                <w:color w:val="FFFFFF" w:themeColor="background1"/>
                <w:sz w:val="20"/>
                <w:szCs w:val="20"/>
              </w:rPr>
              <w:t xml:space="preserve"> </w:t>
            </w:r>
            <w:r w:rsidRPr="009E31D7">
              <w:rPr>
                <w:rFonts w:ascii="Myriad Pro" w:eastAsia="Calibri" w:hAnsi="Myriad Pro" w:cs="Times New Roman"/>
                <w:b/>
                <w:bCs/>
                <w:color w:val="FFFFFF" w:themeColor="background1"/>
                <w:sz w:val="20"/>
                <w:szCs w:val="20"/>
              </w:rPr>
              <w:t>г.</w:t>
            </w:r>
          </w:p>
        </w:tc>
        <w:tc>
          <w:tcPr>
            <w:tcW w:w="1342" w:type="dxa"/>
            <w:gridSpan w:val="2"/>
            <w:tcBorders>
              <w:left w:val="single" w:sz="4" w:space="0" w:color="FFFFFF" w:themeColor="background1"/>
              <w:right w:val="single" w:sz="4" w:space="0" w:color="FFFFFF" w:themeColor="background1"/>
            </w:tcBorders>
            <w:shd w:val="clear" w:color="auto" w:fill="4F6228" w:themeFill="accent3" w:themeFillShade="80"/>
            <w:vAlign w:val="center"/>
            <w:hideMark/>
          </w:tcPr>
          <w:p w14:paraId="4502602F" w14:textId="77777777" w:rsidR="001A086A" w:rsidRPr="009E31D7" w:rsidRDefault="001A086A">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Заявлено ПАО «Ленэнерго» на 2019 г.</w:t>
            </w:r>
          </w:p>
        </w:tc>
        <w:tc>
          <w:tcPr>
            <w:tcW w:w="119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0730CAC3" w14:textId="5804FDC7" w:rsidR="001A086A" w:rsidRPr="009E31D7" w:rsidRDefault="001A086A">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ТБР 2019</w:t>
            </w:r>
            <w:r w:rsidR="006B2012" w:rsidRPr="009E31D7">
              <w:rPr>
                <w:rFonts w:ascii="Myriad Pro" w:eastAsia="Calibri" w:hAnsi="Myriad Pro" w:cs="Times New Roman"/>
                <w:b/>
                <w:bCs/>
                <w:color w:val="FFFFFF" w:themeColor="background1"/>
                <w:sz w:val="20"/>
                <w:szCs w:val="20"/>
              </w:rPr>
              <w:t xml:space="preserve"> </w:t>
            </w:r>
            <w:r w:rsidRPr="009E31D7">
              <w:rPr>
                <w:rFonts w:ascii="Myriad Pro" w:eastAsia="Calibri" w:hAnsi="Myriad Pro" w:cs="Times New Roman"/>
                <w:b/>
                <w:bCs/>
                <w:color w:val="FFFFFF" w:themeColor="background1"/>
                <w:sz w:val="20"/>
                <w:szCs w:val="20"/>
              </w:rPr>
              <w:t>г.</w:t>
            </w:r>
          </w:p>
        </w:tc>
        <w:tc>
          <w:tcPr>
            <w:tcW w:w="93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75DF4C97" w14:textId="02EC43E9" w:rsidR="001A086A" w:rsidRPr="009E31D7" w:rsidRDefault="00F3382E">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 xml:space="preserve">Отклонение </w:t>
            </w:r>
            <w:r w:rsidR="001A086A" w:rsidRPr="009E31D7">
              <w:rPr>
                <w:rFonts w:ascii="Myriad Pro" w:eastAsia="Calibri" w:hAnsi="Myriad Pro" w:cs="Times New Roman"/>
                <w:b/>
                <w:bCs/>
                <w:color w:val="FFFFFF" w:themeColor="background1"/>
                <w:sz w:val="20"/>
                <w:szCs w:val="20"/>
              </w:rPr>
              <w:t>ТБР /заявлено 2019</w:t>
            </w:r>
            <w:r w:rsidR="006B2012" w:rsidRPr="009E31D7">
              <w:rPr>
                <w:rFonts w:ascii="Myriad Pro" w:eastAsia="Calibri" w:hAnsi="Myriad Pro" w:cs="Times New Roman"/>
                <w:b/>
                <w:bCs/>
                <w:color w:val="FFFFFF" w:themeColor="background1"/>
                <w:sz w:val="20"/>
                <w:szCs w:val="20"/>
              </w:rPr>
              <w:t xml:space="preserve"> </w:t>
            </w:r>
            <w:r w:rsidR="001A086A" w:rsidRPr="009E31D7">
              <w:rPr>
                <w:rFonts w:ascii="Myriad Pro" w:eastAsia="Calibri" w:hAnsi="Myriad Pro" w:cs="Times New Roman"/>
                <w:b/>
                <w:bCs/>
                <w:color w:val="FFFFFF" w:themeColor="background1"/>
                <w:sz w:val="20"/>
                <w:szCs w:val="20"/>
              </w:rPr>
              <w:t>, %</w:t>
            </w:r>
          </w:p>
        </w:tc>
        <w:tc>
          <w:tcPr>
            <w:tcW w:w="822" w:type="dxa"/>
            <w:tcBorders>
              <w:left w:val="single" w:sz="4" w:space="0" w:color="FFFFFF" w:themeColor="background1"/>
            </w:tcBorders>
            <w:shd w:val="clear" w:color="auto" w:fill="4F6228" w:themeFill="accent3" w:themeFillShade="80"/>
            <w:hideMark/>
          </w:tcPr>
          <w:p w14:paraId="128A2E13" w14:textId="465D43EB" w:rsidR="001A086A" w:rsidRPr="009E31D7" w:rsidRDefault="00F3382E">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 xml:space="preserve">Отклонение </w:t>
            </w:r>
            <w:r w:rsidR="001A086A" w:rsidRPr="009E31D7">
              <w:rPr>
                <w:rFonts w:ascii="Myriad Pro" w:eastAsia="Calibri" w:hAnsi="Myriad Pro" w:cs="Times New Roman"/>
                <w:b/>
                <w:bCs/>
                <w:color w:val="FFFFFF" w:themeColor="background1"/>
                <w:sz w:val="20"/>
                <w:szCs w:val="20"/>
              </w:rPr>
              <w:t>ТБР /факт 2017</w:t>
            </w:r>
            <w:r w:rsidR="006B2012" w:rsidRPr="009E31D7">
              <w:rPr>
                <w:rFonts w:ascii="Myriad Pro" w:eastAsia="Calibri" w:hAnsi="Myriad Pro" w:cs="Times New Roman"/>
                <w:b/>
                <w:bCs/>
                <w:color w:val="FFFFFF" w:themeColor="background1"/>
                <w:sz w:val="20"/>
                <w:szCs w:val="20"/>
              </w:rPr>
              <w:t xml:space="preserve"> год</w:t>
            </w:r>
            <w:r w:rsidR="001A086A" w:rsidRPr="009E31D7">
              <w:rPr>
                <w:rFonts w:ascii="Myriad Pro" w:eastAsia="Calibri" w:hAnsi="Myriad Pro" w:cs="Times New Roman"/>
                <w:b/>
                <w:bCs/>
                <w:color w:val="FFFFFF" w:themeColor="background1"/>
                <w:sz w:val="20"/>
                <w:szCs w:val="20"/>
              </w:rPr>
              <w:t xml:space="preserve">, </w:t>
            </w:r>
          </w:p>
          <w:p w14:paraId="5A16540F" w14:textId="77777777" w:rsidR="001A086A" w:rsidRPr="009E31D7" w:rsidRDefault="001A086A">
            <w:pPr>
              <w:spacing w:after="0" w:line="240" w:lineRule="auto"/>
              <w:contextualSpacing/>
              <w:jc w:val="center"/>
              <w:rPr>
                <w:rFonts w:ascii="Myriad Pro" w:eastAsia="Calibri" w:hAnsi="Myriad Pro" w:cs="Times New Roman"/>
                <w:b/>
                <w:bCs/>
                <w:color w:val="FFFFFF" w:themeColor="background1"/>
                <w:sz w:val="20"/>
                <w:szCs w:val="20"/>
              </w:rPr>
            </w:pPr>
            <w:r w:rsidRPr="009E31D7">
              <w:rPr>
                <w:rFonts w:ascii="Myriad Pro" w:eastAsia="Calibri" w:hAnsi="Myriad Pro" w:cs="Times New Roman"/>
                <w:b/>
                <w:bCs/>
                <w:color w:val="FFFFFF" w:themeColor="background1"/>
                <w:sz w:val="20"/>
                <w:szCs w:val="20"/>
              </w:rPr>
              <w:t>%</w:t>
            </w:r>
          </w:p>
        </w:tc>
      </w:tr>
      <w:tr w:rsidR="001A086A" w:rsidRPr="009E31D7" w14:paraId="5A0AE6EF" w14:textId="77777777" w:rsidTr="00ED1867">
        <w:trPr>
          <w:trHeight w:val="19"/>
        </w:trPr>
        <w:tc>
          <w:tcPr>
            <w:tcW w:w="704" w:type="dxa"/>
            <w:tcBorders>
              <w:left w:val="single" w:sz="4" w:space="0" w:color="auto"/>
              <w:bottom w:val="single" w:sz="4" w:space="0" w:color="auto"/>
              <w:right w:val="single" w:sz="4" w:space="0" w:color="auto"/>
            </w:tcBorders>
            <w:vAlign w:val="center"/>
            <w:hideMark/>
          </w:tcPr>
          <w:p w14:paraId="54B4A512" w14:textId="6626B72E" w:rsidR="001A086A" w:rsidRPr="009E31D7" w:rsidRDefault="00A546E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w:t>
            </w:r>
          </w:p>
        </w:tc>
        <w:tc>
          <w:tcPr>
            <w:tcW w:w="3163" w:type="dxa"/>
            <w:tcBorders>
              <w:left w:val="nil"/>
              <w:bottom w:val="single" w:sz="4" w:space="0" w:color="auto"/>
              <w:right w:val="single" w:sz="4" w:space="0" w:color="auto"/>
            </w:tcBorders>
            <w:vAlign w:val="center"/>
            <w:hideMark/>
          </w:tcPr>
          <w:p w14:paraId="312D853F" w14:textId="07DFA640" w:rsidR="001A086A" w:rsidRPr="009E31D7" w:rsidRDefault="001A086A">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 xml:space="preserve">Оплата услуг ПАО </w:t>
            </w:r>
            <w:r w:rsidR="004B6058" w:rsidRPr="009E31D7">
              <w:rPr>
                <w:rFonts w:ascii="Myriad Pro" w:eastAsia="Calibri" w:hAnsi="Myriad Pro" w:cs="Times New Roman"/>
                <w:color w:val="000000" w:themeColor="text1"/>
              </w:rPr>
              <w:t>«</w:t>
            </w:r>
            <w:r w:rsidRPr="009E31D7">
              <w:rPr>
                <w:rFonts w:ascii="Myriad Pro" w:eastAsia="Calibri" w:hAnsi="Myriad Pro" w:cs="Times New Roman"/>
                <w:color w:val="000000" w:themeColor="text1"/>
              </w:rPr>
              <w:t>ФСК ЕЭС</w:t>
            </w:r>
            <w:r w:rsidR="004B6058" w:rsidRPr="009E31D7">
              <w:rPr>
                <w:rFonts w:ascii="Myriad Pro" w:eastAsia="Calibri" w:hAnsi="Myriad Pro" w:cs="Times New Roman"/>
                <w:color w:val="000000" w:themeColor="text1"/>
              </w:rPr>
              <w:t>»</w:t>
            </w:r>
          </w:p>
        </w:tc>
        <w:tc>
          <w:tcPr>
            <w:tcW w:w="1225" w:type="dxa"/>
            <w:tcBorders>
              <w:left w:val="nil"/>
              <w:bottom w:val="single" w:sz="4" w:space="0" w:color="auto"/>
              <w:right w:val="single" w:sz="4" w:space="0" w:color="auto"/>
            </w:tcBorders>
            <w:vAlign w:val="center"/>
            <w:hideMark/>
          </w:tcPr>
          <w:p w14:paraId="3A5D9655"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2 904 132</w:t>
            </w:r>
          </w:p>
        </w:tc>
        <w:tc>
          <w:tcPr>
            <w:tcW w:w="1336" w:type="dxa"/>
            <w:tcBorders>
              <w:left w:val="single" w:sz="4" w:space="0" w:color="auto"/>
              <w:bottom w:val="single" w:sz="4" w:space="0" w:color="auto"/>
              <w:right w:val="single" w:sz="4" w:space="0" w:color="auto"/>
            </w:tcBorders>
            <w:vAlign w:val="center"/>
            <w:hideMark/>
          </w:tcPr>
          <w:p w14:paraId="335D098E" w14:textId="77777777" w:rsidR="001A086A" w:rsidRPr="009E31D7" w:rsidRDefault="001A086A">
            <w:pPr>
              <w:spacing w:after="0"/>
              <w:jc w:val="center"/>
              <w:rPr>
                <w:rFonts w:ascii="Myriad Pro" w:hAnsi="Myriad Pro" w:cs="Times New Roman"/>
                <w:sz w:val="20"/>
              </w:rPr>
            </w:pPr>
            <w:r w:rsidRPr="009E31D7">
              <w:rPr>
                <w:rFonts w:ascii="Myriad Pro" w:hAnsi="Myriad Pro" w:cs="Times New Roman"/>
                <w:sz w:val="20"/>
              </w:rPr>
              <w:t>3 806 932</w:t>
            </w:r>
          </w:p>
        </w:tc>
        <w:tc>
          <w:tcPr>
            <w:tcW w:w="1201" w:type="dxa"/>
            <w:gridSpan w:val="2"/>
            <w:tcBorders>
              <w:left w:val="single" w:sz="4" w:space="0" w:color="auto"/>
              <w:bottom w:val="single" w:sz="4" w:space="0" w:color="auto"/>
              <w:right w:val="single" w:sz="4" w:space="0" w:color="auto"/>
            </w:tcBorders>
            <w:vAlign w:val="center"/>
            <w:hideMark/>
          </w:tcPr>
          <w:p w14:paraId="13445BCA"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3 285 033</w:t>
            </w:r>
          </w:p>
        </w:tc>
        <w:tc>
          <w:tcPr>
            <w:tcW w:w="935" w:type="dxa"/>
            <w:tcBorders>
              <w:left w:val="single" w:sz="4" w:space="0" w:color="auto"/>
              <w:bottom w:val="single" w:sz="4" w:space="0" w:color="auto"/>
              <w:right w:val="single" w:sz="4" w:space="0" w:color="auto"/>
            </w:tcBorders>
            <w:vAlign w:val="center"/>
            <w:hideMark/>
          </w:tcPr>
          <w:p w14:paraId="408207A2"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-14%</w:t>
            </w:r>
          </w:p>
        </w:tc>
        <w:tc>
          <w:tcPr>
            <w:tcW w:w="822" w:type="dxa"/>
            <w:tcBorders>
              <w:left w:val="single" w:sz="4" w:space="0" w:color="auto"/>
              <w:bottom w:val="single" w:sz="4" w:space="0" w:color="auto"/>
              <w:right w:val="single" w:sz="4" w:space="0" w:color="auto"/>
            </w:tcBorders>
            <w:vAlign w:val="center"/>
            <w:hideMark/>
          </w:tcPr>
          <w:p w14:paraId="576BB4FB"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13%</w:t>
            </w:r>
          </w:p>
        </w:tc>
      </w:tr>
      <w:tr w:rsidR="001A086A" w:rsidRPr="009E31D7" w14:paraId="3F0CED75"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6F4A5249" w14:textId="350DA4D9" w:rsidR="001A086A" w:rsidRPr="009E31D7" w:rsidRDefault="00A546E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w:t>
            </w:r>
          </w:p>
        </w:tc>
        <w:tc>
          <w:tcPr>
            <w:tcW w:w="3163" w:type="dxa"/>
            <w:tcBorders>
              <w:top w:val="nil"/>
              <w:left w:val="nil"/>
              <w:bottom w:val="single" w:sz="4" w:space="0" w:color="auto"/>
              <w:right w:val="single" w:sz="4" w:space="0" w:color="auto"/>
            </w:tcBorders>
            <w:vAlign w:val="center"/>
            <w:hideMark/>
          </w:tcPr>
          <w:p w14:paraId="1143B734" w14:textId="77777777" w:rsidR="001A086A" w:rsidRPr="009E31D7" w:rsidRDefault="001A086A">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Плата за аренду имущества и лизинг</w:t>
            </w:r>
          </w:p>
        </w:tc>
        <w:tc>
          <w:tcPr>
            <w:tcW w:w="1225" w:type="dxa"/>
            <w:tcBorders>
              <w:top w:val="nil"/>
              <w:left w:val="nil"/>
              <w:bottom w:val="single" w:sz="4" w:space="0" w:color="auto"/>
              <w:right w:val="single" w:sz="4" w:space="0" w:color="auto"/>
            </w:tcBorders>
            <w:vAlign w:val="center"/>
            <w:hideMark/>
          </w:tcPr>
          <w:p w14:paraId="6DD802F4"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139 188</w:t>
            </w:r>
          </w:p>
        </w:tc>
        <w:tc>
          <w:tcPr>
            <w:tcW w:w="1336" w:type="dxa"/>
            <w:tcBorders>
              <w:top w:val="single" w:sz="4" w:space="0" w:color="auto"/>
              <w:left w:val="single" w:sz="4" w:space="0" w:color="auto"/>
              <w:bottom w:val="single" w:sz="4" w:space="0" w:color="auto"/>
              <w:right w:val="single" w:sz="4" w:space="0" w:color="auto"/>
            </w:tcBorders>
            <w:vAlign w:val="center"/>
            <w:hideMark/>
          </w:tcPr>
          <w:p w14:paraId="12F64C45" w14:textId="77777777" w:rsidR="001A086A" w:rsidRPr="009E31D7" w:rsidRDefault="001A086A">
            <w:pPr>
              <w:spacing w:after="0"/>
              <w:jc w:val="center"/>
              <w:rPr>
                <w:rFonts w:ascii="Myriad Pro" w:hAnsi="Myriad Pro" w:cs="Times New Roman"/>
                <w:sz w:val="20"/>
              </w:rPr>
            </w:pPr>
            <w:r w:rsidRPr="009E31D7">
              <w:rPr>
                <w:rFonts w:ascii="Myriad Pro" w:hAnsi="Myriad Pro" w:cs="Times New Roman"/>
                <w:sz w:val="20"/>
              </w:rPr>
              <w:t>151 003</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0DD8AFD6"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119 877</w:t>
            </w:r>
          </w:p>
        </w:tc>
        <w:tc>
          <w:tcPr>
            <w:tcW w:w="935" w:type="dxa"/>
            <w:tcBorders>
              <w:top w:val="single" w:sz="4" w:space="0" w:color="auto"/>
              <w:left w:val="single" w:sz="4" w:space="0" w:color="auto"/>
              <w:bottom w:val="single" w:sz="4" w:space="0" w:color="auto"/>
              <w:right w:val="single" w:sz="4" w:space="0" w:color="auto"/>
            </w:tcBorders>
            <w:vAlign w:val="center"/>
            <w:hideMark/>
          </w:tcPr>
          <w:p w14:paraId="4CDE6422"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-21%</w:t>
            </w:r>
          </w:p>
        </w:tc>
        <w:tc>
          <w:tcPr>
            <w:tcW w:w="822" w:type="dxa"/>
            <w:tcBorders>
              <w:top w:val="single" w:sz="4" w:space="0" w:color="auto"/>
              <w:left w:val="single" w:sz="4" w:space="0" w:color="auto"/>
              <w:bottom w:val="single" w:sz="4" w:space="0" w:color="auto"/>
              <w:right w:val="single" w:sz="4" w:space="0" w:color="auto"/>
            </w:tcBorders>
            <w:vAlign w:val="center"/>
            <w:hideMark/>
          </w:tcPr>
          <w:p w14:paraId="0AB43975"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-14%</w:t>
            </w:r>
          </w:p>
        </w:tc>
      </w:tr>
      <w:tr w:rsidR="001A086A" w:rsidRPr="009E31D7" w14:paraId="4B1C1013"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6DFE84EE" w14:textId="686DEC63" w:rsidR="001A086A" w:rsidRPr="009E31D7" w:rsidRDefault="001A086A">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w:t>
            </w:r>
            <w:r w:rsidR="00A546ED" w:rsidRPr="009E31D7">
              <w:rPr>
                <w:rFonts w:ascii="Myriad Pro" w:eastAsia="Calibri" w:hAnsi="Myriad Pro" w:cs="Times New Roman"/>
                <w:color w:val="000000" w:themeColor="text1"/>
              </w:rPr>
              <w:t>1</w:t>
            </w:r>
          </w:p>
        </w:tc>
        <w:tc>
          <w:tcPr>
            <w:tcW w:w="3163" w:type="dxa"/>
            <w:tcBorders>
              <w:top w:val="nil"/>
              <w:left w:val="nil"/>
              <w:bottom w:val="single" w:sz="4" w:space="0" w:color="auto"/>
              <w:right w:val="single" w:sz="4" w:space="0" w:color="auto"/>
            </w:tcBorders>
            <w:vAlign w:val="center"/>
            <w:hideMark/>
          </w:tcPr>
          <w:p w14:paraId="583EA016" w14:textId="77777777" w:rsidR="001A086A" w:rsidRPr="009E31D7" w:rsidRDefault="001A086A">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аренда электросетевых активов</w:t>
            </w:r>
          </w:p>
        </w:tc>
        <w:tc>
          <w:tcPr>
            <w:tcW w:w="1225" w:type="dxa"/>
            <w:tcBorders>
              <w:top w:val="nil"/>
              <w:left w:val="nil"/>
              <w:bottom w:val="single" w:sz="4" w:space="0" w:color="auto"/>
              <w:right w:val="single" w:sz="4" w:space="0" w:color="auto"/>
            </w:tcBorders>
            <w:vAlign w:val="center"/>
            <w:hideMark/>
          </w:tcPr>
          <w:p w14:paraId="75904F1F"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139 188</w:t>
            </w:r>
          </w:p>
        </w:tc>
        <w:tc>
          <w:tcPr>
            <w:tcW w:w="1336" w:type="dxa"/>
            <w:tcBorders>
              <w:top w:val="single" w:sz="4" w:space="0" w:color="auto"/>
              <w:left w:val="single" w:sz="4" w:space="0" w:color="auto"/>
              <w:bottom w:val="single" w:sz="4" w:space="0" w:color="auto"/>
              <w:right w:val="single" w:sz="4" w:space="0" w:color="auto"/>
            </w:tcBorders>
            <w:vAlign w:val="center"/>
            <w:hideMark/>
          </w:tcPr>
          <w:p w14:paraId="3C383E04" w14:textId="77777777" w:rsidR="001A086A" w:rsidRPr="009E31D7" w:rsidRDefault="001A086A">
            <w:pPr>
              <w:spacing w:after="0"/>
              <w:jc w:val="center"/>
              <w:rPr>
                <w:rFonts w:ascii="Myriad Pro" w:hAnsi="Myriad Pro" w:cs="Times New Roman"/>
                <w:sz w:val="20"/>
              </w:rPr>
            </w:pPr>
            <w:r w:rsidRPr="009E31D7">
              <w:rPr>
                <w:rFonts w:ascii="Myriad Pro" w:hAnsi="Myriad Pro" w:cs="Times New Roman"/>
                <w:sz w:val="20"/>
              </w:rPr>
              <w:t>151 003</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54AFECB4"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119 877</w:t>
            </w:r>
          </w:p>
        </w:tc>
        <w:tc>
          <w:tcPr>
            <w:tcW w:w="935" w:type="dxa"/>
            <w:tcBorders>
              <w:top w:val="single" w:sz="4" w:space="0" w:color="auto"/>
              <w:left w:val="single" w:sz="4" w:space="0" w:color="auto"/>
              <w:bottom w:val="single" w:sz="4" w:space="0" w:color="auto"/>
              <w:right w:val="single" w:sz="4" w:space="0" w:color="auto"/>
            </w:tcBorders>
            <w:vAlign w:val="center"/>
            <w:hideMark/>
          </w:tcPr>
          <w:p w14:paraId="7C1899A4"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-21%</w:t>
            </w:r>
          </w:p>
        </w:tc>
        <w:tc>
          <w:tcPr>
            <w:tcW w:w="822" w:type="dxa"/>
            <w:tcBorders>
              <w:top w:val="single" w:sz="4" w:space="0" w:color="auto"/>
              <w:left w:val="single" w:sz="4" w:space="0" w:color="auto"/>
              <w:bottom w:val="single" w:sz="4" w:space="0" w:color="auto"/>
              <w:right w:val="single" w:sz="4" w:space="0" w:color="auto"/>
            </w:tcBorders>
            <w:vAlign w:val="center"/>
            <w:hideMark/>
          </w:tcPr>
          <w:p w14:paraId="56CB2A21"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-14%</w:t>
            </w:r>
          </w:p>
        </w:tc>
      </w:tr>
      <w:tr w:rsidR="001A086A" w:rsidRPr="009E31D7" w14:paraId="2F3D94E4"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0EA18BD0" w14:textId="52036CB3" w:rsidR="001A086A" w:rsidRPr="009E31D7" w:rsidRDefault="001A086A">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2.2</w:t>
            </w:r>
          </w:p>
        </w:tc>
        <w:tc>
          <w:tcPr>
            <w:tcW w:w="3163" w:type="dxa"/>
            <w:tcBorders>
              <w:top w:val="nil"/>
              <w:left w:val="nil"/>
              <w:bottom w:val="single" w:sz="4" w:space="0" w:color="auto"/>
              <w:right w:val="single" w:sz="4" w:space="0" w:color="auto"/>
            </w:tcBorders>
            <w:vAlign w:val="center"/>
            <w:hideMark/>
          </w:tcPr>
          <w:p w14:paraId="667D550B" w14:textId="77777777" w:rsidR="001A086A" w:rsidRPr="009E31D7" w:rsidRDefault="001A086A">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Лизинг</w:t>
            </w:r>
          </w:p>
        </w:tc>
        <w:tc>
          <w:tcPr>
            <w:tcW w:w="1225" w:type="dxa"/>
            <w:tcBorders>
              <w:top w:val="nil"/>
              <w:left w:val="nil"/>
              <w:bottom w:val="single" w:sz="4" w:space="0" w:color="auto"/>
              <w:right w:val="single" w:sz="4" w:space="0" w:color="auto"/>
            </w:tcBorders>
            <w:vAlign w:val="center"/>
            <w:hideMark/>
          </w:tcPr>
          <w:p w14:paraId="713486D2"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eastAsia="Calibri" w:hAnsi="Myriad Pro" w:cs="Times New Roman"/>
                <w:color w:val="000000" w:themeColor="text1"/>
                <w:sz w:val="20"/>
              </w:rPr>
              <w:t>0</w:t>
            </w:r>
          </w:p>
        </w:tc>
        <w:tc>
          <w:tcPr>
            <w:tcW w:w="1336" w:type="dxa"/>
            <w:tcBorders>
              <w:top w:val="single" w:sz="4" w:space="0" w:color="auto"/>
              <w:left w:val="single" w:sz="4" w:space="0" w:color="auto"/>
              <w:bottom w:val="single" w:sz="4" w:space="0" w:color="auto"/>
              <w:right w:val="single" w:sz="4" w:space="0" w:color="auto"/>
            </w:tcBorders>
            <w:vAlign w:val="center"/>
            <w:hideMark/>
          </w:tcPr>
          <w:p w14:paraId="072521DA"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eastAsia="Calibri" w:hAnsi="Myriad Pro" w:cs="Times New Roman"/>
                <w:color w:val="000000" w:themeColor="text1"/>
                <w:sz w:val="20"/>
              </w:rPr>
              <w:t>0</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3690498A"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lang w:val="en-US"/>
              </w:rPr>
            </w:pPr>
            <w:r w:rsidRPr="009E31D7">
              <w:rPr>
                <w:rFonts w:ascii="Myriad Pro" w:eastAsia="Calibri" w:hAnsi="Myriad Pro" w:cs="Times New Roman"/>
                <w:color w:val="000000" w:themeColor="text1"/>
                <w:sz w:val="20"/>
                <w:lang w:val="en-US"/>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58620674"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w:t>
            </w:r>
          </w:p>
        </w:tc>
        <w:tc>
          <w:tcPr>
            <w:tcW w:w="822" w:type="dxa"/>
            <w:tcBorders>
              <w:top w:val="single" w:sz="4" w:space="0" w:color="auto"/>
              <w:left w:val="single" w:sz="4" w:space="0" w:color="auto"/>
              <w:bottom w:val="single" w:sz="4" w:space="0" w:color="auto"/>
              <w:right w:val="single" w:sz="4" w:space="0" w:color="auto"/>
            </w:tcBorders>
            <w:vAlign w:val="center"/>
            <w:hideMark/>
          </w:tcPr>
          <w:p w14:paraId="439E6961"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w:t>
            </w:r>
          </w:p>
        </w:tc>
      </w:tr>
      <w:tr w:rsidR="001A086A" w:rsidRPr="009E31D7" w14:paraId="16308FCE"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6885C2D2" w14:textId="4B9BBA0A" w:rsidR="001A086A" w:rsidRPr="009E31D7" w:rsidRDefault="001A086A">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3</w:t>
            </w:r>
          </w:p>
        </w:tc>
        <w:tc>
          <w:tcPr>
            <w:tcW w:w="3163" w:type="dxa"/>
            <w:tcBorders>
              <w:top w:val="nil"/>
              <w:left w:val="nil"/>
              <w:bottom w:val="single" w:sz="4" w:space="0" w:color="auto"/>
              <w:right w:val="single" w:sz="4" w:space="0" w:color="auto"/>
            </w:tcBorders>
            <w:vAlign w:val="center"/>
            <w:hideMark/>
          </w:tcPr>
          <w:p w14:paraId="6E8FE3E1" w14:textId="77777777" w:rsidR="001A086A" w:rsidRPr="009E31D7" w:rsidRDefault="001A086A">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Налоги, всего, в том числе:</w:t>
            </w:r>
          </w:p>
        </w:tc>
        <w:tc>
          <w:tcPr>
            <w:tcW w:w="1225" w:type="dxa"/>
            <w:tcBorders>
              <w:top w:val="nil"/>
              <w:left w:val="nil"/>
              <w:bottom w:val="single" w:sz="4" w:space="0" w:color="auto"/>
              <w:right w:val="single" w:sz="4" w:space="0" w:color="auto"/>
            </w:tcBorders>
            <w:vAlign w:val="center"/>
            <w:hideMark/>
          </w:tcPr>
          <w:p w14:paraId="212616AB"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163 167</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D404F33" w14:textId="77777777" w:rsidR="001A086A" w:rsidRPr="009E31D7" w:rsidRDefault="001A086A">
            <w:pPr>
              <w:spacing w:after="0"/>
              <w:jc w:val="center"/>
              <w:rPr>
                <w:rFonts w:ascii="Myriad Pro" w:hAnsi="Myriad Pro" w:cs="Times New Roman"/>
                <w:color w:val="000000"/>
                <w:sz w:val="20"/>
              </w:rPr>
            </w:pPr>
            <w:r w:rsidRPr="009E31D7">
              <w:rPr>
                <w:rFonts w:ascii="Myriad Pro" w:hAnsi="Myriad Pro" w:cs="Times New Roman"/>
                <w:color w:val="000000"/>
                <w:sz w:val="20"/>
              </w:rPr>
              <w:t>365 798</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372B3065"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163 167</w:t>
            </w:r>
          </w:p>
        </w:tc>
        <w:tc>
          <w:tcPr>
            <w:tcW w:w="935" w:type="dxa"/>
            <w:tcBorders>
              <w:top w:val="single" w:sz="4" w:space="0" w:color="auto"/>
              <w:left w:val="single" w:sz="4" w:space="0" w:color="auto"/>
              <w:bottom w:val="single" w:sz="4" w:space="0" w:color="auto"/>
              <w:right w:val="single" w:sz="4" w:space="0" w:color="auto"/>
            </w:tcBorders>
            <w:vAlign w:val="center"/>
            <w:hideMark/>
          </w:tcPr>
          <w:p w14:paraId="0EEC5681"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-55%</w:t>
            </w:r>
          </w:p>
        </w:tc>
        <w:tc>
          <w:tcPr>
            <w:tcW w:w="822" w:type="dxa"/>
            <w:tcBorders>
              <w:top w:val="single" w:sz="4" w:space="0" w:color="auto"/>
              <w:left w:val="single" w:sz="4" w:space="0" w:color="auto"/>
              <w:bottom w:val="single" w:sz="4" w:space="0" w:color="auto"/>
              <w:right w:val="single" w:sz="4" w:space="0" w:color="auto"/>
            </w:tcBorders>
            <w:vAlign w:val="center"/>
            <w:hideMark/>
          </w:tcPr>
          <w:p w14:paraId="1BBF551A"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0%</w:t>
            </w:r>
          </w:p>
        </w:tc>
      </w:tr>
      <w:tr w:rsidR="001A086A" w:rsidRPr="009E31D7" w14:paraId="0DB4FF05"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60097EA4" w14:textId="27E1B88B" w:rsidR="001A086A" w:rsidRPr="009E31D7" w:rsidRDefault="00A546E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3.1</w:t>
            </w:r>
          </w:p>
        </w:tc>
        <w:tc>
          <w:tcPr>
            <w:tcW w:w="3163" w:type="dxa"/>
            <w:tcBorders>
              <w:top w:val="nil"/>
              <w:left w:val="nil"/>
              <w:bottom w:val="single" w:sz="4" w:space="0" w:color="auto"/>
              <w:right w:val="single" w:sz="4" w:space="0" w:color="auto"/>
            </w:tcBorders>
            <w:vAlign w:val="center"/>
            <w:hideMark/>
          </w:tcPr>
          <w:p w14:paraId="674C4B3E" w14:textId="77777777" w:rsidR="001A086A" w:rsidRPr="009E31D7" w:rsidRDefault="001A086A">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Плата за землю</w:t>
            </w:r>
          </w:p>
        </w:tc>
        <w:tc>
          <w:tcPr>
            <w:tcW w:w="1225" w:type="dxa"/>
            <w:tcBorders>
              <w:top w:val="nil"/>
              <w:left w:val="nil"/>
              <w:bottom w:val="single" w:sz="4" w:space="0" w:color="auto"/>
              <w:right w:val="single" w:sz="4" w:space="0" w:color="auto"/>
            </w:tcBorders>
            <w:vAlign w:val="center"/>
            <w:hideMark/>
          </w:tcPr>
          <w:p w14:paraId="74EF786A"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5 053</w:t>
            </w:r>
          </w:p>
        </w:tc>
        <w:tc>
          <w:tcPr>
            <w:tcW w:w="1336" w:type="dxa"/>
            <w:tcBorders>
              <w:top w:val="single" w:sz="4" w:space="0" w:color="auto"/>
              <w:left w:val="single" w:sz="4" w:space="0" w:color="auto"/>
              <w:bottom w:val="single" w:sz="4" w:space="0" w:color="auto"/>
              <w:right w:val="single" w:sz="4" w:space="0" w:color="auto"/>
            </w:tcBorders>
            <w:vAlign w:val="center"/>
            <w:hideMark/>
          </w:tcPr>
          <w:p w14:paraId="21EB741E"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5 238</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60D2753E"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5 053</w:t>
            </w:r>
          </w:p>
        </w:tc>
        <w:tc>
          <w:tcPr>
            <w:tcW w:w="935" w:type="dxa"/>
            <w:tcBorders>
              <w:top w:val="single" w:sz="4" w:space="0" w:color="auto"/>
              <w:left w:val="single" w:sz="4" w:space="0" w:color="auto"/>
              <w:bottom w:val="single" w:sz="4" w:space="0" w:color="auto"/>
              <w:right w:val="single" w:sz="4" w:space="0" w:color="auto"/>
            </w:tcBorders>
            <w:vAlign w:val="center"/>
            <w:hideMark/>
          </w:tcPr>
          <w:p w14:paraId="04E8BD45"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-4%</w:t>
            </w:r>
          </w:p>
        </w:tc>
        <w:tc>
          <w:tcPr>
            <w:tcW w:w="822" w:type="dxa"/>
            <w:tcBorders>
              <w:top w:val="single" w:sz="4" w:space="0" w:color="auto"/>
              <w:left w:val="single" w:sz="4" w:space="0" w:color="auto"/>
              <w:bottom w:val="single" w:sz="4" w:space="0" w:color="auto"/>
              <w:right w:val="single" w:sz="4" w:space="0" w:color="auto"/>
            </w:tcBorders>
            <w:vAlign w:val="center"/>
            <w:hideMark/>
          </w:tcPr>
          <w:p w14:paraId="6FB1A933"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0%</w:t>
            </w:r>
          </w:p>
        </w:tc>
      </w:tr>
      <w:tr w:rsidR="001A086A" w:rsidRPr="009E31D7" w14:paraId="4F9F743C"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73A80F19" w14:textId="2DFFDF2E" w:rsidR="001A086A" w:rsidRPr="009E31D7" w:rsidRDefault="001A086A">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3.2</w:t>
            </w:r>
          </w:p>
        </w:tc>
        <w:tc>
          <w:tcPr>
            <w:tcW w:w="3163" w:type="dxa"/>
            <w:tcBorders>
              <w:top w:val="nil"/>
              <w:left w:val="nil"/>
              <w:bottom w:val="single" w:sz="4" w:space="0" w:color="auto"/>
              <w:right w:val="single" w:sz="4" w:space="0" w:color="auto"/>
            </w:tcBorders>
            <w:vAlign w:val="center"/>
            <w:hideMark/>
          </w:tcPr>
          <w:p w14:paraId="11581956" w14:textId="77777777" w:rsidR="001A086A" w:rsidRPr="009E31D7" w:rsidRDefault="001A086A">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Налог на имущество</w:t>
            </w:r>
          </w:p>
        </w:tc>
        <w:tc>
          <w:tcPr>
            <w:tcW w:w="1225" w:type="dxa"/>
            <w:tcBorders>
              <w:top w:val="nil"/>
              <w:left w:val="nil"/>
              <w:bottom w:val="single" w:sz="4" w:space="0" w:color="auto"/>
              <w:right w:val="single" w:sz="4" w:space="0" w:color="auto"/>
            </w:tcBorders>
            <w:vAlign w:val="center"/>
            <w:hideMark/>
          </w:tcPr>
          <w:p w14:paraId="7BD0B767"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153 980</w:t>
            </w:r>
          </w:p>
        </w:tc>
        <w:tc>
          <w:tcPr>
            <w:tcW w:w="1336" w:type="dxa"/>
            <w:tcBorders>
              <w:top w:val="single" w:sz="4" w:space="0" w:color="auto"/>
              <w:left w:val="single" w:sz="4" w:space="0" w:color="auto"/>
              <w:bottom w:val="single" w:sz="4" w:space="0" w:color="auto"/>
              <w:right w:val="single" w:sz="4" w:space="0" w:color="auto"/>
            </w:tcBorders>
            <w:vAlign w:val="center"/>
            <w:hideMark/>
          </w:tcPr>
          <w:p w14:paraId="1118EF58"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355 605</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04A2BF71"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153 980</w:t>
            </w:r>
          </w:p>
        </w:tc>
        <w:tc>
          <w:tcPr>
            <w:tcW w:w="935" w:type="dxa"/>
            <w:tcBorders>
              <w:top w:val="single" w:sz="4" w:space="0" w:color="auto"/>
              <w:left w:val="single" w:sz="4" w:space="0" w:color="auto"/>
              <w:bottom w:val="single" w:sz="4" w:space="0" w:color="auto"/>
              <w:right w:val="single" w:sz="4" w:space="0" w:color="auto"/>
            </w:tcBorders>
            <w:vAlign w:val="center"/>
            <w:hideMark/>
          </w:tcPr>
          <w:p w14:paraId="7296F590"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-57%</w:t>
            </w:r>
          </w:p>
        </w:tc>
        <w:tc>
          <w:tcPr>
            <w:tcW w:w="822" w:type="dxa"/>
            <w:tcBorders>
              <w:top w:val="single" w:sz="4" w:space="0" w:color="auto"/>
              <w:left w:val="single" w:sz="4" w:space="0" w:color="auto"/>
              <w:bottom w:val="single" w:sz="4" w:space="0" w:color="auto"/>
              <w:right w:val="single" w:sz="4" w:space="0" w:color="auto"/>
            </w:tcBorders>
            <w:vAlign w:val="center"/>
            <w:hideMark/>
          </w:tcPr>
          <w:p w14:paraId="24579943"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0%</w:t>
            </w:r>
          </w:p>
        </w:tc>
      </w:tr>
      <w:tr w:rsidR="001A086A" w:rsidRPr="009E31D7" w14:paraId="07E13A70"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333AF3EB" w14:textId="46500CCA" w:rsidR="001A086A" w:rsidRPr="009E31D7" w:rsidRDefault="001A086A">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3.3</w:t>
            </w:r>
          </w:p>
        </w:tc>
        <w:tc>
          <w:tcPr>
            <w:tcW w:w="3163" w:type="dxa"/>
            <w:tcBorders>
              <w:top w:val="nil"/>
              <w:left w:val="nil"/>
              <w:bottom w:val="single" w:sz="4" w:space="0" w:color="auto"/>
              <w:right w:val="single" w:sz="4" w:space="0" w:color="auto"/>
            </w:tcBorders>
            <w:vAlign w:val="center"/>
            <w:hideMark/>
          </w:tcPr>
          <w:p w14:paraId="77AC5B34" w14:textId="77777777" w:rsidR="001A086A" w:rsidRPr="009E31D7" w:rsidRDefault="001A086A">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Прочие налоги и сборы</w:t>
            </w:r>
          </w:p>
        </w:tc>
        <w:tc>
          <w:tcPr>
            <w:tcW w:w="1225" w:type="dxa"/>
            <w:tcBorders>
              <w:top w:val="nil"/>
              <w:left w:val="nil"/>
              <w:bottom w:val="single" w:sz="4" w:space="0" w:color="auto"/>
              <w:right w:val="single" w:sz="4" w:space="0" w:color="auto"/>
            </w:tcBorders>
            <w:vAlign w:val="center"/>
            <w:hideMark/>
          </w:tcPr>
          <w:p w14:paraId="2A33DC1E"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4 134</w:t>
            </w:r>
          </w:p>
        </w:tc>
        <w:tc>
          <w:tcPr>
            <w:tcW w:w="1336" w:type="dxa"/>
            <w:tcBorders>
              <w:top w:val="single" w:sz="4" w:space="0" w:color="auto"/>
              <w:left w:val="single" w:sz="4" w:space="0" w:color="auto"/>
              <w:bottom w:val="single" w:sz="4" w:space="0" w:color="auto"/>
              <w:right w:val="single" w:sz="4" w:space="0" w:color="auto"/>
            </w:tcBorders>
            <w:vAlign w:val="center"/>
            <w:hideMark/>
          </w:tcPr>
          <w:p w14:paraId="2290390D"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4 954</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11E96C83"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4 134</w:t>
            </w:r>
          </w:p>
        </w:tc>
        <w:tc>
          <w:tcPr>
            <w:tcW w:w="935" w:type="dxa"/>
            <w:tcBorders>
              <w:top w:val="single" w:sz="4" w:space="0" w:color="auto"/>
              <w:left w:val="single" w:sz="4" w:space="0" w:color="auto"/>
              <w:bottom w:val="single" w:sz="4" w:space="0" w:color="auto"/>
              <w:right w:val="single" w:sz="4" w:space="0" w:color="auto"/>
            </w:tcBorders>
            <w:vAlign w:val="center"/>
            <w:hideMark/>
          </w:tcPr>
          <w:p w14:paraId="42F48753"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-17%</w:t>
            </w:r>
          </w:p>
        </w:tc>
        <w:tc>
          <w:tcPr>
            <w:tcW w:w="822" w:type="dxa"/>
            <w:tcBorders>
              <w:top w:val="single" w:sz="4" w:space="0" w:color="auto"/>
              <w:left w:val="single" w:sz="4" w:space="0" w:color="auto"/>
              <w:bottom w:val="single" w:sz="4" w:space="0" w:color="auto"/>
              <w:right w:val="single" w:sz="4" w:space="0" w:color="auto"/>
            </w:tcBorders>
            <w:vAlign w:val="center"/>
            <w:hideMark/>
          </w:tcPr>
          <w:p w14:paraId="39F85BA9"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0%</w:t>
            </w:r>
          </w:p>
        </w:tc>
      </w:tr>
      <w:tr w:rsidR="001A086A" w:rsidRPr="009E31D7" w14:paraId="59AD9AE2"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668B9E92" w14:textId="246AB039" w:rsidR="001A086A" w:rsidRPr="009E31D7" w:rsidRDefault="001A086A">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4</w:t>
            </w:r>
          </w:p>
        </w:tc>
        <w:tc>
          <w:tcPr>
            <w:tcW w:w="3163" w:type="dxa"/>
            <w:tcBorders>
              <w:top w:val="nil"/>
              <w:left w:val="nil"/>
              <w:bottom w:val="single" w:sz="4" w:space="0" w:color="auto"/>
              <w:right w:val="single" w:sz="4" w:space="0" w:color="auto"/>
            </w:tcBorders>
            <w:shd w:val="clear" w:color="auto" w:fill="FFFFFF"/>
            <w:vAlign w:val="center"/>
            <w:hideMark/>
          </w:tcPr>
          <w:p w14:paraId="154F369C" w14:textId="77777777" w:rsidR="001A086A" w:rsidRPr="009E31D7" w:rsidRDefault="001A086A">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Отчисления на социальные нужды (страховые взносы)</w:t>
            </w:r>
          </w:p>
        </w:tc>
        <w:tc>
          <w:tcPr>
            <w:tcW w:w="1225" w:type="dxa"/>
            <w:tcBorders>
              <w:top w:val="nil"/>
              <w:left w:val="nil"/>
              <w:bottom w:val="single" w:sz="4" w:space="0" w:color="auto"/>
              <w:right w:val="single" w:sz="4" w:space="0" w:color="auto"/>
            </w:tcBorders>
            <w:vAlign w:val="center"/>
            <w:hideMark/>
          </w:tcPr>
          <w:p w14:paraId="1AEEC3E9"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690 347</w:t>
            </w:r>
          </w:p>
        </w:tc>
        <w:tc>
          <w:tcPr>
            <w:tcW w:w="1336" w:type="dxa"/>
            <w:tcBorders>
              <w:top w:val="single" w:sz="4" w:space="0" w:color="auto"/>
              <w:left w:val="single" w:sz="4" w:space="0" w:color="auto"/>
              <w:bottom w:val="single" w:sz="4" w:space="0" w:color="auto"/>
              <w:right w:val="single" w:sz="4" w:space="0" w:color="auto"/>
            </w:tcBorders>
            <w:vAlign w:val="center"/>
            <w:hideMark/>
          </w:tcPr>
          <w:p w14:paraId="54DE6ED3"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650 893</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744E82CB"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612 808</w:t>
            </w:r>
          </w:p>
        </w:tc>
        <w:tc>
          <w:tcPr>
            <w:tcW w:w="935" w:type="dxa"/>
            <w:tcBorders>
              <w:top w:val="single" w:sz="4" w:space="0" w:color="auto"/>
              <w:left w:val="single" w:sz="4" w:space="0" w:color="auto"/>
              <w:bottom w:val="single" w:sz="4" w:space="0" w:color="auto"/>
              <w:right w:val="single" w:sz="4" w:space="0" w:color="auto"/>
            </w:tcBorders>
            <w:vAlign w:val="center"/>
            <w:hideMark/>
          </w:tcPr>
          <w:p w14:paraId="02FCA667"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-6%</w:t>
            </w:r>
          </w:p>
        </w:tc>
        <w:tc>
          <w:tcPr>
            <w:tcW w:w="822" w:type="dxa"/>
            <w:tcBorders>
              <w:top w:val="single" w:sz="4" w:space="0" w:color="auto"/>
              <w:left w:val="single" w:sz="4" w:space="0" w:color="auto"/>
              <w:bottom w:val="single" w:sz="4" w:space="0" w:color="auto"/>
              <w:right w:val="single" w:sz="4" w:space="0" w:color="auto"/>
            </w:tcBorders>
            <w:vAlign w:val="center"/>
            <w:hideMark/>
          </w:tcPr>
          <w:p w14:paraId="31886C40"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-11%</w:t>
            </w:r>
          </w:p>
        </w:tc>
      </w:tr>
      <w:tr w:rsidR="001A086A" w:rsidRPr="009E31D7" w14:paraId="00538952"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741BB374" w14:textId="472BF64B" w:rsidR="001A086A" w:rsidRPr="009E31D7" w:rsidRDefault="001A086A">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5</w:t>
            </w:r>
          </w:p>
        </w:tc>
        <w:tc>
          <w:tcPr>
            <w:tcW w:w="3163" w:type="dxa"/>
            <w:tcBorders>
              <w:top w:val="nil"/>
              <w:left w:val="nil"/>
              <w:bottom w:val="single" w:sz="4" w:space="0" w:color="auto"/>
              <w:right w:val="single" w:sz="4" w:space="0" w:color="auto"/>
            </w:tcBorders>
            <w:vAlign w:val="center"/>
            <w:hideMark/>
          </w:tcPr>
          <w:p w14:paraId="65C063CC" w14:textId="77777777" w:rsidR="001A086A" w:rsidRPr="009E31D7" w:rsidRDefault="001A086A">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Налог на прибыль</w:t>
            </w:r>
          </w:p>
        </w:tc>
        <w:tc>
          <w:tcPr>
            <w:tcW w:w="1225" w:type="dxa"/>
            <w:tcBorders>
              <w:top w:val="nil"/>
              <w:left w:val="nil"/>
              <w:bottom w:val="single" w:sz="4" w:space="0" w:color="auto"/>
              <w:right w:val="single" w:sz="4" w:space="0" w:color="auto"/>
            </w:tcBorders>
            <w:vAlign w:val="center"/>
            <w:hideMark/>
          </w:tcPr>
          <w:p w14:paraId="20C1704A"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471 628</w:t>
            </w:r>
          </w:p>
        </w:tc>
        <w:tc>
          <w:tcPr>
            <w:tcW w:w="1336" w:type="dxa"/>
            <w:tcBorders>
              <w:top w:val="single" w:sz="4" w:space="0" w:color="auto"/>
              <w:left w:val="single" w:sz="4" w:space="0" w:color="auto"/>
              <w:bottom w:val="single" w:sz="4" w:space="0" w:color="auto"/>
              <w:right w:val="single" w:sz="4" w:space="0" w:color="auto"/>
            </w:tcBorders>
            <w:vAlign w:val="bottom"/>
            <w:hideMark/>
          </w:tcPr>
          <w:p w14:paraId="37FD7EEE"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909 084</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12FB4535"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601 579</w:t>
            </w:r>
          </w:p>
        </w:tc>
        <w:tc>
          <w:tcPr>
            <w:tcW w:w="935" w:type="dxa"/>
            <w:tcBorders>
              <w:top w:val="single" w:sz="4" w:space="0" w:color="auto"/>
              <w:left w:val="single" w:sz="4" w:space="0" w:color="auto"/>
              <w:bottom w:val="single" w:sz="4" w:space="0" w:color="auto"/>
              <w:right w:val="single" w:sz="4" w:space="0" w:color="auto"/>
            </w:tcBorders>
            <w:vAlign w:val="center"/>
            <w:hideMark/>
          </w:tcPr>
          <w:p w14:paraId="4C9AC670"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-34%</w:t>
            </w:r>
          </w:p>
        </w:tc>
        <w:tc>
          <w:tcPr>
            <w:tcW w:w="822" w:type="dxa"/>
            <w:tcBorders>
              <w:top w:val="single" w:sz="4" w:space="0" w:color="auto"/>
              <w:left w:val="single" w:sz="4" w:space="0" w:color="auto"/>
              <w:bottom w:val="single" w:sz="4" w:space="0" w:color="auto"/>
              <w:right w:val="single" w:sz="4" w:space="0" w:color="auto"/>
            </w:tcBorders>
            <w:vAlign w:val="center"/>
            <w:hideMark/>
          </w:tcPr>
          <w:p w14:paraId="68BB9BC3"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28%</w:t>
            </w:r>
          </w:p>
        </w:tc>
      </w:tr>
      <w:tr w:rsidR="001A086A" w:rsidRPr="009E31D7" w14:paraId="2C7F843E"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1FC7BD79" w14:textId="6867C720" w:rsidR="001A086A" w:rsidRPr="009E31D7" w:rsidRDefault="001A086A">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6</w:t>
            </w:r>
          </w:p>
        </w:tc>
        <w:tc>
          <w:tcPr>
            <w:tcW w:w="3163" w:type="dxa"/>
            <w:tcBorders>
              <w:top w:val="nil"/>
              <w:left w:val="nil"/>
              <w:bottom w:val="single" w:sz="4" w:space="0" w:color="auto"/>
              <w:right w:val="single" w:sz="4" w:space="0" w:color="auto"/>
            </w:tcBorders>
            <w:shd w:val="clear" w:color="auto" w:fill="FFFFFF"/>
            <w:vAlign w:val="center"/>
            <w:hideMark/>
          </w:tcPr>
          <w:p w14:paraId="4CBC84A7" w14:textId="77777777" w:rsidR="001A086A" w:rsidRPr="009E31D7" w:rsidRDefault="001A086A">
            <w:pPr>
              <w:spacing w:after="0" w:line="240" w:lineRule="auto"/>
              <w:contextualSpacing/>
              <w:rPr>
                <w:rFonts w:ascii="Myriad Pro" w:eastAsia="Calibri" w:hAnsi="Myriad Pro" w:cs="Times New Roman"/>
                <w:color w:val="000000" w:themeColor="text1"/>
              </w:rPr>
            </w:pPr>
            <w:bookmarkStart w:id="46" w:name="_Hlk36493774"/>
            <w:r w:rsidRPr="009E31D7">
              <w:rPr>
                <w:rFonts w:ascii="Myriad Pro" w:eastAsia="Calibri" w:hAnsi="Myriad Pro" w:cs="Times New Roman"/>
                <w:color w:val="000000" w:themeColor="text1"/>
              </w:rPr>
              <w:t>Расходы по судебным решениям, решениям ФСТ России о рассмотрении разногласий и досудебного урегулирования споров</w:t>
            </w:r>
            <w:bookmarkEnd w:id="46"/>
          </w:p>
        </w:tc>
        <w:tc>
          <w:tcPr>
            <w:tcW w:w="1225" w:type="dxa"/>
            <w:tcBorders>
              <w:top w:val="nil"/>
              <w:left w:val="nil"/>
              <w:bottom w:val="single" w:sz="4" w:space="0" w:color="auto"/>
              <w:right w:val="single" w:sz="4" w:space="0" w:color="auto"/>
            </w:tcBorders>
            <w:vAlign w:val="center"/>
            <w:hideMark/>
          </w:tcPr>
          <w:p w14:paraId="7739DDA5"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377 556</w:t>
            </w:r>
          </w:p>
        </w:tc>
        <w:tc>
          <w:tcPr>
            <w:tcW w:w="1336" w:type="dxa"/>
            <w:tcBorders>
              <w:top w:val="single" w:sz="4" w:space="0" w:color="auto"/>
              <w:left w:val="single" w:sz="4" w:space="0" w:color="auto"/>
              <w:bottom w:val="single" w:sz="4" w:space="0" w:color="auto"/>
              <w:right w:val="single" w:sz="4" w:space="0" w:color="auto"/>
            </w:tcBorders>
            <w:vAlign w:val="center"/>
            <w:hideMark/>
          </w:tcPr>
          <w:p w14:paraId="01F90120" w14:textId="77777777" w:rsidR="001A086A" w:rsidRPr="009E31D7" w:rsidRDefault="001A086A">
            <w:pPr>
              <w:spacing w:after="0"/>
              <w:jc w:val="center"/>
              <w:rPr>
                <w:rFonts w:ascii="Myriad Pro" w:hAnsi="Myriad Pro" w:cs="Times New Roman"/>
                <w:sz w:val="20"/>
              </w:rPr>
            </w:pPr>
            <w:r w:rsidRPr="009E31D7">
              <w:rPr>
                <w:rFonts w:ascii="Myriad Pro" w:hAnsi="Myriad Pro" w:cs="Times New Roman"/>
                <w:sz w:val="20"/>
              </w:rPr>
              <w:t>377 053</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48ACD79B"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sz w:val="20"/>
              </w:rPr>
              <w:t>377 053</w:t>
            </w:r>
          </w:p>
        </w:tc>
        <w:tc>
          <w:tcPr>
            <w:tcW w:w="935" w:type="dxa"/>
            <w:tcBorders>
              <w:top w:val="single" w:sz="4" w:space="0" w:color="auto"/>
              <w:left w:val="single" w:sz="4" w:space="0" w:color="auto"/>
              <w:bottom w:val="single" w:sz="4" w:space="0" w:color="auto"/>
              <w:right w:val="single" w:sz="4" w:space="0" w:color="auto"/>
            </w:tcBorders>
            <w:vAlign w:val="center"/>
            <w:hideMark/>
          </w:tcPr>
          <w:p w14:paraId="29D82AE1"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0%</w:t>
            </w:r>
          </w:p>
        </w:tc>
        <w:tc>
          <w:tcPr>
            <w:tcW w:w="822" w:type="dxa"/>
            <w:tcBorders>
              <w:top w:val="single" w:sz="4" w:space="0" w:color="auto"/>
              <w:left w:val="single" w:sz="4" w:space="0" w:color="auto"/>
              <w:bottom w:val="single" w:sz="4" w:space="0" w:color="auto"/>
              <w:right w:val="single" w:sz="4" w:space="0" w:color="auto"/>
            </w:tcBorders>
            <w:vAlign w:val="center"/>
            <w:hideMark/>
          </w:tcPr>
          <w:p w14:paraId="64F1D4D9"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0%</w:t>
            </w:r>
          </w:p>
        </w:tc>
      </w:tr>
      <w:tr w:rsidR="001A086A" w:rsidRPr="009E31D7" w14:paraId="29C71806"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3300F838" w14:textId="21EFB9EF" w:rsidR="001A086A" w:rsidRPr="009E31D7" w:rsidRDefault="001A086A">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7</w:t>
            </w:r>
          </w:p>
        </w:tc>
        <w:tc>
          <w:tcPr>
            <w:tcW w:w="3163" w:type="dxa"/>
            <w:tcBorders>
              <w:top w:val="nil"/>
              <w:left w:val="nil"/>
              <w:bottom w:val="single" w:sz="4" w:space="0" w:color="auto"/>
              <w:right w:val="single" w:sz="4" w:space="0" w:color="auto"/>
            </w:tcBorders>
            <w:shd w:val="clear" w:color="auto" w:fill="FFFFFF"/>
            <w:vAlign w:val="center"/>
            <w:hideMark/>
          </w:tcPr>
          <w:p w14:paraId="473F50F0" w14:textId="77777777" w:rsidR="001A086A" w:rsidRPr="009E31D7" w:rsidRDefault="001A086A">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Выпадающие доходы от льготного ТП</w:t>
            </w:r>
          </w:p>
        </w:tc>
        <w:tc>
          <w:tcPr>
            <w:tcW w:w="1225" w:type="dxa"/>
            <w:tcBorders>
              <w:top w:val="nil"/>
              <w:left w:val="nil"/>
              <w:bottom w:val="single" w:sz="4" w:space="0" w:color="auto"/>
              <w:right w:val="single" w:sz="4" w:space="0" w:color="auto"/>
            </w:tcBorders>
            <w:vAlign w:val="center"/>
            <w:hideMark/>
          </w:tcPr>
          <w:p w14:paraId="6310E3CC"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eastAsia="Calibri" w:hAnsi="Myriad Pro" w:cs="Times New Roman"/>
                <w:color w:val="000000" w:themeColor="text1"/>
                <w:sz w:val="20"/>
              </w:rPr>
              <w:t>0</w:t>
            </w:r>
          </w:p>
        </w:tc>
        <w:tc>
          <w:tcPr>
            <w:tcW w:w="1336" w:type="dxa"/>
            <w:tcBorders>
              <w:top w:val="single" w:sz="4" w:space="0" w:color="auto"/>
              <w:left w:val="single" w:sz="4" w:space="0" w:color="auto"/>
              <w:bottom w:val="single" w:sz="4" w:space="0" w:color="auto"/>
              <w:right w:val="single" w:sz="4" w:space="0" w:color="auto"/>
            </w:tcBorders>
            <w:vAlign w:val="center"/>
            <w:hideMark/>
          </w:tcPr>
          <w:p w14:paraId="19FFF66F" w14:textId="77777777" w:rsidR="001A086A" w:rsidRPr="009E31D7" w:rsidRDefault="001A086A">
            <w:pPr>
              <w:spacing w:after="0"/>
              <w:jc w:val="center"/>
              <w:rPr>
                <w:rFonts w:ascii="Myriad Pro" w:hAnsi="Myriad Pro" w:cs="Times New Roman"/>
                <w:sz w:val="20"/>
              </w:rPr>
            </w:pPr>
            <w:r w:rsidRPr="009E31D7">
              <w:rPr>
                <w:rFonts w:ascii="Myriad Pro" w:hAnsi="Myriad Pro" w:cs="Times New Roman"/>
                <w:sz w:val="20"/>
              </w:rPr>
              <w:t>76 374</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0B9DB454"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eastAsia="Calibri" w:hAnsi="Myriad Pro" w:cs="Times New Roman"/>
                <w:color w:val="000000" w:themeColor="text1"/>
                <w:sz w:val="20"/>
              </w:rPr>
              <w:t>89 779,7</w:t>
            </w:r>
          </w:p>
        </w:tc>
        <w:tc>
          <w:tcPr>
            <w:tcW w:w="935" w:type="dxa"/>
            <w:tcBorders>
              <w:top w:val="single" w:sz="4" w:space="0" w:color="auto"/>
              <w:left w:val="single" w:sz="4" w:space="0" w:color="auto"/>
              <w:bottom w:val="single" w:sz="4" w:space="0" w:color="auto"/>
              <w:right w:val="single" w:sz="4" w:space="0" w:color="auto"/>
            </w:tcBorders>
            <w:vAlign w:val="center"/>
            <w:hideMark/>
          </w:tcPr>
          <w:p w14:paraId="3C1BB03D"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18%</w:t>
            </w:r>
          </w:p>
        </w:tc>
        <w:tc>
          <w:tcPr>
            <w:tcW w:w="822" w:type="dxa"/>
            <w:tcBorders>
              <w:top w:val="single" w:sz="4" w:space="0" w:color="auto"/>
              <w:left w:val="single" w:sz="4" w:space="0" w:color="auto"/>
              <w:bottom w:val="single" w:sz="4" w:space="0" w:color="auto"/>
              <w:right w:val="single" w:sz="4" w:space="0" w:color="auto"/>
            </w:tcBorders>
            <w:vAlign w:val="center"/>
            <w:hideMark/>
          </w:tcPr>
          <w:p w14:paraId="0D44F712" w14:textId="77777777" w:rsidR="001A086A" w:rsidRPr="009E31D7" w:rsidRDefault="001A086A">
            <w:pPr>
              <w:spacing w:after="0" w:line="240" w:lineRule="auto"/>
              <w:contextualSpacing/>
              <w:jc w:val="center"/>
              <w:rPr>
                <w:rFonts w:ascii="Myriad Pro" w:eastAsia="Calibri" w:hAnsi="Myriad Pro" w:cs="Times New Roman"/>
                <w:color w:val="000000" w:themeColor="text1"/>
                <w:sz w:val="20"/>
              </w:rPr>
            </w:pPr>
            <w:r w:rsidRPr="009E31D7">
              <w:rPr>
                <w:rFonts w:ascii="Myriad Pro" w:hAnsi="Myriad Pro" w:cs="Times New Roman"/>
                <w:color w:val="000000"/>
                <w:sz w:val="20"/>
              </w:rPr>
              <w:t>0</w:t>
            </w:r>
          </w:p>
        </w:tc>
      </w:tr>
      <w:tr w:rsidR="001A086A" w:rsidRPr="009E31D7" w14:paraId="42FA3033" w14:textId="77777777" w:rsidTr="0020568E">
        <w:trPr>
          <w:trHeight w:val="19"/>
        </w:trPr>
        <w:tc>
          <w:tcPr>
            <w:tcW w:w="704" w:type="dxa"/>
            <w:tcBorders>
              <w:top w:val="nil"/>
              <w:left w:val="single" w:sz="4" w:space="0" w:color="auto"/>
              <w:bottom w:val="single" w:sz="4" w:space="0" w:color="auto"/>
              <w:right w:val="single" w:sz="4" w:space="0" w:color="auto"/>
            </w:tcBorders>
            <w:noWrap/>
            <w:vAlign w:val="center"/>
            <w:hideMark/>
          </w:tcPr>
          <w:p w14:paraId="55F177A5" w14:textId="77777777" w:rsidR="001A086A" w:rsidRPr="009E31D7" w:rsidRDefault="001A086A" w:rsidP="00482A95">
            <w:pPr>
              <w:spacing w:after="0" w:line="240" w:lineRule="auto"/>
              <w:rPr>
                <w:rFonts w:ascii="Myriad Pro" w:eastAsia="Calibri" w:hAnsi="Myriad Pro" w:cs="Times New Roman"/>
                <w:color w:val="000000" w:themeColor="text1"/>
                <w:sz w:val="20"/>
              </w:rPr>
            </w:pPr>
          </w:p>
        </w:tc>
        <w:tc>
          <w:tcPr>
            <w:tcW w:w="3163" w:type="dxa"/>
            <w:tcBorders>
              <w:top w:val="nil"/>
              <w:left w:val="nil"/>
              <w:bottom w:val="single" w:sz="4" w:space="0" w:color="auto"/>
              <w:right w:val="single" w:sz="4" w:space="0" w:color="auto"/>
            </w:tcBorders>
            <w:vAlign w:val="center"/>
            <w:hideMark/>
          </w:tcPr>
          <w:p w14:paraId="2B87CA23" w14:textId="77777777" w:rsidR="001A086A" w:rsidRPr="009E31D7" w:rsidRDefault="001A086A" w:rsidP="00482A95">
            <w:pPr>
              <w:spacing w:after="0" w:line="240" w:lineRule="auto"/>
              <w:contextualSpacing/>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ИТОГО неподконтрольных расходов</w:t>
            </w:r>
          </w:p>
        </w:tc>
        <w:tc>
          <w:tcPr>
            <w:tcW w:w="1225" w:type="dxa"/>
            <w:tcBorders>
              <w:top w:val="nil"/>
              <w:left w:val="nil"/>
              <w:bottom w:val="single" w:sz="4" w:space="0" w:color="auto"/>
              <w:right w:val="single" w:sz="4" w:space="0" w:color="auto"/>
            </w:tcBorders>
            <w:vAlign w:val="center"/>
            <w:hideMark/>
          </w:tcPr>
          <w:p w14:paraId="13626859" w14:textId="77777777" w:rsidR="001A086A" w:rsidRPr="009E31D7" w:rsidRDefault="001A086A" w:rsidP="00482A95">
            <w:pPr>
              <w:spacing w:after="0" w:line="240" w:lineRule="auto"/>
              <w:contextualSpacing/>
              <w:jc w:val="center"/>
              <w:rPr>
                <w:rFonts w:ascii="Myriad Pro" w:eastAsia="Calibri" w:hAnsi="Myriad Pro" w:cs="Times New Roman"/>
                <w:b/>
                <w:bCs/>
                <w:color w:val="000000" w:themeColor="text1"/>
                <w:sz w:val="20"/>
              </w:rPr>
            </w:pPr>
            <w:r w:rsidRPr="009E31D7">
              <w:rPr>
                <w:rFonts w:ascii="Myriad Pro" w:hAnsi="Myriad Pro" w:cs="Times New Roman"/>
                <w:b/>
                <w:bCs/>
                <w:sz w:val="20"/>
              </w:rPr>
              <w:t>4 746 018</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149EAAF" w14:textId="77777777" w:rsidR="001A086A" w:rsidRPr="009E31D7" w:rsidRDefault="001A086A" w:rsidP="00482A95">
            <w:pPr>
              <w:spacing w:after="0" w:line="240" w:lineRule="auto"/>
              <w:contextualSpacing/>
              <w:jc w:val="center"/>
              <w:rPr>
                <w:rFonts w:ascii="Myriad Pro" w:hAnsi="Myriad Pro" w:cs="Times New Roman"/>
                <w:b/>
                <w:bCs/>
                <w:sz w:val="20"/>
              </w:rPr>
            </w:pPr>
            <w:r w:rsidRPr="009E31D7">
              <w:rPr>
                <w:rFonts w:ascii="Myriad Pro" w:hAnsi="Myriad Pro" w:cs="Times New Roman"/>
                <w:b/>
                <w:bCs/>
                <w:sz w:val="20"/>
              </w:rPr>
              <w:t>6 337 138</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4BBD18EF" w14:textId="77777777" w:rsidR="001A086A" w:rsidRPr="009E31D7" w:rsidRDefault="001A086A" w:rsidP="00482A95">
            <w:pPr>
              <w:spacing w:after="0" w:line="240" w:lineRule="auto"/>
              <w:contextualSpacing/>
              <w:jc w:val="center"/>
              <w:rPr>
                <w:rFonts w:ascii="Myriad Pro" w:eastAsia="Calibri" w:hAnsi="Myriad Pro" w:cs="Times New Roman"/>
                <w:b/>
                <w:bCs/>
                <w:color w:val="000000" w:themeColor="text1"/>
                <w:sz w:val="20"/>
              </w:rPr>
            </w:pPr>
            <w:r w:rsidRPr="009E31D7">
              <w:rPr>
                <w:rFonts w:ascii="Myriad Pro" w:eastAsia="Calibri" w:hAnsi="Myriad Pro" w:cs="Times New Roman"/>
                <w:b/>
                <w:bCs/>
                <w:color w:val="000000" w:themeColor="text1"/>
                <w:sz w:val="20"/>
              </w:rPr>
              <w:t>5 249 297</w:t>
            </w:r>
          </w:p>
        </w:tc>
        <w:tc>
          <w:tcPr>
            <w:tcW w:w="935" w:type="dxa"/>
            <w:tcBorders>
              <w:top w:val="single" w:sz="4" w:space="0" w:color="auto"/>
              <w:left w:val="single" w:sz="4" w:space="0" w:color="auto"/>
              <w:bottom w:val="single" w:sz="4" w:space="0" w:color="auto"/>
              <w:right w:val="single" w:sz="4" w:space="0" w:color="auto"/>
            </w:tcBorders>
            <w:vAlign w:val="center"/>
            <w:hideMark/>
          </w:tcPr>
          <w:p w14:paraId="30726F1A" w14:textId="77777777" w:rsidR="001A086A" w:rsidRPr="009E31D7" w:rsidRDefault="001A086A" w:rsidP="00482A95">
            <w:pPr>
              <w:spacing w:after="0" w:line="240" w:lineRule="auto"/>
              <w:contextualSpacing/>
              <w:jc w:val="center"/>
              <w:rPr>
                <w:rFonts w:ascii="Myriad Pro" w:eastAsia="Calibri" w:hAnsi="Myriad Pro" w:cs="Times New Roman"/>
                <w:b/>
                <w:bCs/>
                <w:color w:val="000000" w:themeColor="text1"/>
                <w:sz w:val="20"/>
              </w:rPr>
            </w:pPr>
            <w:r w:rsidRPr="009E31D7">
              <w:rPr>
                <w:rFonts w:ascii="Myriad Pro" w:hAnsi="Myriad Pro" w:cs="Times New Roman"/>
                <w:b/>
                <w:bCs/>
                <w:color w:val="000000"/>
                <w:sz w:val="20"/>
              </w:rPr>
              <w:t>-17%</w:t>
            </w:r>
          </w:p>
        </w:tc>
        <w:tc>
          <w:tcPr>
            <w:tcW w:w="822" w:type="dxa"/>
            <w:tcBorders>
              <w:top w:val="single" w:sz="4" w:space="0" w:color="auto"/>
              <w:left w:val="single" w:sz="4" w:space="0" w:color="auto"/>
              <w:bottom w:val="single" w:sz="4" w:space="0" w:color="auto"/>
              <w:right w:val="single" w:sz="4" w:space="0" w:color="auto"/>
            </w:tcBorders>
            <w:vAlign w:val="center"/>
            <w:hideMark/>
          </w:tcPr>
          <w:p w14:paraId="311D0FF6" w14:textId="77777777" w:rsidR="001A086A" w:rsidRPr="009E31D7" w:rsidRDefault="001A086A" w:rsidP="00482A95">
            <w:pPr>
              <w:spacing w:after="0" w:line="240" w:lineRule="auto"/>
              <w:contextualSpacing/>
              <w:jc w:val="center"/>
              <w:rPr>
                <w:rFonts w:ascii="Myriad Pro" w:eastAsia="Calibri" w:hAnsi="Myriad Pro" w:cs="Times New Roman"/>
                <w:b/>
                <w:bCs/>
                <w:color w:val="000000" w:themeColor="text1"/>
                <w:sz w:val="20"/>
              </w:rPr>
            </w:pPr>
            <w:r w:rsidRPr="009E31D7">
              <w:rPr>
                <w:rFonts w:ascii="Myriad Pro" w:hAnsi="Myriad Pro" w:cs="Times New Roman"/>
                <w:b/>
                <w:bCs/>
                <w:color w:val="000000"/>
                <w:sz w:val="20"/>
              </w:rPr>
              <w:t>11%</w:t>
            </w:r>
          </w:p>
        </w:tc>
      </w:tr>
    </w:tbl>
    <w:p w14:paraId="6F20D0C4" w14:textId="77777777" w:rsidR="00152039" w:rsidRPr="009E31D7" w:rsidRDefault="00152039" w:rsidP="00F266D7">
      <w:pPr>
        <w:spacing w:after="0" w:line="360" w:lineRule="auto"/>
        <w:ind w:firstLine="709"/>
        <w:contextualSpacing/>
        <w:jc w:val="both"/>
        <w:rPr>
          <w:rFonts w:ascii="Myriad Pro" w:eastAsia="Calibri" w:hAnsi="Myriad Pro" w:cs="Times New Roman"/>
          <w:color w:val="000000" w:themeColor="text1"/>
          <w:sz w:val="26"/>
          <w:szCs w:val="26"/>
        </w:rPr>
      </w:pPr>
    </w:p>
    <w:p w14:paraId="26FA973C" w14:textId="60B399AB" w:rsidR="00A21A72" w:rsidRPr="009E31D7" w:rsidRDefault="00A21A72" w:rsidP="00600BB3">
      <w:pPr>
        <w:keepNext/>
        <w:keepLines/>
        <w:spacing w:after="0" w:line="360" w:lineRule="auto"/>
        <w:ind w:firstLine="709"/>
        <w:jc w:val="both"/>
        <w:outlineLvl w:val="3"/>
        <w:rPr>
          <w:rFonts w:ascii="Myriad Pro" w:hAnsi="Myriad Pro"/>
          <w:b/>
          <w:bCs/>
          <w:color w:val="4F6228" w:themeColor="accent3" w:themeShade="80"/>
          <w:sz w:val="28"/>
          <w:szCs w:val="28"/>
        </w:rPr>
      </w:pPr>
      <w:r w:rsidRPr="009E31D7">
        <w:rPr>
          <w:rFonts w:ascii="Myriad Pro" w:hAnsi="Myriad Pro"/>
          <w:b/>
          <w:bCs/>
          <w:color w:val="4F6228" w:themeColor="accent3" w:themeShade="80"/>
          <w:sz w:val="28"/>
          <w:szCs w:val="28"/>
        </w:rPr>
        <w:lastRenderedPageBreak/>
        <w:t>Оплата услуг ПАО «ФСК ЕЭС»</w:t>
      </w:r>
    </w:p>
    <w:p w14:paraId="0820CED5" w14:textId="77777777" w:rsidR="00D7507F" w:rsidRPr="009E31D7" w:rsidRDefault="00D7507F" w:rsidP="00600BB3">
      <w:pPr>
        <w:pStyle w:val="a3"/>
        <w:keepNext/>
        <w:keepLines/>
        <w:spacing w:after="0" w:line="360" w:lineRule="auto"/>
        <w:ind w:left="1069" w:firstLine="709"/>
        <w:jc w:val="both"/>
        <w:rPr>
          <w:rFonts w:ascii="Myriad Pro" w:hAnsi="Myriad Pro"/>
          <w:b/>
          <w:bCs/>
          <w:color w:val="000000" w:themeColor="text1"/>
          <w:sz w:val="26"/>
          <w:szCs w:val="26"/>
        </w:rPr>
      </w:pPr>
    </w:p>
    <w:p w14:paraId="06E99641" w14:textId="77777777" w:rsidR="00D7507F" w:rsidRPr="009E31D7" w:rsidRDefault="00D7507F" w:rsidP="009E31D7">
      <w:pPr>
        <w:keepNext/>
        <w:keepLines/>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ТЕРРИТОРИАЛЬНОЙ СЕТЕВОЙ ОРГАНИЗАЦИИ</w:t>
      </w:r>
    </w:p>
    <w:p w14:paraId="25C1CE89" w14:textId="7FA6617C" w:rsidR="001A086A" w:rsidRPr="009E31D7" w:rsidRDefault="001A086A" w:rsidP="00ED1867">
      <w:pPr>
        <w:spacing w:after="0" w:line="360" w:lineRule="auto"/>
        <w:ind w:firstLine="567"/>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составе предложения по установлению тарифов на 2019 год </w:t>
      </w:r>
      <w:r w:rsidR="001D7B69" w:rsidRPr="009E31D7">
        <w:rPr>
          <w:rFonts w:ascii="Myriad Pro" w:eastAsia="Calibri" w:hAnsi="Myriad Pro" w:cs="Times New Roman"/>
          <w:color w:val="000000" w:themeColor="text1"/>
          <w:sz w:val="26"/>
          <w:szCs w:val="26"/>
        </w:rPr>
        <w:t>ПАО </w:t>
      </w:r>
      <w:r w:rsidRPr="009E31D7">
        <w:rPr>
          <w:rFonts w:ascii="Myriad Pro" w:eastAsia="Calibri" w:hAnsi="Myriad Pro" w:cs="Times New Roman"/>
          <w:color w:val="000000" w:themeColor="text1"/>
          <w:sz w:val="26"/>
          <w:szCs w:val="26"/>
        </w:rPr>
        <w:t xml:space="preserve">«Ленэнерго» были заявлены расходы на оплату услуг ПАО «ФСК ЕЭС» в сумме 3 806 932,12 тыс. руб. При формировании расходов </w:t>
      </w:r>
      <w:r w:rsidR="00623890" w:rsidRPr="009E31D7">
        <w:rPr>
          <w:rFonts w:ascii="Myriad Pro" w:eastAsia="Calibri" w:hAnsi="Myriad Pro" w:cs="Times New Roman"/>
          <w:color w:val="000000" w:themeColor="text1"/>
          <w:sz w:val="26"/>
          <w:szCs w:val="26"/>
        </w:rPr>
        <w:t>ПАО «Ленэнерго» по субъекту Ленинградская область было учтено следующее</w:t>
      </w:r>
      <w:r w:rsidRPr="009E31D7">
        <w:rPr>
          <w:rFonts w:ascii="Myriad Pro" w:eastAsia="Calibri" w:hAnsi="Myriad Pro" w:cs="Times New Roman"/>
          <w:color w:val="000000" w:themeColor="text1"/>
          <w:sz w:val="26"/>
          <w:szCs w:val="26"/>
        </w:rPr>
        <w:t>:</w:t>
      </w:r>
    </w:p>
    <w:p w14:paraId="171D210F" w14:textId="3DAD7F5E" w:rsidR="001A086A" w:rsidRPr="009E31D7" w:rsidRDefault="001A086A" w:rsidP="00ED1867">
      <w:pPr>
        <w:numPr>
          <w:ilvl w:val="0"/>
          <w:numId w:val="13"/>
        </w:numPr>
        <w:tabs>
          <w:tab w:val="left" w:pos="1134"/>
        </w:tabs>
        <w:spacing w:after="0" w:line="360" w:lineRule="auto"/>
        <w:ind w:left="0" w:firstLine="567"/>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Ставки на содержание сетей ПАО «ФСК ЕЭС» на 2018-2019 гг. приняты в соответствии с приказом ФСТ России от 09.12.2014 №297-э/3, с 2020 года – с учетом индексов роста цен. </w:t>
      </w:r>
      <w:r w:rsidR="00ED0D01" w:rsidRPr="009E31D7">
        <w:rPr>
          <w:rFonts w:ascii="Myriad Pro" w:eastAsia="Calibri" w:hAnsi="Myriad Pro" w:cs="Times New Roman"/>
          <w:color w:val="000000" w:themeColor="text1"/>
          <w:sz w:val="26"/>
          <w:szCs w:val="26"/>
        </w:rPr>
        <w:t xml:space="preserve">Индексы роста цен на 2018 - 2019 гг. приняты в соответствии с Прогнозом социально-экономического развития Российской Федерации на 2018 год и на плановый период 2019-2020 годов по состоянию на 27.10.2017. </w:t>
      </w:r>
      <w:r w:rsidRPr="009E31D7">
        <w:rPr>
          <w:rFonts w:ascii="Myriad Pro" w:eastAsia="Calibri" w:hAnsi="Myriad Pro" w:cs="Times New Roman"/>
          <w:color w:val="000000" w:themeColor="text1"/>
          <w:sz w:val="26"/>
          <w:szCs w:val="26"/>
        </w:rPr>
        <w:t>Цены на потери в сетях ЕНЭС приняты исходя из факта 2017 года с учетом указанных выше индексов роста цен.</w:t>
      </w:r>
    </w:p>
    <w:p w14:paraId="5389F445" w14:textId="131FF080" w:rsidR="001A086A" w:rsidRPr="009E31D7" w:rsidRDefault="001A086A" w:rsidP="00ED1867">
      <w:pPr>
        <w:numPr>
          <w:ilvl w:val="0"/>
          <w:numId w:val="13"/>
        </w:numPr>
        <w:tabs>
          <w:tab w:val="left" w:pos="1134"/>
        </w:tabs>
        <w:spacing w:after="0" w:line="360" w:lineRule="auto"/>
        <w:ind w:left="0" w:firstLine="567"/>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Объем потерь в сетях ЕНЭС определен исходя из нормативов, утвержденных Минэнерго Р</w:t>
      </w:r>
      <w:r w:rsidR="00607AE6" w:rsidRPr="009E31D7">
        <w:rPr>
          <w:rFonts w:ascii="Myriad Pro" w:eastAsia="Calibri" w:hAnsi="Myriad Pro" w:cs="Times New Roman"/>
          <w:color w:val="000000" w:themeColor="text1"/>
          <w:sz w:val="26"/>
          <w:szCs w:val="26"/>
        </w:rPr>
        <w:t>оссии</w:t>
      </w:r>
      <w:r w:rsidRPr="009E31D7">
        <w:rPr>
          <w:rFonts w:ascii="Myriad Pro" w:eastAsia="Calibri" w:hAnsi="Myriad Pro" w:cs="Times New Roman"/>
          <w:color w:val="000000" w:themeColor="text1"/>
          <w:sz w:val="26"/>
          <w:szCs w:val="26"/>
        </w:rPr>
        <w:t>, с распределением перетоков электроэнергии и потерь в сетях ЕНЭС между субъектами Р</w:t>
      </w:r>
      <w:r w:rsidR="00607AE6" w:rsidRPr="009E31D7">
        <w:rPr>
          <w:rFonts w:ascii="Myriad Pro" w:eastAsia="Calibri" w:hAnsi="Myriad Pro" w:cs="Times New Roman"/>
          <w:color w:val="000000" w:themeColor="text1"/>
          <w:sz w:val="26"/>
          <w:szCs w:val="26"/>
        </w:rPr>
        <w:t xml:space="preserve">оссийской </w:t>
      </w:r>
      <w:r w:rsidRPr="009E31D7">
        <w:rPr>
          <w:rFonts w:ascii="Myriad Pro" w:eastAsia="Calibri" w:hAnsi="Myriad Pro" w:cs="Times New Roman"/>
          <w:color w:val="000000" w:themeColor="text1"/>
          <w:sz w:val="26"/>
          <w:szCs w:val="26"/>
        </w:rPr>
        <w:t>Ф</w:t>
      </w:r>
      <w:r w:rsidR="00607AE6" w:rsidRPr="009E31D7">
        <w:rPr>
          <w:rFonts w:ascii="Myriad Pro" w:eastAsia="Calibri" w:hAnsi="Myriad Pro" w:cs="Times New Roman"/>
          <w:color w:val="000000" w:themeColor="text1"/>
          <w:sz w:val="26"/>
          <w:szCs w:val="26"/>
        </w:rPr>
        <w:t>едерации</w:t>
      </w:r>
      <w:r w:rsidRPr="009E31D7">
        <w:rPr>
          <w:rFonts w:ascii="Myriad Pro" w:eastAsia="Calibri" w:hAnsi="Myriad Pro" w:cs="Times New Roman"/>
          <w:color w:val="000000" w:themeColor="text1"/>
          <w:sz w:val="26"/>
          <w:szCs w:val="26"/>
        </w:rPr>
        <w:t xml:space="preserve"> с учетом объемов, утвержденных ФАС</w:t>
      </w:r>
      <w:r w:rsidR="00607AE6"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России в Сводном прогнозном балансе производства и поставок электрической энергии (мощности) в рамках ЕЭС России по субъектам Р</w:t>
      </w:r>
      <w:r w:rsidR="00607AE6" w:rsidRPr="009E31D7">
        <w:rPr>
          <w:rFonts w:ascii="Myriad Pro" w:eastAsia="Calibri" w:hAnsi="Myriad Pro" w:cs="Times New Roman"/>
          <w:color w:val="000000" w:themeColor="text1"/>
          <w:sz w:val="26"/>
          <w:szCs w:val="26"/>
        </w:rPr>
        <w:t xml:space="preserve">оссийской </w:t>
      </w:r>
      <w:r w:rsidRPr="009E31D7">
        <w:rPr>
          <w:rFonts w:ascii="Myriad Pro" w:eastAsia="Calibri" w:hAnsi="Myriad Pro" w:cs="Times New Roman"/>
          <w:color w:val="000000" w:themeColor="text1"/>
          <w:sz w:val="26"/>
          <w:szCs w:val="26"/>
        </w:rPr>
        <w:t>Ф</w:t>
      </w:r>
      <w:r w:rsidR="00607AE6" w:rsidRPr="009E31D7">
        <w:rPr>
          <w:rFonts w:ascii="Myriad Pro" w:eastAsia="Calibri" w:hAnsi="Myriad Pro" w:cs="Times New Roman"/>
          <w:color w:val="000000" w:themeColor="text1"/>
          <w:sz w:val="26"/>
          <w:szCs w:val="26"/>
        </w:rPr>
        <w:t>едерации</w:t>
      </w:r>
      <w:r w:rsidRPr="009E31D7">
        <w:rPr>
          <w:rFonts w:ascii="Myriad Pro" w:eastAsia="Calibri" w:hAnsi="Myriad Pro" w:cs="Times New Roman"/>
          <w:color w:val="000000" w:themeColor="text1"/>
          <w:sz w:val="26"/>
          <w:szCs w:val="26"/>
        </w:rPr>
        <w:t>, и фактической динамикой потерь в сетях ЕНЭС, принимаемой к оплате ПАО</w:t>
      </w:r>
      <w:r w:rsidR="004F229E"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«Ленэнерго» в составе стоимости услуг ПАО «ФСК ЕЭС» по действующим договорам.</w:t>
      </w:r>
    </w:p>
    <w:p w14:paraId="6E6CE144" w14:textId="77777777" w:rsidR="001A086A" w:rsidRPr="009E31D7" w:rsidRDefault="001A086A" w:rsidP="00EE5948">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620AE49D" w14:textId="6E6A0CC4" w:rsidR="001A086A" w:rsidRPr="009E31D7" w:rsidRDefault="00133967" w:rsidP="00ED1867">
      <w:pPr>
        <w:pStyle w:val="a3"/>
        <w:numPr>
          <w:ilvl w:val="0"/>
          <w:numId w:val="44"/>
        </w:numPr>
        <w:spacing w:after="0" w:line="360" w:lineRule="auto"/>
        <w:ind w:left="1281" w:hanging="357"/>
        <w:jc w:val="both"/>
        <w:rPr>
          <w:rFonts w:ascii="Myriad Pro" w:hAnsi="Myriad Pro"/>
          <w:sz w:val="26"/>
          <w:szCs w:val="26"/>
        </w:rPr>
      </w:pPr>
      <w:r w:rsidRPr="009E31D7">
        <w:rPr>
          <w:rFonts w:ascii="Myriad Pro" w:hAnsi="Myriad Pro"/>
          <w:sz w:val="26"/>
          <w:szCs w:val="26"/>
        </w:rPr>
        <w:t>п</w:t>
      </w:r>
      <w:r w:rsidR="001A086A" w:rsidRPr="009E31D7">
        <w:rPr>
          <w:rFonts w:ascii="Myriad Pro" w:hAnsi="Myriad Pro"/>
          <w:sz w:val="26"/>
          <w:szCs w:val="26"/>
        </w:rPr>
        <w:t>ояснительн</w:t>
      </w:r>
      <w:r w:rsidR="00623890" w:rsidRPr="009E31D7">
        <w:rPr>
          <w:rFonts w:ascii="Myriad Pro" w:hAnsi="Myriad Pro"/>
          <w:sz w:val="26"/>
          <w:szCs w:val="26"/>
        </w:rPr>
        <w:t>ая</w:t>
      </w:r>
      <w:r w:rsidR="001A086A" w:rsidRPr="009E31D7">
        <w:rPr>
          <w:rFonts w:ascii="Myriad Pro" w:hAnsi="Myriad Pro"/>
          <w:sz w:val="26"/>
          <w:szCs w:val="26"/>
        </w:rPr>
        <w:t xml:space="preserve"> записк</w:t>
      </w:r>
      <w:r w:rsidR="00623890" w:rsidRPr="009E31D7">
        <w:rPr>
          <w:rFonts w:ascii="Myriad Pro" w:hAnsi="Myriad Pro"/>
          <w:sz w:val="26"/>
          <w:szCs w:val="26"/>
        </w:rPr>
        <w:t>а по</w:t>
      </w:r>
      <w:r w:rsidR="001A086A" w:rsidRPr="009E31D7">
        <w:rPr>
          <w:rFonts w:ascii="Myriad Pro" w:hAnsi="Myriad Pro"/>
          <w:sz w:val="26"/>
          <w:szCs w:val="26"/>
        </w:rPr>
        <w:t xml:space="preserve"> расчету расходов;</w:t>
      </w:r>
    </w:p>
    <w:p w14:paraId="56F13F10" w14:textId="3424B1AB" w:rsidR="001A086A" w:rsidRPr="009E31D7" w:rsidRDefault="00133967" w:rsidP="00ED1867">
      <w:pPr>
        <w:pStyle w:val="a3"/>
        <w:numPr>
          <w:ilvl w:val="0"/>
          <w:numId w:val="44"/>
        </w:numPr>
        <w:spacing w:after="0" w:line="360" w:lineRule="auto"/>
        <w:ind w:left="1281" w:hanging="357"/>
        <w:jc w:val="both"/>
        <w:rPr>
          <w:rFonts w:ascii="Myriad Pro" w:hAnsi="Myriad Pro"/>
          <w:sz w:val="26"/>
          <w:szCs w:val="26"/>
        </w:rPr>
      </w:pPr>
      <w:r w:rsidRPr="009E31D7">
        <w:rPr>
          <w:rFonts w:ascii="Myriad Pro" w:hAnsi="Myriad Pro"/>
          <w:sz w:val="26"/>
          <w:szCs w:val="26"/>
        </w:rPr>
        <w:t>р</w:t>
      </w:r>
      <w:r w:rsidR="001A086A" w:rsidRPr="009E31D7">
        <w:rPr>
          <w:rFonts w:ascii="Myriad Pro" w:hAnsi="Myriad Pro"/>
          <w:sz w:val="26"/>
          <w:szCs w:val="26"/>
        </w:rPr>
        <w:t>асчет затрат на услуги ПАО «ФСК ЕЭС» на 2017-2020 годы;</w:t>
      </w:r>
    </w:p>
    <w:p w14:paraId="000D3576" w14:textId="3D37DCE1" w:rsidR="001A086A" w:rsidRPr="009E31D7" w:rsidRDefault="00133967" w:rsidP="00ED1867">
      <w:pPr>
        <w:pStyle w:val="a3"/>
        <w:numPr>
          <w:ilvl w:val="0"/>
          <w:numId w:val="44"/>
        </w:numPr>
        <w:spacing w:after="0" w:line="360" w:lineRule="auto"/>
        <w:ind w:left="1281" w:hanging="357"/>
        <w:jc w:val="both"/>
        <w:rPr>
          <w:rFonts w:ascii="Myriad Pro" w:hAnsi="Myriad Pro"/>
          <w:sz w:val="26"/>
          <w:szCs w:val="26"/>
        </w:rPr>
      </w:pPr>
      <w:r w:rsidRPr="009E31D7">
        <w:rPr>
          <w:rFonts w:ascii="Myriad Pro" w:hAnsi="Myriad Pro"/>
          <w:sz w:val="26"/>
          <w:szCs w:val="26"/>
        </w:rPr>
        <w:t>а</w:t>
      </w:r>
      <w:r w:rsidR="001A086A" w:rsidRPr="009E31D7">
        <w:rPr>
          <w:rFonts w:ascii="Myriad Pro" w:hAnsi="Myriad Pro"/>
          <w:sz w:val="26"/>
          <w:szCs w:val="26"/>
        </w:rPr>
        <w:t xml:space="preserve">кты об оказании услуг по передаче электрической энергии </w:t>
      </w:r>
      <w:r w:rsidR="001D7B69" w:rsidRPr="009E31D7">
        <w:rPr>
          <w:rFonts w:ascii="Myriad Pro" w:hAnsi="Myriad Pro"/>
          <w:sz w:val="26"/>
          <w:szCs w:val="26"/>
        </w:rPr>
        <w:t>ПАО </w:t>
      </w:r>
      <w:r w:rsidR="00607AE6" w:rsidRPr="009E31D7">
        <w:rPr>
          <w:rFonts w:ascii="Myriad Pro" w:hAnsi="Myriad Pro"/>
          <w:sz w:val="26"/>
          <w:szCs w:val="26"/>
        </w:rPr>
        <w:t>«</w:t>
      </w:r>
      <w:r w:rsidR="001D7B69" w:rsidRPr="009E31D7">
        <w:rPr>
          <w:rFonts w:ascii="Myriad Pro" w:hAnsi="Myriad Pro"/>
          <w:sz w:val="26"/>
          <w:szCs w:val="26"/>
        </w:rPr>
        <w:t>ФСК </w:t>
      </w:r>
      <w:r w:rsidR="00607AE6" w:rsidRPr="009E31D7">
        <w:rPr>
          <w:rFonts w:ascii="Myriad Pro" w:hAnsi="Myriad Pro"/>
          <w:sz w:val="26"/>
          <w:szCs w:val="26"/>
        </w:rPr>
        <w:t xml:space="preserve">ЕЭС» </w:t>
      </w:r>
      <w:r w:rsidR="001A086A" w:rsidRPr="009E31D7">
        <w:rPr>
          <w:rFonts w:ascii="Myriad Pro" w:hAnsi="Myriad Pro"/>
          <w:sz w:val="26"/>
          <w:szCs w:val="26"/>
        </w:rPr>
        <w:t>за 2017 год;</w:t>
      </w:r>
    </w:p>
    <w:p w14:paraId="1BE62F2B" w14:textId="0A8B8FC6" w:rsidR="00510608" w:rsidRPr="009E31D7" w:rsidRDefault="00133967" w:rsidP="00ED1867">
      <w:pPr>
        <w:pStyle w:val="a3"/>
        <w:numPr>
          <w:ilvl w:val="0"/>
          <w:numId w:val="44"/>
        </w:numPr>
        <w:spacing w:after="0" w:line="360" w:lineRule="auto"/>
        <w:ind w:left="1281" w:hanging="357"/>
        <w:jc w:val="both"/>
        <w:rPr>
          <w:rFonts w:ascii="Myriad Pro" w:hAnsi="Myriad Pro"/>
          <w:sz w:val="26"/>
          <w:szCs w:val="26"/>
        </w:rPr>
      </w:pPr>
      <w:r w:rsidRPr="009E31D7">
        <w:rPr>
          <w:rFonts w:ascii="Myriad Pro" w:hAnsi="Myriad Pro"/>
          <w:sz w:val="26"/>
          <w:szCs w:val="26"/>
        </w:rPr>
        <w:t>с</w:t>
      </w:r>
      <w:r w:rsidR="001A086A" w:rsidRPr="009E31D7">
        <w:rPr>
          <w:rFonts w:ascii="Myriad Pro" w:hAnsi="Myriad Pro"/>
          <w:sz w:val="26"/>
          <w:szCs w:val="26"/>
        </w:rPr>
        <w:t xml:space="preserve">чета-фактуры об оказании услуг по передаче электрической энергии </w:t>
      </w:r>
      <w:r w:rsidR="00607AE6" w:rsidRPr="009E31D7">
        <w:rPr>
          <w:rFonts w:ascii="Myriad Pro" w:hAnsi="Myriad Pro"/>
          <w:sz w:val="26"/>
          <w:szCs w:val="26"/>
        </w:rPr>
        <w:t xml:space="preserve">ПАО «ФСК ЕЭС» </w:t>
      </w:r>
      <w:r w:rsidR="001A086A" w:rsidRPr="009E31D7">
        <w:rPr>
          <w:rFonts w:ascii="Myriad Pro" w:hAnsi="Myriad Pro"/>
          <w:sz w:val="26"/>
          <w:szCs w:val="26"/>
        </w:rPr>
        <w:t>за 2017 год</w:t>
      </w:r>
      <w:r w:rsidR="00510608" w:rsidRPr="009E31D7">
        <w:rPr>
          <w:rFonts w:ascii="Myriad Pro" w:hAnsi="Myriad Pro"/>
          <w:sz w:val="26"/>
          <w:szCs w:val="26"/>
        </w:rPr>
        <w:t>;</w:t>
      </w:r>
    </w:p>
    <w:p w14:paraId="38F9116A" w14:textId="6E6A6F19" w:rsidR="001A086A" w:rsidRPr="009E31D7" w:rsidRDefault="00133967" w:rsidP="00ED1867">
      <w:pPr>
        <w:pStyle w:val="a3"/>
        <w:numPr>
          <w:ilvl w:val="0"/>
          <w:numId w:val="44"/>
        </w:numPr>
        <w:spacing w:after="0" w:line="360" w:lineRule="auto"/>
        <w:ind w:left="1281" w:hanging="357"/>
        <w:jc w:val="both"/>
        <w:rPr>
          <w:rFonts w:ascii="Myriad Pro" w:hAnsi="Myriad Pro"/>
          <w:sz w:val="26"/>
          <w:szCs w:val="26"/>
        </w:rPr>
      </w:pPr>
      <w:r w:rsidRPr="009E31D7">
        <w:rPr>
          <w:rFonts w:ascii="Myriad Pro" w:hAnsi="Myriad Pro"/>
          <w:sz w:val="26"/>
          <w:szCs w:val="26"/>
        </w:rPr>
        <w:lastRenderedPageBreak/>
        <w:t>в</w:t>
      </w:r>
      <w:r w:rsidR="00F27D03" w:rsidRPr="009E31D7">
        <w:rPr>
          <w:rFonts w:ascii="Myriad Pro" w:hAnsi="Myriad Pro"/>
          <w:sz w:val="26"/>
          <w:szCs w:val="26"/>
        </w:rPr>
        <w:t>ыписка из</w:t>
      </w:r>
      <w:r w:rsidR="001A086A" w:rsidRPr="009E31D7">
        <w:rPr>
          <w:rFonts w:ascii="Myriad Pro" w:hAnsi="Myriad Pro"/>
          <w:sz w:val="26"/>
          <w:szCs w:val="26"/>
        </w:rPr>
        <w:t xml:space="preserve"> приказа ФАС</w:t>
      </w:r>
      <w:r w:rsidR="004F229E" w:rsidRPr="009E31D7">
        <w:rPr>
          <w:rFonts w:ascii="Myriad Pro" w:hAnsi="Myriad Pro"/>
          <w:sz w:val="26"/>
          <w:szCs w:val="26"/>
        </w:rPr>
        <w:t xml:space="preserve"> России</w:t>
      </w:r>
      <w:r w:rsidR="001A086A" w:rsidRPr="009E31D7">
        <w:rPr>
          <w:rFonts w:ascii="Myriad Pro" w:hAnsi="Myriad Pro"/>
          <w:sz w:val="26"/>
          <w:szCs w:val="26"/>
        </w:rPr>
        <w:t xml:space="preserve"> от 16</w:t>
      </w:r>
      <w:r w:rsidRPr="009E31D7">
        <w:rPr>
          <w:rFonts w:ascii="Myriad Pro" w:hAnsi="Myriad Pro"/>
          <w:sz w:val="26"/>
          <w:szCs w:val="26"/>
        </w:rPr>
        <w:t>.11.</w:t>
      </w:r>
      <w:r w:rsidR="001A086A" w:rsidRPr="009E31D7">
        <w:rPr>
          <w:rFonts w:ascii="Myriad Pro" w:hAnsi="Myriad Pro"/>
          <w:sz w:val="26"/>
          <w:szCs w:val="26"/>
        </w:rPr>
        <w:t>2018 № 1570/18-ДСП о заявленной мощности потребителей услуг по передаче электроэнергии по сетям ЕНЭС на 2019 год.</w:t>
      </w:r>
    </w:p>
    <w:tbl>
      <w:tblPr>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528"/>
        <w:gridCol w:w="1242"/>
        <w:gridCol w:w="1568"/>
        <w:gridCol w:w="1586"/>
        <w:gridCol w:w="1599"/>
      </w:tblGrid>
      <w:tr w:rsidR="00A4455A" w:rsidRPr="009E31D7" w14:paraId="7C97A510" w14:textId="77777777" w:rsidTr="00A4455A">
        <w:trPr>
          <w:trHeight w:val="850"/>
        </w:trPr>
        <w:tc>
          <w:tcPr>
            <w:tcW w:w="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30E110C" w14:textId="77777777" w:rsidR="00A4455A" w:rsidRPr="009E31D7" w:rsidRDefault="00A4455A" w:rsidP="00C52082">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№п/п</w:t>
            </w:r>
          </w:p>
        </w:tc>
        <w:tc>
          <w:tcPr>
            <w:tcW w:w="2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B0B6BA" w14:textId="77777777" w:rsidR="00A4455A" w:rsidRPr="009E31D7" w:rsidRDefault="00A4455A" w:rsidP="00C52082">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Наименование</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F5ED9D8" w14:textId="77777777" w:rsidR="00A4455A" w:rsidRPr="009E31D7" w:rsidRDefault="00A4455A" w:rsidP="00C52082">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Ед. изм.</w:t>
            </w: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D81494" w14:textId="77777777" w:rsidR="00A4455A" w:rsidRPr="009E31D7" w:rsidRDefault="00A4455A" w:rsidP="00C52082">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 xml:space="preserve">ТБР </w:t>
            </w:r>
          </w:p>
          <w:p w14:paraId="609A34D3" w14:textId="77777777" w:rsidR="00A4455A" w:rsidRPr="009E31D7" w:rsidRDefault="00A4455A" w:rsidP="00C52082">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на 2017 г.</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E9724C" w14:textId="77777777" w:rsidR="00A4455A" w:rsidRPr="009E31D7" w:rsidRDefault="00A4455A" w:rsidP="00C52082">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 xml:space="preserve">ТБР </w:t>
            </w:r>
          </w:p>
          <w:p w14:paraId="14D299D0" w14:textId="77777777" w:rsidR="00A4455A" w:rsidRPr="009E31D7" w:rsidRDefault="00A4455A" w:rsidP="00C52082">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на 2018 г.</w:t>
            </w:r>
          </w:p>
        </w:tc>
        <w:tc>
          <w:tcPr>
            <w:tcW w:w="1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638FFC" w14:textId="7C0C2538" w:rsidR="00A4455A" w:rsidRPr="009E31D7" w:rsidRDefault="007C58E4" w:rsidP="00C52082">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Предложение</w:t>
            </w:r>
            <w:r w:rsidR="00A4455A" w:rsidRPr="009E31D7">
              <w:rPr>
                <w:rFonts w:ascii="Myriad Pro" w:eastAsia="Calibri" w:hAnsi="Myriad Pro" w:cs="Times New Roman"/>
                <w:b/>
                <w:bCs/>
                <w:color w:val="FFFFFF" w:themeColor="background1"/>
              </w:rPr>
              <w:t xml:space="preserve"> на 2019 г.</w:t>
            </w:r>
          </w:p>
        </w:tc>
      </w:tr>
      <w:tr w:rsidR="00A4455A" w:rsidRPr="009E31D7" w14:paraId="14CF045E" w14:textId="77777777" w:rsidTr="00C52082">
        <w:trPr>
          <w:trHeight w:val="18"/>
        </w:trPr>
        <w:tc>
          <w:tcPr>
            <w:tcW w:w="790" w:type="dxa"/>
            <w:tcBorders>
              <w:top w:val="single" w:sz="4" w:space="0" w:color="FFFFFF" w:themeColor="background1"/>
            </w:tcBorders>
            <w:shd w:val="clear" w:color="auto" w:fill="auto"/>
            <w:noWrap/>
            <w:vAlign w:val="center"/>
            <w:hideMark/>
          </w:tcPr>
          <w:p w14:paraId="60A45404" w14:textId="77777777" w:rsidR="00A4455A" w:rsidRPr="009E31D7" w:rsidRDefault="00A4455A" w:rsidP="00C5208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1</w:t>
            </w:r>
          </w:p>
        </w:tc>
        <w:tc>
          <w:tcPr>
            <w:tcW w:w="2528" w:type="dxa"/>
            <w:tcBorders>
              <w:top w:val="single" w:sz="4" w:space="0" w:color="FFFFFF" w:themeColor="background1"/>
            </w:tcBorders>
            <w:shd w:val="clear" w:color="auto" w:fill="auto"/>
            <w:vAlign w:val="center"/>
            <w:hideMark/>
          </w:tcPr>
          <w:p w14:paraId="1B380B60" w14:textId="77777777" w:rsidR="00A4455A" w:rsidRPr="009E31D7" w:rsidRDefault="00A4455A" w:rsidP="00C52082">
            <w:pPr>
              <w:spacing w:after="0" w:line="240" w:lineRule="auto"/>
              <w:contextualSpacing/>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Расчет платы за услуги ПАО «ФСК ЕЭС»</w:t>
            </w:r>
          </w:p>
        </w:tc>
        <w:tc>
          <w:tcPr>
            <w:tcW w:w="1242" w:type="dxa"/>
            <w:tcBorders>
              <w:top w:val="single" w:sz="4" w:space="0" w:color="FFFFFF" w:themeColor="background1"/>
            </w:tcBorders>
            <w:shd w:val="clear" w:color="auto" w:fill="auto"/>
            <w:noWrap/>
            <w:vAlign w:val="center"/>
          </w:tcPr>
          <w:p w14:paraId="50192742" w14:textId="77777777" w:rsidR="00A4455A" w:rsidRPr="009E31D7" w:rsidRDefault="00A4455A" w:rsidP="00C5208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тыс. руб.</w:t>
            </w:r>
          </w:p>
        </w:tc>
        <w:tc>
          <w:tcPr>
            <w:tcW w:w="1574" w:type="dxa"/>
            <w:tcBorders>
              <w:top w:val="single" w:sz="4" w:space="0" w:color="FFFFFF" w:themeColor="background1"/>
            </w:tcBorders>
            <w:shd w:val="clear" w:color="auto" w:fill="auto"/>
            <w:vAlign w:val="center"/>
          </w:tcPr>
          <w:p w14:paraId="7003F075" w14:textId="77777777" w:rsidR="00A4455A" w:rsidRPr="009E31D7" w:rsidRDefault="00A4455A" w:rsidP="00C5208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lang w:val="en-US"/>
              </w:rPr>
              <w:t>2 828</w:t>
            </w:r>
            <w:r w:rsidRPr="009E31D7">
              <w:rPr>
                <w:rFonts w:ascii="Myriad Pro" w:eastAsia="Calibri" w:hAnsi="Myriad Pro" w:cs="Times New Roman"/>
                <w:b/>
                <w:bCs/>
                <w:color w:val="000000" w:themeColor="text1"/>
              </w:rPr>
              <w:t xml:space="preserve"> </w:t>
            </w:r>
            <w:r w:rsidRPr="009E31D7">
              <w:rPr>
                <w:rFonts w:ascii="Myriad Pro" w:eastAsia="Calibri" w:hAnsi="Myriad Pro" w:cs="Times New Roman"/>
                <w:b/>
                <w:bCs/>
                <w:color w:val="000000" w:themeColor="text1"/>
                <w:lang w:val="en-US"/>
              </w:rPr>
              <w:t>83</w:t>
            </w:r>
            <w:r w:rsidRPr="009E31D7">
              <w:rPr>
                <w:rFonts w:ascii="Myriad Pro" w:eastAsia="Calibri" w:hAnsi="Myriad Pro" w:cs="Times New Roman"/>
                <w:b/>
                <w:bCs/>
                <w:color w:val="000000" w:themeColor="text1"/>
              </w:rPr>
              <w:t>4</w:t>
            </w:r>
          </w:p>
        </w:tc>
        <w:tc>
          <w:tcPr>
            <w:tcW w:w="1592" w:type="dxa"/>
            <w:tcBorders>
              <w:top w:val="single" w:sz="4" w:space="0" w:color="FFFFFF" w:themeColor="background1"/>
            </w:tcBorders>
            <w:shd w:val="clear" w:color="auto" w:fill="auto"/>
            <w:vAlign w:val="center"/>
          </w:tcPr>
          <w:p w14:paraId="622C9E68" w14:textId="77777777" w:rsidR="00A4455A" w:rsidRPr="009E31D7" w:rsidRDefault="00A4455A" w:rsidP="00C5208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3 074 408</w:t>
            </w:r>
          </w:p>
        </w:tc>
        <w:tc>
          <w:tcPr>
            <w:tcW w:w="1587" w:type="dxa"/>
            <w:tcBorders>
              <w:top w:val="single" w:sz="4" w:space="0" w:color="FFFFFF" w:themeColor="background1"/>
            </w:tcBorders>
            <w:shd w:val="clear" w:color="auto" w:fill="auto"/>
            <w:vAlign w:val="center"/>
          </w:tcPr>
          <w:p w14:paraId="64C5D6D1" w14:textId="77777777" w:rsidR="00A4455A" w:rsidRPr="009E31D7" w:rsidRDefault="00A4455A" w:rsidP="00C5208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3 806 932</w:t>
            </w:r>
          </w:p>
        </w:tc>
      </w:tr>
      <w:tr w:rsidR="00A4455A" w:rsidRPr="009E31D7" w14:paraId="45C9A230" w14:textId="77777777" w:rsidTr="00C52082">
        <w:trPr>
          <w:trHeight w:val="372"/>
        </w:trPr>
        <w:tc>
          <w:tcPr>
            <w:tcW w:w="790" w:type="dxa"/>
            <w:shd w:val="clear" w:color="auto" w:fill="auto"/>
            <w:noWrap/>
            <w:vAlign w:val="center"/>
            <w:hideMark/>
          </w:tcPr>
          <w:p w14:paraId="64E747F6"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1.1</w:t>
            </w:r>
          </w:p>
        </w:tc>
        <w:tc>
          <w:tcPr>
            <w:tcW w:w="2528" w:type="dxa"/>
            <w:shd w:val="clear" w:color="auto" w:fill="auto"/>
            <w:noWrap/>
            <w:vAlign w:val="center"/>
            <w:hideMark/>
          </w:tcPr>
          <w:p w14:paraId="17C0A2F4" w14:textId="77777777" w:rsidR="00A4455A" w:rsidRPr="009E31D7" w:rsidRDefault="00A4455A" w:rsidP="00C5208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Плата за услуги ПАО «ФСК ЕЭС» в части расходов на содержание сетей</w:t>
            </w:r>
          </w:p>
        </w:tc>
        <w:tc>
          <w:tcPr>
            <w:tcW w:w="1242" w:type="dxa"/>
            <w:shd w:val="clear" w:color="auto" w:fill="auto"/>
            <w:noWrap/>
            <w:vAlign w:val="center"/>
          </w:tcPr>
          <w:p w14:paraId="54382469"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тыс. руб.</w:t>
            </w:r>
          </w:p>
        </w:tc>
        <w:tc>
          <w:tcPr>
            <w:tcW w:w="1574" w:type="dxa"/>
            <w:shd w:val="clear" w:color="auto" w:fill="auto"/>
            <w:vAlign w:val="center"/>
          </w:tcPr>
          <w:p w14:paraId="08D9ABB6"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2 334 355</w:t>
            </w:r>
          </w:p>
        </w:tc>
        <w:tc>
          <w:tcPr>
            <w:tcW w:w="1592" w:type="dxa"/>
            <w:shd w:val="clear" w:color="auto" w:fill="auto"/>
            <w:vAlign w:val="center"/>
          </w:tcPr>
          <w:p w14:paraId="219D173F"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2 539 335</w:t>
            </w:r>
          </w:p>
        </w:tc>
        <w:tc>
          <w:tcPr>
            <w:tcW w:w="0" w:type="auto"/>
            <w:shd w:val="clear" w:color="auto" w:fill="auto"/>
            <w:vAlign w:val="center"/>
          </w:tcPr>
          <w:p w14:paraId="22919338"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3 129 820</w:t>
            </w:r>
          </w:p>
        </w:tc>
      </w:tr>
      <w:tr w:rsidR="00A4455A" w:rsidRPr="009E31D7" w14:paraId="3181366A" w14:textId="77777777" w:rsidTr="00C52082">
        <w:trPr>
          <w:trHeight w:val="403"/>
        </w:trPr>
        <w:tc>
          <w:tcPr>
            <w:tcW w:w="790" w:type="dxa"/>
            <w:shd w:val="clear" w:color="auto" w:fill="auto"/>
            <w:noWrap/>
            <w:vAlign w:val="center"/>
            <w:hideMark/>
          </w:tcPr>
          <w:p w14:paraId="635FD2EB"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1.1.1.</w:t>
            </w:r>
          </w:p>
        </w:tc>
        <w:tc>
          <w:tcPr>
            <w:tcW w:w="2528" w:type="dxa"/>
            <w:shd w:val="clear" w:color="auto" w:fill="auto"/>
            <w:noWrap/>
            <w:vAlign w:val="center"/>
            <w:hideMark/>
          </w:tcPr>
          <w:p w14:paraId="6E2B6626" w14:textId="77777777" w:rsidR="00A4455A" w:rsidRPr="009E31D7" w:rsidRDefault="00A4455A" w:rsidP="00C5208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заявленная мощность</w:t>
            </w:r>
          </w:p>
        </w:tc>
        <w:tc>
          <w:tcPr>
            <w:tcW w:w="1242" w:type="dxa"/>
            <w:shd w:val="clear" w:color="auto" w:fill="auto"/>
            <w:noWrap/>
            <w:vAlign w:val="center"/>
          </w:tcPr>
          <w:p w14:paraId="11FAA569"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МВт</w:t>
            </w:r>
          </w:p>
        </w:tc>
        <w:tc>
          <w:tcPr>
            <w:tcW w:w="1574" w:type="dxa"/>
            <w:shd w:val="clear" w:color="auto" w:fill="auto"/>
            <w:vAlign w:val="center"/>
          </w:tcPr>
          <w:p w14:paraId="57A86C4F"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1 217,2</w:t>
            </w:r>
          </w:p>
        </w:tc>
        <w:tc>
          <w:tcPr>
            <w:tcW w:w="1592" w:type="dxa"/>
            <w:shd w:val="clear" w:color="auto" w:fill="auto"/>
            <w:vAlign w:val="center"/>
          </w:tcPr>
          <w:p w14:paraId="734FF142"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1 270,5</w:t>
            </w:r>
          </w:p>
        </w:tc>
        <w:tc>
          <w:tcPr>
            <w:tcW w:w="0" w:type="auto"/>
            <w:shd w:val="clear" w:color="auto" w:fill="auto"/>
            <w:vAlign w:val="center"/>
          </w:tcPr>
          <w:p w14:paraId="5CE753A8"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1 483,75</w:t>
            </w:r>
          </w:p>
        </w:tc>
      </w:tr>
      <w:tr w:rsidR="00A4455A" w:rsidRPr="009E31D7" w14:paraId="48722CD3" w14:textId="77777777" w:rsidTr="00C52082">
        <w:trPr>
          <w:trHeight w:val="18"/>
        </w:trPr>
        <w:tc>
          <w:tcPr>
            <w:tcW w:w="790" w:type="dxa"/>
            <w:shd w:val="clear" w:color="auto" w:fill="auto"/>
            <w:noWrap/>
            <w:vAlign w:val="center"/>
            <w:hideMark/>
          </w:tcPr>
          <w:p w14:paraId="451146F1"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1.1.2.</w:t>
            </w:r>
          </w:p>
        </w:tc>
        <w:tc>
          <w:tcPr>
            <w:tcW w:w="2528" w:type="dxa"/>
            <w:shd w:val="clear" w:color="auto" w:fill="auto"/>
            <w:noWrap/>
            <w:vAlign w:val="center"/>
            <w:hideMark/>
          </w:tcPr>
          <w:p w14:paraId="42DB5B80" w14:textId="77777777" w:rsidR="00A4455A" w:rsidRPr="009E31D7" w:rsidRDefault="00A4455A" w:rsidP="00C5208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ставка на содержание сетей</w:t>
            </w:r>
          </w:p>
        </w:tc>
        <w:tc>
          <w:tcPr>
            <w:tcW w:w="1242" w:type="dxa"/>
            <w:shd w:val="clear" w:color="auto" w:fill="auto"/>
            <w:noWrap/>
            <w:vAlign w:val="center"/>
          </w:tcPr>
          <w:p w14:paraId="74521011"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руб./МВт мес.</w:t>
            </w:r>
          </w:p>
        </w:tc>
        <w:tc>
          <w:tcPr>
            <w:tcW w:w="1574" w:type="dxa"/>
            <w:shd w:val="clear" w:color="auto" w:fill="auto"/>
            <w:vAlign w:val="center"/>
          </w:tcPr>
          <w:p w14:paraId="0B3F62D3"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159 819</w:t>
            </w:r>
          </w:p>
        </w:tc>
        <w:tc>
          <w:tcPr>
            <w:tcW w:w="1592" w:type="dxa"/>
            <w:shd w:val="clear" w:color="auto" w:fill="auto"/>
            <w:vAlign w:val="center"/>
          </w:tcPr>
          <w:p w14:paraId="19BEFBDE"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166 554</w:t>
            </w:r>
          </w:p>
        </w:tc>
        <w:tc>
          <w:tcPr>
            <w:tcW w:w="0" w:type="auto"/>
            <w:shd w:val="clear" w:color="auto" w:fill="auto"/>
            <w:vAlign w:val="center"/>
          </w:tcPr>
          <w:p w14:paraId="4ED12480"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175 783</w:t>
            </w:r>
          </w:p>
        </w:tc>
      </w:tr>
      <w:tr w:rsidR="00A4455A" w:rsidRPr="009E31D7" w14:paraId="1E03F4A1" w14:textId="77777777" w:rsidTr="00C52082">
        <w:trPr>
          <w:trHeight w:val="18"/>
        </w:trPr>
        <w:tc>
          <w:tcPr>
            <w:tcW w:w="790" w:type="dxa"/>
            <w:shd w:val="clear" w:color="auto" w:fill="auto"/>
            <w:noWrap/>
            <w:vAlign w:val="center"/>
            <w:hideMark/>
          </w:tcPr>
          <w:p w14:paraId="5F2E6AD3"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p>
        </w:tc>
        <w:tc>
          <w:tcPr>
            <w:tcW w:w="2528" w:type="dxa"/>
            <w:shd w:val="clear" w:color="auto" w:fill="auto"/>
            <w:noWrap/>
            <w:vAlign w:val="center"/>
            <w:hideMark/>
          </w:tcPr>
          <w:p w14:paraId="12C50822" w14:textId="77777777" w:rsidR="00A4455A" w:rsidRPr="009E31D7" w:rsidRDefault="00A4455A" w:rsidP="00C5208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Прирост к предыдущему году</w:t>
            </w:r>
          </w:p>
        </w:tc>
        <w:tc>
          <w:tcPr>
            <w:tcW w:w="1242" w:type="dxa"/>
            <w:shd w:val="clear" w:color="auto" w:fill="auto"/>
            <w:noWrap/>
            <w:vAlign w:val="center"/>
          </w:tcPr>
          <w:p w14:paraId="2BD5ADE9"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w:t>
            </w:r>
          </w:p>
        </w:tc>
        <w:tc>
          <w:tcPr>
            <w:tcW w:w="1574" w:type="dxa"/>
            <w:shd w:val="clear" w:color="auto" w:fill="auto"/>
            <w:vAlign w:val="center"/>
          </w:tcPr>
          <w:p w14:paraId="3F7D87E8"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7,5%</w:t>
            </w:r>
          </w:p>
        </w:tc>
        <w:tc>
          <w:tcPr>
            <w:tcW w:w="1592" w:type="dxa"/>
            <w:shd w:val="clear" w:color="auto" w:fill="auto"/>
            <w:vAlign w:val="center"/>
          </w:tcPr>
          <w:p w14:paraId="4DD394F7"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4,2%</w:t>
            </w:r>
          </w:p>
        </w:tc>
        <w:tc>
          <w:tcPr>
            <w:tcW w:w="0" w:type="auto"/>
            <w:shd w:val="clear" w:color="auto" w:fill="auto"/>
            <w:vAlign w:val="center"/>
          </w:tcPr>
          <w:p w14:paraId="49069EB9"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5,5%</w:t>
            </w:r>
          </w:p>
        </w:tc>
      </w:tr>
      <w:tr w:rsidR="00A4455A" w:rsidRPr="009E31D7" w14:paraId="32CDC522" w14:textId="77777777" w:rsidTr="00C52082">
        <w:trPr>
          <w:trHeight w:val="455"/>
        </w:trPr>
        <w:tc>
          <w:tcPr>
            <w:tcW w:w="790" w:type="dxa"/>
            <w:shd w:val="clear" w:color="auto" w:fill="auto"/>
            <w:noWrap/>
            <w:vAlign w:val="center"/>
            <w:hideMark/>
          </w:tcPr>
          <w:p w14:paraId="18CC7AAA"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1.2</w:t>
            </w:r>
          </w:p>
        </w:tc>
        <w:tc>
          <w:tcPr>
            <w:tcW w:w="2528" w:type="dxa"/>
            <w:shd w:val="clear" w:color="auto" w:fill="auto"/>
            <w:noWrap/>
            <w:vAlign w:val="center"/>
            <w:hideMark/>
          </w:tcPr>
          <w:p w14:paraId="778A8BBE" w14:textId="77777777" w:rsidR="00A4455A" w:rsidRPr="009E31D7" w:rsidRDefault="00A4455A" w:rsidP="00C5208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Плата за услуги ПАО «ФСК ЕЭС» в части оплаты электрической энергии на компенсацию потерь</w:t>
            </w:r>
          </w:p>
        </w:tc>
        <w:tc>
          <w:tcPr>
            <w:tcW w:w="1242" w:type="dxa"/>
            <w:shd w:val="clear" w:color="auto" w:fill="auto"/>
            <w:noWrap/>
            <w:vAlign w:val="center"/>
          </w:tcPr>
          <w:p w14:paraId="191FFCE0"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тыс. руб.</w:t>
            </w:r>
          </w:p>
        </w:tc>
        <w:tc>
          <w:tcPr>
            <w:tcW w:w="1574" w:type="dxa"/>
            <w:shd w:val="clear" w:color="auto" w:fill="auto"/>
            <w:vAlign w:val="center"/>
          </w:tcPr>
          <w:p w14:paraId="7B34D2CC"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494 479</w:t>
            </w:r>
          </w:p>
        </w:tc>
        <w:tc>
          <w:tcPr>
            <w:tcW w:w="1592" w:type="dxa"/>
            <w:shd w:val="clear" w:color="auto" w:fill="auto"/>
            <w:vAlign w:val="center"/>
          </w:tcPr>
          <w:p w14:paraId="3487C981"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535 073</w:t>
            </w:r>
          </w:p>
        </w:tc>
        <w:tc>
          <w:tcPr>
            <w:tcW w:w="0" w:type="auto"/>
            <w:shd w:val="clear" w:color="auto" w:fill="auto"/>
            <w:vAlign w:val="center"/>
          </w:tcPr>
          <w:p w14:paraId="584A3B32"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677 112</w:t>
            </w:r>
          </w:p>
        </w:tc>
      </w:tr>
      <w:tr w:rsidR="00A4455A" w:rsidRPr="009E31D7" w14:paraId="5A32EC69" w14:textId="77777777" w:rsidTr="00C52082">
        <w:trPr>
          <w:trHeight w:val="18"/>
        </w:trPr>
        <w:tc>
          <w:tcPr>
            <w:tcW w:w="790" w:type="dxa"/>
            <w:shd w:val="clear" w:color="auto" w:fill="auto"/>
            <w:noWrap/>
            <w:vAlign w:val="center"/>
            <w:hideMark/>
          </w:tcPr>
          <w:p w14:paraId="1B106645"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1.2.1</w:t>
            </w:r>
          </w:p>
        </w:tc>
        <w:tc>
          <w:tcPr>
            <w:tcW w:w="2528" w:type="dxa"/>
            <w:shd w:val="clear" w:color="auto" w:fill="auto"/>
            <w:noWrap/>
            <w:vAlign w:val="center"/>
            <w:hideMark/>
          </w:tcPr>
          <w:p w14:paraId="5F303264" w14:textId="77777777" w:rsidR="00A4455A" w:rsidRPr="009E31D7" w:rsidRDefault="00A4455A" w:rsidP="00C5208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объем потерь в сетях ЕНЭС</w:t>
            </w:r>
          </w:p>
        </w:tc>
        <w:tc>
          <w:tcPr>
            <w:tcW w:w="1242" w:type="dxa"/>
            <w:shd w:val="clear" w:color="auto" w:fill="auto"/>
            <w:noWrap/>
            <w:vAlign w:val="center"/>
          </w:tcPr>
          <w:p w14:paraId="570A118D"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 xml:space="preserve">млн. </w:t>
            </w:r>
            <w:proofErr w:type="spellStart"/>
            <w:r w:rsidRPr="009E31D7">
              <w:rPr>
                <w:rFonts w:ascii="Myriad Pro" w:eastAsia="Calibri" w:hAnsi="Myriad Pro" w:cs="Times New Roman"/>
                <w:color w:val="000000" w:themeColor="text1"/>
              </w:rPr>
              <w:t>кВтч</w:t>
            </w:r>
            <w:proofErr w:type="spellEnd"/>
          </w:p>
        </w:tc>
        <w:tc>
          <w:tcPr>
            <w:tcW w:w="1574" w:type="dxa"/>
            <w:shd w:val="clear" w:color="auto" w:fill="auto"/>
            <w:vAlign w:val="center"/>
          </w:tcPr>
          <w:p w14:paraId="3850254A"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325,53</w:t>
            </w:r>
          </w:p>
        </w:tc>
        <w:tc>
          <w:tcPr>
            <w:tcW w:w="1592" w:type="dxa"/>
            <w:shd w:val="clear" w:color="auto" w:fill="auto"/>
            <w:vAlign w:val="center"/>
          </w:tcPr>
          <w:p w14:paraId="75B36444"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316,61</w:t>
            </w:r>
          </w:p>
        </w:tc>
        <w:tc>
          <w:tcPr>
            <w:tcW w:w="0" w:type="auto"/>
            <w:shd w:val="clear" w:color="auto" w:fill="auto"/>
            <w:vAlign w:val="center"/>
          </w:tcPr>
          <w:p w14:paraId="7E1A837A"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361,26</w:t>
            </w:r>
          </w:p>
        </w:tc>
      </w:tr>
      <w:tr w:rsidR="00A4455A" w:rsidRPr="009E31D7" w14:paraId="24B30705" w14:textId="77777777" w:rsidTr="00C52082">
        <w:trPr>
          <w:trHeight w:val="18"/>
        </w:trPr>
        <w:tc>
          <w:tcPr>
            <w:tcW w:w="790" w:type="dxa"/>
            <w:shd w:val="clear" w:color="auto" w:fill="auto"/>
            <w:noWrap/>
            <w:vAlign w:val="center"/>
            <w:hideMark/>
          </w:tcPr>
          <w:p w14:paraId="6EA4532E"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1.2.2</w:t>
            </w:r>
          </w:p>
        </w:tc>
        <w:tc>
          <w:tcPr>
            <w:tcW w:w="2528" w:type="dxa"/>
            <w:shd w:val="clear" w:color="auto" w:fill="auto"/>
            <w:noWrap/>
            <w:vAlign w:val="center"/>
            <w:hideMark/>
          </w:tcPr>
          <w:p w14:paraId="31180027" w14:textId="77777777" w:rsidR="00A4455A" w:rsidRPr="009E31D7" w:rsidRDefault="00A4455A" w:rsidP="00C5208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ставка на оплату потерь</w:t>
            </w:r>
          </w:p>
        </w:tc>
        <w:tc>
          <w:tcPr>
            <w:tcW w:w="1242" w:type="dxa"/>
            <w:shd w:val="clear" w:color="auto" w:fill="auto"/>
            <w:noWrap/>
            <w:vAlign w:val="center"/>
          </w:tcPr>
          <w:p w14:paraId="00CA9623"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руб./</w:t>
            </w:r>
            <w:proofErr w:type="spellStart"/>
            <w:r w:rsidRPr="009E31D7">
              <w:rPr>
                <w:rFonts w:ascii="Myriad Pro" w:eastAsia="Calibri" w:hAnsi="Myriad Pro" w:cs="Times New Roman"/>
                <w:color w:val="000000" w:themeColor="text1"/>
              </w:rPr>
              <w:t>МВтч</w:t>
            </w:r>
            <w:proofErr w:type="spellEnd"/>
          </w:p>
        </w:tc>
        <w:tc>
          <w:tcPr>
            <w:tcW w:w="1574" w:type="dxa"/>
            <w:shd w:val="clear" w:color="auto" w:fill="auto"/>
            <w:vAlign w:val="center"/>
          </w:tcPr>
          <w:p w14:paraId="76EE7881"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1 519</w:t>
            </w:r>
          </w:p>
        </w:tc>
        <w:tc>
          <w:tcPr>
            <w:tcW w:w="1592" w:type="dxa"/>
            <w:shd w:val="clear" w:color="auto" w:fill="auto"/>
            <w:vAlign w:val="center"/>
          </w:tcPr>
          <w:p w14:paraId="3591EB1F"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1 690</w:t>
            </w:r>
          </w:p>
        </w:tc>
        <w:tc>
          <w:tcPr>
            <w:tcW w:w="0" w:type="auto"/>
            <w:shd w:val="clear" w:color="auto" w:fill="auto"/>
            <w:vAlign w:val="center"/>
          </w:tcPr>
          <w:p w14:paraId="39F5C5D3"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1 874</w:t>
            </w:r>
          </w:p>
        </w:tc>
      </w:tr>
      <w:tr w:rsidR="00A4455A" w:rsidRPr="009E31D7" w14:paraId="510CD188" w14:textId="77777777" w:rsidTr="00C52082">
        <w:trPr>
          <w:trHeight w:val="18"/>
        </w:trPr>
        <w:tc>
          <w:tcPr>
            <w:tcW w:w="790" w:type="dxa"/>
            <w:shd w:val="clear" w:color="auto" w:fill="auto"/>
            <w:noWrap/>
            <w:vAlign w:val="center"/>
            <w:hideMark/>
          </w:tcPr>
          <w:p w14:paraId="03211CB8"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p>
        </w:tc>
        <w:tc>
          <w:tcPr>
            <w:tcW w:w="2528" w:type="dxa"/>
            <w:shd w:val="clear" w:color="auto" w:fill="auto"/>
            <w:noWrap/>
            <w:vAlign w:val="center"/>
            <w:hideMark/>
          </w:tcPr>
          <w:p w14:paraId="2857606A" w14:textId="77777777" w:rsidR="00A4455A" w:rsidRPr="009E31D7" w:rsidRDefault="00A4455A" w:rsidP="00C52082">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Прирост к предыдущему году</w:t>
            </w:r>
          </w:p>
        </w:tc>
        <w:tc>
          <w:tcPr>
            <w:tcW w:w="1242" w:type="dxa"/>
            <w:shd w:val="clear" w:color="auto" w:fill="auto"/>
            <w:noWrap/>
            <w:vAlign w:val="center"/>
          </w:tcPr>
          <w:p w14:paraId="3B1A845F"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w:t>
            </w:r>
          </w:p>
        </w:tc>
        <w:tc>
          <w:tcPr>
            <w:tcW w:w="1574" w:type="dxa"/>
            <w:shd w:val="clear" w:color="auto" w:fill="auto"/>
            <w:vAlign w:val="center"/>
          </w:tcPr>
          <w:p w14:paraId="03551465"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20,8%</w:t>
            </w:r>
          </w:p>
        </w:tc>
        <w:tc>
          <w:tcPr>
            <w:tcW w:w="1592" w:type="dxa"/>
            <w:shd w:val="clear" w:color="auto" w:fill="auto"/>
            <w:vAlign w:val="center"/>
          </w:tcPr>
          <w:p w14:paraId="71FC1F09"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11,3%</w:t>
            </w:r>
          </w:p>
        </w:tc>
        <w:tc>
          <w:tcPr>
            <w:tcW w:w="0" w:type="auto"/>
            <w:shd w:val="clear" w:color="auto" w:fill="auto"/>
            <w:vAlign w:val="center"/>
          </w:tcPr>
          <w:p w14:paraId="703F8CE3" w14:textId="77777777" w:rsidR="00A4455A" w:rsidRPr="009E31D7" w:rsidRDefault="00A4455A" w:rsidP="00C52082">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10,9%</w:t>
            </w:r>
          </w:p>
        </w:tc>
      </w:tr>
    </w:tbl>
    <w:p w14:paraId="3ACF8A7D" w14:textId="77777777" w:rsidR="00A4455A" w:rsidRPr="009E31D7" w:rsidRDefault="00A4455A" w:rsidP="00EA75A3">
      <w:pPr>
        <w:spacing w:after="0" w:line="360" w:lineRule="auto"/>
        <w:ind w:firstLine="567"/>
        <w:contextualSpacing/>
        <w:jc w:val="both"/>
        <w:rPr>
          <w:rFonts w:ascii="Myriad Pro" w:eastAsia="Calibri" w:hAnsi="Myriad Pro" w:cs="Times New Roman"/>
          <w:sz w:val="26"/>
          <w:szCs w:val="26"/>
        </w:rPr>
      </w:pPr>
    </w:p>
    <w:p w14:paraId="49C10E7B" w14:textId="477ABF91" w:rsidR="00EA75A3" w:rsidRPr="009E31D7" w:rsidRDefault="00EA75A3" w:rsidP="00EA75A3">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sz w:val="26"/>
          <w:szCs w:val="26"/>
        </w:rPr>
        <w:t>Расчет ПАО «Ленэнерго» по статье расходов «Оплата услуг ПАО «ФСК ЕЭС» на 2019</w:t>
      </w:r>
      <w:r w:rsidR="006B2012" w:rsidRPr="009E31D7">
        <w:rPr>
          <w:rFonts w:ascii="Myriad Pro" w:eastAsia="Calibri" w:hAnsi="Myriad Pro" w:cs="Times New Roman"/>
          <w:sz w:val="26"/>
          <w:szCs w:val="26"/>
        </w:rPr>
        <w:t xml:space="preserve"> год</w:t>
      </w:r>
      <w:r w:rsidRPr="009E31D7">
        <w:rPr>
          <w:rFonts w:ascii="Myriad Pro" w:eastAsia="Calibri" w:hAnsi="Myriad Pro" w:cs="Times New Roman"/>
          <w:sz w:val="26"/>
          <w:szCs w:val="26"/>
        </w:rPr>
        <w:t xml:space="preserve"> в разрезе полугодий представлен в таблице ниже.</w:t>
      </w:r>
    </w:p>
    <w:p w14:paraId="3C16978F" w14:textId="77777777" w:rsidR="00EA75A3" w:rsidRPr="009E31D7" w:rsidRDefault="00EA75A3" w:rsidP="001A086A">
      <w:pPr>
        <w:tabs>
          <w:tab w:val="left" w:pos="1134"/>
        </w:tabs>
        <w:spacing w:after="0" w:line="360" w:lineRule="auto"/>
        <w:ind w:left="709"/>
        <w:jc w:val="both"/>
        <w:rPr>
          <w:rFonts w:ascii="Myriad Pro" w:eastAsia="Calibri" w:hAnsi="Myriad Pro" w:cs="Times New Roman"/>
          <w:color w:val="000000" w:themeColor="text1"/>
          <w:sz w:val="26"/>
          <w:szCs w:val="26"/>
        </w:rPr>
      </w:pPr>
    </w:p>
    <w:tbl>
      <w:tblPr>
        <w:tblW w:w="9635" w:type="dxa"/>
        <w:tblLook w:val="04A0" w:firstRow="1" w:lastRow="0" w:firstColumn="1" w:lastColumn="0" w:noHBand="0" w:noVBand="1"/>
      </w:tblPr>
      <w:tblGrid>
        <w:gridCol w:w="2917"/>
        <w:gridCol w:w="1274"/>
        <w:gridCol w:w="1790"/>
        <w:gridCol w:w="1843"/>
        <w:gridCol w:w="1843"/>
      </w:tblGrid>
      <w:tr w:rsidR="001A086A" w:rsidRPr="009E31D7" w14:paraId="796B31C5" w14:textId="77777777" w:rsidTr="00ED1867">
        <w:trPr>
          <w:trHeight w:val="649"/>
          <w:tblHeader/>
        </w:trPr>
        <w:tc>
          <w:tcPr>
            <w:tcW w:w="2917" w:type="dxa"/>
            <w:tcBorders>
              <w:right w:val="single" w:sz="4" w:space="0" w:color="FFFFFF" w:themeColor="background1"/>
            </w:tcBorders>
            <w:shd w:val="clear" w:color="auto" w:fill="4F6228" w:themeFill="accent3" w:themeFillShade="80"/>
            <w:noWrap/>
            <w:vAlign w:val="center"/>
            <w:hideMark/>
          </w:tcPr>
          <w:p w14:paraId="78E0FFCD" w14:textId="77777777" w:rsidR="001A086A" w:rsidRPr="009E31D7" w:rsidRDefault="001A086A" w:rsidP="001A086A">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Наименование</w:t>
            </w:r>
          </w:p>
        </w:tc>
        <w:tc>
          <w:tcPr>
            <w:tcW w:w="1242"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6AC258C0" w14:textId="1FFD74FB" w:rsidR="001A086A" w:rsidRPr="009E31D7" w:rsidRDefault="001A086A" w:rsidP="001A086A">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Ед</w:t>
            </w:r>
            <w:r w:rsidR="00600BB3" w:rsidRPr="009E31D7">
              <w:rPr>
                <w:rFonts w:ascii="Myriad Pro" w:eastAsia="Calibri" w:hAnsi="Myriad Pro" w:cs="Times New Roman"/>
                <w:b/>
                <w:bCs/>
                <w:color w:val="FFFFFF" w:themeColor="background1"/>
              </w:rPr>
              <w:t>.</w:t>
            </w:r>
            <w:r w:rsidRPr="009E31D7">
              <w:rPr>
                <w:rFonts w:ascii="Myriad Pro" w:eastAsia="Calibri" w:hAnsi="Myriad Pro" w:cs="Times New Roman"/>
                <w:b/>
                <w:bCs/>
                <w:color w:val="FFFFFF" w:themeColor="background1"/>
              </w:rPr>
              <w:t xml:space="preserve"> изм.</w:t>
            </w:r>
          </w:p>
        </w:tc>
        <w:tc>
          <w:tcPr>
            <w:tcW w:w="1790"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3CD3BE1A" w14:textId="5D72BC7D" w:rsidR="001A086A" w:rsidRPr="009E31D7" w:rsidRDefault="001A086A" w:rsidP="00133967">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1 п</w:t>
            </w:r>
            <w:r w:rsidR="00510608" w:rsidRPr="009E31D7">
              <w:rPr>
                <w:rFonts w:ascii="Myriad Pro" w:eastAsia="Calibri" w:hAnsi="Myriad Pro" w:cs="Times New Roman"/>
                <w:b/>
                <w:bCs/>
                <w:color w:val="FFFFFF" w:themeColor="background1"/>
              </w:rPr>
              <w:t>/</w:t>
            </w:r>
            <w:r w:rsidRPr="009E31D7">
              <w:rPr>
                <w:rFonts w:ascii="Myriad Pro" w:eastAsia="Calibri" w:hAnsi="Myriad Pro" w:cs="Times New Roman"/>
                <w:b/>
                <w:bCs/>
                <w:color w:val="FFFFFF" w:themeColor="background1"/>
              </w:rPr>
              <w:t>г 2019</w:t>
            </w:r>
          </w:p>
        </w:tc>
        <w:tc>
          <w:tcPr>
            <w:tcW w:w="1843"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2230CB0E" w14:textId="15B5F5C8" w:rsidR="001A086A" w:rsidRPr="009E31D7" w:rsidRDefault="001A086A" w:rsidP="00133967">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2 п</w:t>
            </w:r>
            <w:r w:rsidR="00510608" w:rsidRPr="009E31D7">
              <w:rPr>
                <w:rFonts w:ascii="Myriad Pro" w:eastAsia="Calibri" w:hAnsi="Myriad Pro" w:cs="Times New Roman"/>
                <w:b/>
                <w:bCs/>
                <w:color w:val="FFFFFF" w:themeColor="background1"/>
              </w:rPr>
              <w:t>/</w:t>
            </w:r>
            <w:r w:rsidRPr="009E31D7">
              <w:rPr>
                <w:rFonts w:ascii="Myriad Pro" w:eastAsia="Calibri" w:hAnsi="Myriad Pro" w:cs="Times New Roman"/>
                <w:b/>
                <w:bCs/>
                <w:color w:val="FFFFFF" w:themeColor="background1"/>
              </w:rPr>
              <w:t>г 2019</w:t>
            </w:r>
          </w:p>
        </w:tc>
        <w:tc>
          <w:tcPr>
            <w:tcW w:w="1843" w:type="dxa"/>
            <w:tcBorders>
              <w:left w:val="single" w:sz="4" w:space="0" w:color="FFFFFF" w:themeColor="background1"/>
            </w:tcBorders>
            <w:shd w:val="clear" w:color="auto" w:fill="4F6228" w:themeFill="accent3" w:themeFillShade="80"/>
            <w:noWrap/>
            <w:vAlign w:val="center"/>
            <w:hideMark/>
          </w:tcPr>
          <w:p w14:paraId="7F0BFE29" w14:textId="77777777" w:rsidR="001A086A" w:rsidRPr="009E31D7" w:rsidRDefault="001A086A" w:rsidP="00133967">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2019 год</w:t>
            </w:r>
          </w:p>
          <w:p w14:paraId="44EAA93C" w14:textId="6539DD42" w:rsidR="00510608" w:rsidRPr="009E31D7" w:rsidRDefault="007C58E4" w:rsidP="00133967">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Предложение</w:t>
            </w:r>
            <w:r w:rsidR="00510608" w:rsidRPr="009E31D7">
              <w:rPr>
                <w:rFonts w:ascii="Myriad Pro" w:eastAsia="Calibri" w:hAnsi="Myriad Pro" w:cs="Times New Roman"/>
                <w:b/>
                <w:bCs/>
                <w:color w:val="FFFFFF" w:themeColor="background1"/>
              </w:rPr>
              <w:t xml:space="preserve"> ПАО «Ленэнерго»</w:t>
            </w:r>
          </w:p>
        </w:tc>
      </w:tr>
      <w:tr w:rsidR="001A086A" w:rsidRPr="009E31D7" w14:paraId="37A23E3B" w14:textId="77777777" w:rsidTr="00ED1867">
        <w:trPr>
          <w:trHeight w:val="20"/>
        </w:trPr>
        <w:tc>
          <w:tcPr>
            <w:tcW w:w="2917" w:type="dxa"/>
            <w:tcBorders>
              <w:left w:val="single" w:sz="4" w:space="0" w:color="auto"/>
              <w:bottom w:val="single" w:sz="4" w:space="0" w:color="auto"/>
              <w:right w:val="single" w:sz="4" w:space="0" w:color="auto"/>
            </w:tcBorders>
            <w:vAlign w:val="center"/>
            <w:hideMark/>
          </w:tcPr>
          <w:p w14:paraId="1877C4D6" w14:textId="5D819B56" w:rsidR="001A086A" w:rsidRPr="009E31D7" w:rsidRDefault="001A086A" w:rsidP="001A086A">
            <w:pPr>
              <w:spacing w:after="0" w:line="240" w:lineRule="auto"/>
              <w:contextualSpacing/>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 xml:space="preserve">Всего оплата услуг </w:t>
            </w:r>
            <w:r w:rsidR="007B5411" w:rsidRPr="009E31D7">
              <w:rPr>
                <w:rFonts w:ascii="Myriad Pro" w:eastAsia="Calibri" w:hAnsi="Myriad Pro" w:cs="Times New Roman"/>
                <w:b/>
                <w:bCs/>
                <w:color w:val="000000" w:themeColor="text1"/>
              </w:rPr>
              <w:t>ПАО </w:t>
            </w:r>
            <w:r w:rsidR="004B6058" w:rsidRPr="009E31D7">
              <w:rPr>
                <w:rFonts w:ascii="Myriad Pro" w:eastAsia="Calibri" w:hAnsi="Myriad Pro" w:cs="Times New Roman"/>
                <w:b/>
                <w:bCs/>
                <w:color w:val="000000" w:themeColor="text1"/>
              </w:rPr>
              <w:t>«</w:t>
            </w:r>
            <w:r w:rsidRPr="009E31D7">
              <w:rPr>
                <w:rFonts w:ascii="Myriad Pro" w:eastAsia="Calibri" w:hAnsi="Myriad Pro" w:cs="Times New Roman"/>
                <w:b/>
                <w:bCs/>
                <w:color w:val="000000" w:themeColor="text1"/>
              </w:rPr>
              <w:t>ФСК ЕЭС</w:t>
            </w:r>
            <w:r w:rsidR="004B6058" w:rsidRPr="009E31D7">
              <w:rPr>
                <w:rFonts w:ascii="Myriad Pro" w:eastAsia="Calibri" w:hAnsi="Myriad Pro" w:cs="Times New Roman"/>
                <w:b/>
                <w:bCs/>
                <w:color w:val="000000" w:themeColor="text1"/>
              </w:rPr>
              <w:t>»</w:t>
            </w:r>
            <w:r w:rsidRPr="009E31D7">
              <w:rPr>
                <w:rFonts w:ascii="Myriad Pro" w:eastAsia="Calibri" w:hAnsi="Myriad Pro" w:cs="Times New Roman"/>
                <w:b/>
                <w:bCs/>
                <w:color w:val="000000" w:themeColor="text1"/>
              </w:rPr>
              <w:t>, в том числе:</w:t>
            </w:r>
          </w:p>
        </w:tc>
        <w:tc>
          <w:tcPr>
            <w:tcW w:w="1242" w:type="dxa"/>
            <w:tcBorders>
              <w:left w:val="nil"/>
              <w:bottom w:val="single" w:sz="4" w:space="0" w:color="auto"/>
              <w:right w:val="single" w:sz="4" w:space="0" w:color="auto"/>
            </w:tcBorders>
            <w:vAlign w:val="center"/>
            <w:hideMark/>
          </w:tcPr>
          <w:p w14:paraId="45C70668" w14:textId="77777777" w:rsidR="001A086A" w:rsidRPr="009E31D7" w:rsidRDefault="001A086A" w:rsidP="001A086A">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тыс. руб.</w:t>
            </w:r>
          </w:p>
        </w:tc>
        <w:tc>
          <w:tcPr>
            <w:tcW w:w="1790" w:type="dxa"/>
            <w:tcBorders>
              <w:left w:val="nil"/>
              <w:bottom w:val="single" w:sz="4" w:space="0" w:color="auto"/>
              <w:right w:val="single" w:sz="4" w:space="0" w:color="auto"/>
            </w:tcBorders>
            <w:vAlign w:val="center"/>
            <w:hideMark/>
          </w:tcPr>
          <w:p w14:paraId="7F4D9440" w14:textId="7028300A" w:rsidR="001A086A" w:rsidRPr="009E31D7" w:rsidRDefault="001A086A" w:rsidP="00133967">
            <w:pPr>
              <w:spacing w:after="0" w:line="240" w:lineRule="auto"/>
              <w:contextualSpacing/>
              <w:jc w:val="center"/>
              <w:rPr>
                <w:rFonts w:ascii="Myriad Pro" w:eastAsia="Calibri" w:hAnsi="Myriad Pro" w:cs="Times New Roman"/>
                <w:b/>
                <w:bCs/>
                <w:color w:val="000000" w:themeColor="text1"/>
                <w:lang w:val="en-US"/>
              </w:rPr>
            </w:pPr>
            <w:r w:rsidRPr="009E31D7">
              <w:rPr>
                <w:rFonts w:ascii="Myriad Pro" w:eastAsia="Calibri" w:hAnsi="Myriad Pro" w:cs="Times New Roman"/>
                <w:b/>
                <w:bCs/>
              </w:rPr>
              <w:t>1 918 982, 160</w:t>
            </w:r>
          </w:p>
        </w:tc>
        <w:tc>
          <w:tcPr>
            <w:tcW w:w="1843" w:type="dxa"/>
            <w:tcBorders>
              <w:left w:val="nil"/>
              <w:bottom w:val="single" w:sz="4" w:space="0" w:color="auto"/>
              <w:right w:val="single" w:sz="4" w:space="0" w:color="auto"/>
            </w:tcBorders>
            <w:vAlign w:val="center"/>
            <w:hideMark/>
          </w:tcPr>
          <w:p w14:paraId="5E3D5E99" w14:textId="1FFAE97B" w:rsidR="001A086A" w:rsidRPr="009E31D7" w:rsidRDefault="001A086A" w:rsidP="00133967">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rPr>
              <w:t>1 887 949</w:t>
            </w:r>
            <w:r w:rsidRPr="009E31D7">
              <w:rPr>
                <w:rFonts w:ascii="Myriad Pro" w:eastAsia="Calibri" w:hAnsi="Myriad Pro" w:cs="Times New Roman"/>
                <w:b/>
                <w:bCs/>
                <w:lang w:val="en-US"/>
              </w:rPr>
              <w:t>,</w:t>
            </w:r>
            <w:r w:rsidRPr="009E31D7">
              <w:rPr>
                <w:rFonts w:ascii="Myriad Pro" w:eastAsia="Calibri" w:hAnsi="Myriad Pro" w:cs="Times New Roman"/>
                <w:b/>
                <w:bCs/>
              </w:rPr>
              <w:t xml:space="preserve"> 958</w:t>
            </w:r>
          </w:p>
        </w:tc>
        <w:tc>
          <w:tcPr>
            <w:tcW w:w="1843" w:type="dxa"/>
            <w:tcBorders>
              <w:left w:val="nil"/>
              <w:bottom w:val="single" w:sz="4" w:space="0" w:color="auto"/>
              <w:right w:val="single" w:sz="4" w:space="0" w:color="auto"/>
            </w:tcBorders>
            <w:vAlign w:val="center"/>
            <w:hideMark/>
          </w:tcPr>
          <w:p w14:paraId="7362FD74" w14:textId="48C43B6A" w:rsidR="001A086A" w:rsidRPr="009E31D7" w:rsidRDefault="001A086A" w:rsidP="00133967">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rPr>
              <w:t>3 806 932</w:t>
            </w:r>
            <w:r w:rsidRPr="009E31D7">
              <w:rPr>
                <w:rFonts w:ascii="Myriad Pro" w:eastAsia="Calibri" w:hAnsi="Myriad Pro" w:cs="Times New Roman"/>
                <w:b/>
                <w:bCs/>
                <w:lang w:val="en-US"/>
              </w:rPr>
              <w:t>,</w:t>
            </w:r>
            <w:r w:rsidRPr="009E31D7">
              <w:rPr>
                <w:rFonts w:ascii="Myriad Pro" w:eastAsia="Calibri" w:hAnsi="Myriad Pro" w:cs="Times New Roman"/>
                <w:b/>
                <w:bCs/>
              </w:rPr>
              <w:t xml:space="preserve"> 118</w:t>
            </w:r>
          </w:p>
        </w:tc>
      </w:tr>
      <w:tr w:rsidR="004225BF" w:rsidRPr="009E31D7" w14:paraId="196C88D0" w14:textId="77777777" w:rsidTr="00133967">
        <w:trPr>
          <w:trHeight w:val="20"/>
        </w:trPr>
        <w:tc>
          <w:tcPr>
            <w:tcW w:w="2917" w:type="dxa"/>
            <w:tcBorders>
              <w:top w:val="nil"/>
              <w:left w:val="single" w:sz="4" w:space="0" w:color="auto"/>
              <w:bottom w:val="single" w:sz="4" w:space="0" w:color="auto"/>
              <w:right w:val="single" w:sz="4" w:space="0" w:color="auto"/>
            </w:tcBorders>
            <w:shd w:val="clear" w:color="auto" w:fill="auto"/>
            <w:noWrap/>
            <w:vAlign w:val="center"/>
            <w:hideMark/>
          </w:tcPr>
          <w:p w14:paraId="663A3745" w14:textId="1374014A" w:rsidR="004225BF" w:rsidRPr="009E31D7" w:rsidRDefault="004225BF" w:rsidP="004225BF">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Плата за услуги ПАО «ФСК ЕЭС» в части расходов на содержание сетей</w:t>
            </w:r>
          </w:p>
        </w:tc>
        <w:tc>
          <w:tcPr>
            <w:tcW w:w="1242" w:type="dxa"/>
            <w:tcBorders>
              <w:top w:val="nil"/>
              <w:left w:val="nil"/>
              <w:bottom w:val="single" w:sz="4" w:space="0" w:color="auto"/>
              <w:right w:val="single" w:sz="4" w:space="0" w:color="auto"/>
            </w:tcBorders>
            <w:noWrap/>
            <w:vAlign w:val="center"/>
            <w:hideMark/>
          </w:tcPr>
          <w:p w14:paraId="62674A1A" w14:textId="77777777" w:rsidR="004225BF" w:rsidRPr="009E31D7" w:rsidRDefault="004225BF" w:rsidP="004225B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тыс. руб.</w:t>
            </w:r>
          </w:p>
        </w:tc>
        <w:tc>
          <w:tcPr>
            <w:tcW w:w="1790" w:type="dxa"/>
            <w:tcBorders>
              <w:top w:val="nil"/>
              <w:left w:val="nil"/>
              <w:bottom w:val="single" w:sz="4" w:space="0" w:color="auto"/>
              <w:right w:val="single" w:sz="4" w:space="0" w:color="auto"/>
            </w:tcBorders>
            <w:noWrap/>
            <w:vAlign w:val="center"/>
            <w:hideMark/>
          </w:tcPr>
          <w:p w14:paraId="2F92A0D6" w14:textId="40CE7317"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1 541 592</w:t>
            </w:r>
            <w:r w:rsidRPr="009E31D7">
              <w:rPr>
                <w:rFonts w:ascii="Myriad Pro" w:eastAsia="Calibri" w:hAnsi="Myriad Pro" w:cs="Times New Roman"/>
                <w:lang w:val="en-US"/>
              </w:rPr>
              <w:t>,</w:t>
            </w:r>
            <w:r w:rsidRPr="009E31D7">
              <w:rPr>
                <w:rFonts w:ascii="Myriad Pro" w:eastAsia="Calibri" w:hAnsi="Myriad Pro" w:cs="Times New Roman"/>
              </w:rPr>
              <w:t xml:space="preserve"> 806</w:t>
            </w:r>
          </w:p>
        </w:tc>
        <w:tc>
          <w:tcPr>
            <w:tcW w:w="1843" w:type="dxa"/>
            <w:tcBorders>
              <w:top w:val="nil"/>
              <w:left w:val="nil"/>
              <w:bottom w:val="single" w:sz="4" w:space="0" w:color="auto"/>
              <w:right w:val="single" w:sz="4" w:space="0" w:color="auto"/>
            </w:tcBorders>
            <w:noWrap/>
            <w:vAlign w:val="center"/>
            <w:hideMark/>
          </w:tcPr>
          <w:p w14:paraId="2730FFF8" w14:textId="7216DB90"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1 588 227</w:t>
            </w:r>
            <w:r w:rsidRPr="009E31D7">
              <w:rPr>
                <w:rFonts w:ascii="Myriad Pro" w:eastAsia="Calibri" w:hAnsi="Myriad Pro" w:cs="Times New Roman"/>
                <w:lang w:val="en-US"/>
              </w:rPr>
              <w:t>,</w:t>
            </w:r>
            <w:r w:rsidRPr="009E31D7">
              <w:rPr>
                <w:rFonts w:ascii="Myriad Pro" w:eastAsia="Calibri" w:hAnsi="Myriad Pro" w:cs="Times New Roman"/>
              </w:rPr>
              <w:t xml:space="preserve"> 453</w:t>
            </w:r>
          </w:p>
        </w:tc>
        <w:tc>
          <w:tcPr>
            <w:tcW w:w="1843" w:type="dxa"/>
            <w:tcBorders>
              <w:top w:val="nil"/>
              <w:left w:val="nil"/>
              <w:bottom w:val="single" w:sz="4" w:space="0" w:color="auto"/>
              <w:right w:val="single" w:sz="4" w:space="0" w:color="auto"/>
            </w:tcBorders>
            <w:noWrap/>
            <w:vAlign w:val="center"/>
            <w:hideMark/>
          </w:tcPr>
          <w:p w14:paraId="1DD898D9" w14:textId="6E63B210"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3 129 820</w:t>
            </w:r>
            <w:r w:rsidRPr="009E31D7">
              <w:rPr>
                <w:rFonts w:ascii="Myriad Pro" w:eastAsia="Calibri" w:hAnsi="Myriad Pro" w:cs="Times New Roman"/>
                <w:lang w:val="en-US"/>
              </w:rPr>
              <w:t>,</w:t>
            </w:r>
            <w:r w:rsidRPr="009E31D7">
              <w:rPr>
                <w:rFonts w:ascii="Myriad Pro" w:eastAsia="Calibri" w:hAnsi="Myriad Pro" w:cs="Times New Roman"/>
              </w:rPr>
              <w:t xml:space="preserve"> 259</w:t>
            </w:r>
          </w:p>
        </w:tc>
      </w:tr>
      <w:tr w:rsidR="004225BF" w:rsidRPr="009E31D7" w14:paraId="4736A278" w14:textId="77777777" w:rsidTr="00133967">
        <w:trPr>
          <w:trHeight w:val="20"/>
        </w:trPr>
        <w:tc>
          <w:tcPr>
            <w:tcW w:w="2917" w:type="dxa"/>
            <w:tcBorders>
              <w:top w:val="nil"/>
              <w:left w:val="single" w:sz="4" w:space="0" w:color="auto"/>
              <w:bottom w:val="single" w:sz="4" w:space="0" w:color="auto"/>
              <w:right w:val="single" w:sz="4" w:space="0" w:color="auto"/>
            </w:tcBorders>
            <w:shd w:val="clear" w:color="auto" w:fill="auto"/>
            <w:noWrap/>
            <w:vAlign w:val="center"/>
            <w:hideMark/>
          </w:tcPr>
          <w:p w14:paraId="73C94E14" w14:textId="256FDBE1" w:rsidR="004225BF" w:rsidRPr="009E31D7" w:rsidRDefault="004225BF" w:rsidP="004225BF">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ставка на содержание сетей</w:t>
            </w:r>
          </w:p>
        </w:tc>
        <w:tc>
          <w:tcPr>
            <w:tcW w:w="1242" w:type="dxa"/>
            <w:tcBorders>
              <w:top w:val="nil"/>
              <w:left w:val="nil"/>
              <w:bottom w:val="single" w:sz="4" w:space="0" w:color="auto"/>
              <w:right w:val="single" w:sz="4" w:space="0" w:color="auto"/>
            </w:tcBorders>
            <w:noWrap/>
            <w:vAlign w:val="center"/>
            <w:hideMark/>
          </w:tcPr>
          <w:p w14:paraId="0CC55027" w14:textId="0319AB8C" w:rsidR="004225BF" w:rsidRPr="009E31D7" w:rsidRDefault="004225BF" w:rsidP="004225B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руб./МВт в мес</w:t>
            </w:r>
            <w:r w:rsidR="00133967" w:rsidRPr="009E31D7">
              <w:rPr>
                <w:rFonts w:ascii="Myriad Pro" w:eastAsia="Calibri" w:hAnsi="Myriad Pro" w:cs="Times New Roman"/>
                <w:color w:val="000000" w:themeColor="text1"/>
              </w:rPr>
              <w:t>.</w:t>
            </w:r>
          </w:p>
        </w:tc>
        <w:tc>
          <w:tcPr>
            <w:tcW w:w="1790" w:type="dxa"/>
            <w:tcBorders>
              <w:top w:val="nil"/>
              <w:left w:val="nil"/>
              <w:bottom w:val="single" w:sz="4" w:space="0" w:color="auto"/>
              <w:right w:val="single" w:sz="4" w:space="0" w:color="auto"/>
            </w:tcBorders>
            <w:noWrap/>
            <w:vAlign w:val="center"/>
            <w:hideMark/>
          </w:tcPr>
          <w:p w14:paraId="08A09774" w14:textId="4CD382B3"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173 164,15</w:t>
            </w:r>
          </w:p>
        </w:tc>
        <w:tc>
          <w:tcPr>
            <w:tcW w:w="1843" w:type="dxa"/>
            <w:tcBorders>
              <w:top w:val="nil"/>
              <w:left w:val="nil"/>
              <w:bottom w:val="single" w:sz="4" w:space="0" w:color="auto"/>
              <w:right w:val="single" w:sz="4" w:space="0" w:color="auto"/>
            </w:tcBorders>
            <w:noWrap/>
            <w:vAlign w:val="center"/>
            <w:hideMark/>
          </w:tcPr>
          <w:p w14:paraId="13DEE1DC" w14:textId="557800CF"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178 402,53</w:t>
            </w:r>
          </w:p>
        </w:tc>
        <w:tc>
          <w:tcPr>
            <w:tcW w:w="1843" w:type="dxa"/>
            <w:tcBorders>
              <w:top w:val="nil"/>
              <w:left w:val="nil"/>
              <w:bottom w:val="single" w:sz="4" w:space="0" w:color="auto"/>
              <w:right w:val="single" w:sz="4" w:space="0" w:color="auto"/>
            </w:tcBorders>
            <w:noWrap/>
            <w:vAlign w:val="center"/>
            <w:hideMark/>
          </w:tcPr>
          <w:p w14:paraId="688B688C" w14:textId="348363F0"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175 783,34</w:t>
            </w:r>
          </w:p>
        </w:tc>
      </w:tr>
      <w:tr w:rsidR="004225BF" w:rsidRPr="009E31D7" w14:paraId="11B691B3" w14:textId="77777777" w:rsidTr="00133967">
        <w:trPr>
          <w:trHeight w:val="20"/>
        </w:trPr>
        <w:tc>
          <w:tcPr>
            <w:tcW w:w="2917" w:type="dxa"/>
            <w:tcBorders>
              <w:top w:val="nil"/>
              <w:left w:val="single" w:sz="4" w:space="0" w:color="auto"/>
              <w:bottom w:val="single" w:sz="4" w:space="0" w:color="auto"/>
              <w:right w:val="single" w:sz="4" w:space="0" w:color="auto"/>
            </w:tcBorders>
            <w:shd w:val="clear" w:color="auto" w:fill="auto"/>
            <w:noWrap/>
            <w:vAlign w:val="center"/>
            <w:hideMark/>
          </w:tcPr>
          <w:p w14:paraId="1603A6BE" w14:textId="4038A06A" w:rsidR="004225BF" w:rsidRPr="009E31D7" w:rsidRDefault="004225BF" w:rsidP="004225BF">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заявленная мощность</w:t>
            </w:r>
          </w:p>
        </w:tc>
        <w:tc>
          <w:tcPr>
            <w:tcW w:w="1242" w:type="dxa"/>
            <w:tcBorders>
              <w:top w:val="nil"/>
              <w:left w:val="nil"/>
              <w:bottom w:val="single" w:sz="4" w:space="0" w:color="auto"/>
              <w:right w:val="single" w:sz="4" w:space="0" w:color="auto"/>
            </w:tcBorders>
            <w:noWrap/>
            <w:vAlign w:val="center"/>
            <w:hideMark/>
          </w:tcPr>
          <w:p w14:paraId="25209600" w14:textId="77777777" w:rsidR="004225BF" w:rsidRPr="009E31D7" w:rsidRDefault="004225BF" w:rsidP="004225B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МВт</w:t>
            </w:r>
          </w:p>
        </w:tc>
        <w:tc>
          <w:tcPr>
            <w:tcW w:w="1790" w:type="dxa"/>
            <w:tcBorders>
              <w:top w:val="nil"/>
              <w:left w:val="nil"/>
              <w:bottom w:val="single" w:sz="4" w:space="0" w:color="auto"/>
              <w:right w:val="single" w:sz="4" w:space="0" w:color="auto"/>
            </w:tcBorders>
            <w:noWrap/>
            <w:vAlign w:val="center"/>
            <w:hideMark/>
          </w:tcPr>
          <w:p w14:paraId="6E2742B5" w14:textId="2F9DC0D6"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1 483</w:t>
            </w:r>
            <w:r w:rsidRPr="009E31D7">
              <w:rPr>
                <w:rFonts w:ascii="Myriad Pro" w:eastAsia="Calibri" w:hAnsi="Myriad Pro" w:cs="Times New Roman"/>
                <w:lang w:val="en-US"/>
              </w:rPr>
              <w:t>,</w:t>
            </w:r>
            <w:r w:rsidRPr="009E31D7">
              <w:rPr>
                <w:rFonts w:ascii="Myriad Pro" w:eastAsia="Calibri" w:hAnsi="Myriad Pro" w:cs="Times New Roman"/>
              </w:rPr>
              <w:t xml:space="preserve"> 749</w:t>
            </w:r>
          </w:p>
        </w:tc>
        <w:tc>
          <w:tcPr>
            <w:tcW w:w="1843" w:type="dxa"/>
            <w:tcBorders>
              <w:top w:val="nil"/>
              <w:left w:val="nil"/>
              <w:bottom w:val="single" w:sz="4" w:space="0" w:color="auto"/>
              <w:right w:val="single" w:sz="4" w:space="0" w:color="auto"/>
            </w:tcBorders>
            <w:noWrap/>
            <w:vAlign w:val="center"/>
            <w:hideMark/>
          </w:tcPr>
          <w:p w14:paraId="7337093F" w14:textId="3B350FDE"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1 483</w:t>
            </w:r>
            <w:r w:rsidRPr="009E31D7">
              <w:rPr>
                <w:rFonts w:ascii="Myriad Pro" w:eastAsia="Calibri" w:hAnsi="Myriad Pro" w:cs="Times New Roman"/>
                <w:lang w:val="en-US"/>
              </w:rPr>
              <w:t>,</w:t>
            </w:r>
            <w:r w:rsidRPr="009E31D7">
              <w:rPr>
                <w:rFonts w:ascii="Myriad Pro" w:eastAsia="Calibri" w:hAnsi="Myriad Pro" w:cs="Times New Roman"/>
              </w:rPr>
              <w:t xml:space="preserve"> 749</w:t>
            </w:r>
          </w:p>
        </w:tc>
        <w:tc>
          <w:tcPr>
            <w:tcW w:w="1843" w:type="dxa"/>
            <w:tcBorders>
              <w:top w:val="nil"/>
              <w:left w:val="nil"/>
              <w:bottom w:val="single" w:sz="4" w:space="0" w:color="auto"/>
              <w:right w:val="single" w:sz="4" w:space="0" w:color="auto"/>
            </w:tcBorders>
            <w:noWrap/>
            <w:vAlign w:val="center"/>
            <w:hideMark/>
          </w:tcPr>
          <w:p w14:paraId="216A9A85" w14:textId="7DAE8845"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1 483</w:t>
            </w:r>
            <w:r w:rsidRPr="009E31D7">
              <w:rPr>
                <w:rFonts w:ascii="Myriad Pro" w:eastAsia="Calibri" w:hAnsi="Myriad Pro" w:cs="Times New Roman"/>
                <w:lang w:val="en-US"/>
              </w:rPr>
              <w:t>,</w:t>
            </w:r>
            <w:r w:rsidRPr="009E31D7">
              <w:rPr>
                <w:rFonts w:ascii="Myriad Pro" w:eastAsia="Calibri" w:hAnsi="Myriad Pro" w:cs="Times New Roman"/>
              </w:rPr>
              <w:t xml:space="preserve"> 749</w:t>
            </w:r>
          </w:p>
        </w:tc>
      </w:tr>
      <w:tr w:rsidR="004225BF" w:rsidRPr="009E31D7" w14:paraId="54EE62BE" w14:textId="77777777" w:rsidTr="00133967">
        <w:trPr>
          <w:trHeight w:val="20"/>
        </w:trPr>
        <w:tc>
          <w:tcPr>
            <w:tcW w:w="2917" w:type="dxa"/>
            <w:tcBorders>
              <w:top w:val="nil"/>
              <w:left w:val="single" w:sz="4" w:space="0" w:color="auto"/>
              <w:bottom w:val="single" w:sz="4" w:space="0" w:color="auto"/>
              <w:right w:val="single" w:sz="4" w:space="0" w:color="auto"/>
            </w:tcBorders>
            <w:shd w:val="clear" w:color="auto" w:fill="auto"/>
            <w:noWrap/>
            <w:vAlign w:val="center"/>
            <w:hideMark/>
          </w:tcPr>
          <w:p w14:paraId="2400280B" w14:textId="55389AC9" w:rsidR="004225BF" w:rsidRPr="009E31D7" w:rsidRDefault="004225BF" w:rsidP="004225BF">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 xml:space="preserve">Плата за услуги ПАО «ФСК ЕЭС» в части оплаты электрической энергии на </w:t>
            </w:r>
            <w:r w:rsidRPr="009E31D7">
              <w:rPr>
                <w:rFonts w:ascii="Myriad Pro" w:eastAsia="Calibri" w:hAnsi="Myriad Pro" w:cs="Times New Roman"/>
                <w:color w:val="000000" w:themeColor="text1"/>
              </w:rPr>
              <w:lastRenderedPageBreak/>
              <w:t>компенсацию потерь</w:t>
            </w:r>
          </w:p>
        </w:tc>
        <w:tc>
          <w:tcPr>
            <w:tcW w:w="1242" w:type="dxa"/>
            <w:tcBorders>
              <w:top w:val="nil"/>
              <w:left w:val="nil"/>
              <w:bottom w:val="single" w:sz="4" w:space="0" w:color="auto"/>
              <w:right w:val="single" w:sz="4" w:space="0" w:color="auto"/>
            </w:tcBorders>
            <w:noWrap/>
            <w:vAlign w:val="center"/>
            <w:hideMark/>
          </w:tcPr>
          <w:p w14:paraId="350CE153" w14:textId="77777777" w:rsidR="004225BF" w:rsidRPr="009E31D7" w:rsidRDefault="004225BF" w:rsidP="004225B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lastRenderedPageBreak/>
              <w:t>тыс. руб.</w:t>
            </w:r>
          </w:p>
        </w:tc>
        <w:tc>
          <w:tcPr>
            <w:tcW w:w="1790" w:type="dxa"/>
            <w:tcBorders>
              <w:top w:val="nil"/>
              <w:left w:val="nil"/>
              <w:bottom w:val="single" w:sz="4" w:space="0" w:color="auto"/>
              <w:right w:val="single" w:sz="4" w:space="0" w:color="auto"/>
            </w:tcBorders>
            <w:noWrap/>
            <w:vAlign w:val="center"/>
            <w:hideMark/>
          </w:tcPr>
          <w:p w14:paraId="4A2CF0E3" w14:textId="66BC308A"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377 389</w:t>
            </w:r>
            <w:r w:rsidRPr="009E31D7">
              <w:rPr>
                <w:rFonts w:ascii="Myriad Pro" w:eastAsia="Calibri" w:hAnsi="Myriad Pro" w:cs="Times New Roman"/>
                <w:lang w:val="en-US"/>
              </w:rPr>
              <w:t>,</w:t>
            </w:r>
            <w:r w:rsidRPr="009E31D7">
              <w:rPr>
                <w:rFonts w:ascii="Myriad Pro" w:eastAsia="Calibri" w:hAnsi="Myriad Pro" w:cs="Times New Roman"/>
              </w:rPr>
              <w:t xml:space="preserve"> 353</w:t>
            </w:r>
          </w:p>
        </w:tc>
        <w:tc>
          <w:tcPr>
            <w:tcW w:w="1843" w:type="dxa"/>
            <w:tcBorders>
              <w:top w:val="nil"/>
              <w:left w:val="nil"/>
              <w:bottom w:val="single" w:sz="4" w:space="0" w:color="auto"/>
              <w:right w:val="single" w:sz="4" w:space="0" w:color="auto"/>
            </w:tcBorders>
            <w:noWrap/>
            <w:vAlign w:val="center"/>
            <w:hideMark/>
          </w:tcPr>
          <w:p w14:paraId="39221619" w14:textId="5D815040"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299 722</w:t>
            </w:r>
            <w:r w:rsidRPr="009E31D7">
              <w:rPr>
                <w:rFonts w:ascii="Myriad Pro" w:eastAsia="Calibri" w:hAnsi="Myriad Pro" w:cs="Times New Roman"/>
                <w:lang w:val="en-US"/>
              </w:rPr>
              <w:t>,</w:t>
            </w:r>
            <w:r w:rsidRPr="009E31D7">
              <w:rPr>
                <w:rFonts w:ascii="Myriad Pro" w:eastAsia="Calibri" w:hAnsi="Myriad Pro" w:cs="Times New Roman"/>
              </w:rPr>
              <w:t xml:space="preserve"> 506</w:t>
            </w:r>
          </w:p>
        </w:tc>
        <w:tc>
          <w:tcPr>
            <w:tcW w:w="1843" w:type="dxa"/>
            <w:tcBorders>
              <w:top w:val="nil"/>
              <w:left w:val="nil"/>
              <w:bottom w:val="single" w:sz="4" w:space="0" w:color="auto"/>
              <w:right w:val="single" w:sz="4" w:space="0" w:color="auto"/>
            </w:tcBorders>
            <w:noWrap/>
            <w:vAlign w:val="center"/>
            <w:hideMark/>
          </w:tcPr>
          <w:p w14:paraId="6BB68A8E" w14:textId="5DAE51D2"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677 111</w:t>
            </w:r>
            <w:r w:rsidRPr="009E31D7">
              <w:rPr>
                <w:rFonts w:ascii="Myriad Pro" w:eastAsia="Calibri" w:hAnsi="Myriad Pro" w:cs="Times New Roman"/>
                <w:lang w:val="en-US"/>
              </w:rPr>
              <w:t>,</w:t>
            </w:r>
            <w:r w:rsidRPr="009E31D7">
              <w:rPr>
                <w:rFonts w:ascii="Myriad Pro" w:eastAsia="Calibri" w:hAnsi="Myriad Pro" w:cs="Times New Roman"/>
              </w:rPr>
              <w:t xml:space="preserve"> 859</w:t>
            </w:r>
          </w:p>
        </w:tc>
      </w:tr>
      <w:tr w:rsidR="004225BF" w:rsidRPr="009E31D7" w14:paraId="200F9B41" w14:textId="77777777" w:rsidTr="00133967">
        <w:trPr>
          <w:trHeight w:val="77"/>
        </w:trPr>
        <w:tc>
          <w:tcPr>
            <w:tcW w:w="2917" w:type="dxa"/>
            <w:tcBorders>
              <w:top w:val="nil"/>
              <w:left w:val="single" w:sz="4" w:space="0" w:color="auto"/>
              <w:bottom w:val="single" w:sz="4" w:space="0" w:color="auto"/>
              <w:right w:val="single" w:sz="4" w:space="0" w:color="auto"/>
            </w:tcBorders>
            <w:shd w:val="clear" w:color="auto" w:fill="auto"/>
            <w:noWrap/>
            <w:vAlign w:val="center"/>
            <w:hideMark/>
          </w:tcPr>
          <w:p w14:paraId="584F0849" w14:textId="73F928E0" w:rsidR="004225BF" w:rsidRPr="009E31D7" w:rsidRDefault="004225BF" w:rsidP="004225BF">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объем потерь в сетях ЕНЭС</w:t>
            </w:r>
          </w:p>
        </w:tc>
        <w:tc>
          <w:tcPr>
            <w:tcW w:w="1242" w:type="dxa"/>
            <w:tcBorders>
              <w:top w:val="nil"/>
              <w:left w:val="nil"/>
              <w:bottom w:val="single" w:sz="4" w:space="0" w:color="auto"/>
              <w:right w:val="single" w:sz="4" w:space="0" w:color="auto"/>
            </w:tcBorders>
            <w:noWrap/>
            <w:vAlign w:val="center"/>
            <w:hideMark/>
          </w:tcPr>
          <w:p w14:paraId="6AFDBC9F" w14:textId="77EA1067" w:rsidR="004225BF" w:rsidRPr="009E31D7" w:rsidRDefault="004225BF" w:rsidP="004225B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тыс. кВт</w:t>
            </w:r>
            <w:r w:rsidR="007C58E4" w:rsidRPr="009E31D7">
              <w:rPr>
                <w:rFonts w:ascii="Myriad Pro" w:eastAsia="Calibri" w:hAnsi="Myriad Pro" w:cs="Times New Roman"/>
                <w:color w:val="000000" w:themeColor="text1"/>
              </w:rPr>
              <w:t>*</w:t>
            </w:r>
            <w:r w:rsidRPr="009E31D7">
              <w:rPr>
                <w:rFonts w:ascii="Myriad Pro" w:eastAsia="Calibri" w:hAnsi="Myriad Pro" w:cs="Times New Roman"/>
                <w:color w:val="000000" w:themeColor="text1"/>
              </w:rPr>
              <w:t>ч</w:t>
            </w:r>
          </w:p>
        </w:tc>
        <w:tc>
          <w:tcPr>
            <w:tcW w:w="1790" w:type="dxa"/>
            <w:tcBorders>
              <w:top w:val="nil"/>
              <w:left w:val="nil"/>
              <w:bottom w:val="single" w:sz="4" w:space="0" w:color="auto"/>
              <w:right w:val="single" w:sz="4" w:space="0" w:color="auto"/>
            </w:tcBorders>
            <w:noWrap/>
            <w:vAlign w:val="center"/>
            <w:hideMark/>
          </w:tcPr>
          <w:p w14:paraId="233A1361" w14:textId="417D130F"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190 595</w:t>
            </w:r>
            <w:r w:rsidRPr="009E31D7">
              <w:rPr>
                <w:rFonts w:ascii="Myriad Pro" w:eastAsia="Calibri" w:hAnsi="Myriad Pro" w:cs="Times New Roman"/>
                <w:lang w:val="en-US"/>
              </w:rPr>
              <w:t>,</w:t>
            </w:r>
            <w:r w:rsidRPr="009E31D7">
              <w:rPr>
                <w:rFonts w:ascii="Myriad Pro" w:eastAsia="Calibri" w:hAnsi="Myriad Pro" w:cs="Times New Roman"/>
              </w:rPr>
              <w:t xml:space="preserve"> 357</w:t>
            </w:r>
          </w:p>
        </w:tc>
        <w:tc>
          <w:tcPr>
            <w:tcW w:w="1843" w:type="dxa"/>
            <w:tcBorders>
              <w:top w:val="nil"/>
              <w:left w:val="nil"/>
              <w:bottom w:val="single" w:sz="4" w:space="0" w:color="auto"/>
              <w:right w:val="single" w:sz="4" w:space="0" w:color="auto"/>
            </w:tcBorders>
            <w:noWrap/>
            <w:vAlign w:val="center"/>
            <w:hideMark/>
          </w:tcPr>
          <w:p w14:paraId="06062E35" w14:textId="1D3FC027"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170 668</w:t>
            </w:r>
            <w:r w:rsidRPr="009E31D7">
              <w:rPr>
                <w:rFonts w:ascii="Myriad Pro" w:eastAsia="Calibri" w:hAnsi="Myriad Pro" w:cs="Times New Roman"/>
                <w:lang w:val="en-US"/>
              </w:rPr>
              <w:t>,</w:t>
            </w:r>
            <w:r w:rsidRPr="009E31D7">
              <w:rPr>
                <w:rFonts w:ascii="Myriad Pro" w:eastAsia="Calibri" w:hAnsi="Myriad Pro" w:cs="Times New Roman"/>
              </w:rPr>
              <w:t xml:space="preserve"> 126</w:t>
            </w:r>
          </w:p>
        </w:tc>
        <w:tc>
          <w:tcPr>
            <w:tcW w:w="1843" w:type="dxa"/>
            <w:tcBorders>
              <w:top w:val="nil"/>
              <w:left w:val="nil"/>
              <w:bottom w:val="single" w:sz="4" w:space="0" w:color="auto"/>
              <w:right w:val="single" w:sz="4" w:space="0" w:color="auto"/>
            </w:tcBorders>
            <w:noWrap/>
            <w:vAlign w:val="center"/>
            <w:hideMark/>
          </w:tcPr>
          <w:p w14:paraId="3627630C" w14:textId="795D4A18"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361 263</w:t>
            </w:r>
            <w:r w:rsidRPr="009E31D7">
              <w:rPr>
                <w:rFonts w:ascii="Myriad Pro" w:eastAsia="Calibri" w:hAnsi="Myriad Pro" w:cs="Times New Roman"/>
                <w:lang w:val="en-US"/>
              </w:rPr>
              <w:t>,</w:t>
            </w:r>
            <w:r w:rsidRPr="009E31D7">
              <w:rPr>
                <w:rFonts w:ascii="Myriad Pro" w:eastAsia="Calibri" w:hAnsi="Myriad Pro" w:cs="Times New Roman"/>
              </w:rPr>
              <w:t xml:space="preserve"> 483</w:t>
            </w:r>
          </w:p>
        </w:tc>
      </w:tr>
      <w:tr w:rsidR="004225BF" w:rsidRPr="009E31D7" w14:paraId="4C764E36" w14:textId="77777777" w:rsidTr="00133967">
        <w:trPr>
          <w:trHeight w:val="20"/>
        </w:trPr>
        <w:tc>
          <w:tcPr>
            <w:tcW w:w="2917" w:type="dxa"/>
            <w:tcBorders>
              <w:top w:val="nil"/>
              <w:left w:val="single" w:sz="4" w:space="0" w:color="auto"/>
              <w:bottom w:val="single" w:sz="4" w:space="0" w:color="auto"/>
              <w:right w:val="single" w:sz="4" w:space="0" w:color="auto"/>
            </w:tcBorders>
            <w:shd w:val="clear" w:color="auto" w:fill="auto"/>
            <w:noWrap/>
            <w:vAlign w:val="center"/>
            <w:hideMark/>
          </w:tcPr>
          <w:p w14:paraId="11C3C291" w14:textId="3C35261A" w:rsidR="004225BF" w:rsidRPr="009E31D7" w:rsidRDefault="004225BF" w:rsidP="004225BF">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ставка на оплату потерь</w:t>
            </w:r>
          </w:p>
        </w:tc>
        <w:tc>
          <w:tcPr>
            <w:tcW w:w="1242" w:type="dxa"/>
            <w:tcBorders>
              <w:top w:val="nil"/>
              <w:left w:val="nil"/>
              <w:bottom w:val="single" w:sz="4" w:space="0" w:color="auto"/>
              <w:right w:val="single" w:sz="4" w:space="0" w:color="auto"/>
            </w:tcBorders>
            <w:noWrap/>
            <w:vAlign w:val="center"/>
            <w:hideMark/>
          </w:tcPr>
          <w:p w14:paraId="1E0BDFC3" w14:textId="2ACDD4ED" w:rsidR="004225BF" w:rsidRPr="009E31D7" w:rsidRDefault="004225BF" w:rsidP="004225B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руб./МВт</w:t>
            </w:r>
            <w:r w:rsidR="007C58E4" w:rsidRPr="009E31D7">
              <w:rPr>
                <w:rFonts w:ascii="Myriad Pro" w:eastAsia="Calibri" w:hAnsi="Myriad Pro" w:cs="Times New Roman"/>
                <w:color w:val="000000" w:themeColor="text1"/>
              </w:rPr>
              <w:t>*</w:t>
            </w:r>
            <w:r w:rsidRPr="009E31D7">
              <w:rPr>
                <w:rFonts w:ascii="Myriad Pro" w:eastAsia="Calibri" w:hAnsi="Myriad Pro" w:cs="Times New Roman"/>
                <w:color w:val="000000" w:themeColor="text1"/>
              </w:rPr>
              <w:t>ч</w:t>
            </w:r>
          </w:p>
        </w:tc>
        <w:tc>
          <w:tcPr>
            <w:tcW w:w="1790" w:type="dxa"/>
            <w:tcBorders>
              <w:top w:val="nil"/>
              <w:left w:val="nil"/>
              <w:bottom w:val="single" w:sz="4" w:space="0" w:color="auto"/>
              <w:right w:val="single" w:sz="4" w:space="0" w:color="auto"/>
            </w:tcBorders>
            <w:noWrap/>
            <w:vAlign w:val="center"/>
            <w:hideMark/>
          </w:tcPr>
          <w:p w14:paraId="48940053" w14:textId="441EDEB5"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1 980,06</w:t>
            </w:r>
          </w:p>
        </w:tc>
        <w:tc>
          <w:tcPr>
            <w:tcW w:w="1843" w:type="dxa"/>
            <w:tcBorders>
              <w:top w:val="nil"/>
              <w:left w:val="nil"/>
              <w:bottom w:val="single" w:sz="4" w:space="0" w:color="auto"/>
              <w:right w:val="single" w:sz="4" w:space="0" w:color="auto"/>
            </w:tcBorders>
            <w:noWrap/>
            <w:vAlign w:val="center"/>
            <w:hideMark/>
          </w:tcPr>
          <w:p w14:paraId="70DD4ABD" w14:textId="52539E46"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1 756,17</w:t>
            </w:r>
          </w:p>
        </w:tc>
        <w:tc>
          <w:tcPr>
            <w:tcW w:w="1843" w:type="dxa"/>
            <w:tcBorders>
              <w:top w:val="nil"/>
              <w:left w:val="nil"/>
              <w:bottom w:val="single" w:sz="4" w:space="0" w:color="auto"/>
              <w:right w:val="single" w:sz="4" w:space="0" w:color="auto"/>
            </w:tcBorders>
            <w:noWrap/>
            <w:vAlign w:val="center"/>
            <w:hideMark/>
          </w:tcPr>
          <w:p w14:paraId="748925A6" w14:textId="2D07B7E0" w:rsidR="004225BF" w:rsidRPr="009E31D7" w:rsidRDefault="004225BF" w:rsidP="00133967">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1 874,29</w:t>
            </w:r>
          </w:p>
        </w:tc>
      </w:tr>
    </w:tbl>
    <w:p w14:paraId="71A33FA9" w14:textId="77777777" w:rsidR="001A086A" w:rsidRPr="009E31D7" w:rsidRDefault="001A086A" w:rsidP="001A086A">
      <w:pPr>
        <w:spacing w:after="0" w:line="360" w:lineRule="auto"/>
        <w:contextualSpacing/>
        <w:jc w:val="both"/>
        <w:rPr>
          <w:rFonts w:ascii="Myriad Pro" w:eastAsia="Calibri" w:hAnsi="Myriad Pro" w:cs="Times New Roman"/>
          <w:color w:val="000000" w:themeColor="text1"/>
          <w:sz w:val="26"/>
          <w:szCs w:val="26"/>
        </w:rPr>
      </w:pPr>
    </w:p>
    <w:p w14:paraId="1ECE32A1" w14:textId="77777777" w:rsidR="001A086A" w:rsidRPr="009E31D7" w:rsidRDefault="001A086A" w:rsidP="00ED1867">
      <w:pPr>
        <w:spacing w:after="0" w:line="360" w:lineRule="auto"/>
        <w:ind w:firstLine="567"/>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ОРГАНА РЕГУЛИРОВАНИЯ</w:t>
      </w:r>
    </w:p>
    <w:p w14:paraId="67790442" w14:textId="2321660D" w:rsidR="001A086A" w:rsidRPr="009E31D7" w:rsidRDefault="001A086A" w:rsidP="00ED1867">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Величина </w:t>
      </w:r>
      <w:r w:rsidR="00EA75A3" w:rsidRPr="009E31D7">
        <w:rPr>
          <w:rFonts w:ascii="Myriad Pro" w:eastAsia="Calibri" w:hAnsi="Myriad Pro" w:cs="Times New Roman"/>
          <w:color w:val="000000" w:themeColor="text1"/>
          <w:sz w:val="26"/>
          <w:szCs w:val="26"/>
        </w:rPr>
        <w:t xml:space="preserve">соответствующих </w:t>
      </w:r>
      <w:r w:rsidRPr="009E31D7">
        <w:rPr>
          <w:rFonts w:ascii="Myriad Pro" w:eastAsia="Calibri" w:hAnsi="Myriad Pro" w:cs="Times New Roman"/>
          <w:sz w:val="26"/>
          <w:szCs w:val="26"/>
        </w:rPr>
        <w:t>расходов</w:t>
      </w:r>
      <w:r w:rsidR="00EA75A3" w:rsidRPr="009E31D7">
        <w:rPr>
          <w:rFonts w:ascii="Myriad Pro" w:eastAsia="Calibri" w:hAnsi="Myriad Pro" w:cs="Times New Roman"/>
          <w:sz w:val="26"/>
          <w:szCs w:val="26"/>
        </w:rPr>
        <w:t>,</w:t>
      </w:r>
      <w:r w:rsidR="00EA75A3" w:rsidRPr="009E31D7">
        <w:rPr>
          <w:rFonts w:ascii="Myriad Pro" w:eastAsia="Calibri" w:hAnsi="Myriad Pro" w:cs="Times New Roman"/>
          <w:color w:val="000000" w:themeColor="text1"/>
          <w:sz w:val="26"/>
          <w:szCs w:val="26"/>
        </w:rPr>
        <w:t xml:space="preserve"> принятая Комитетом по тарифам и ценовой политике Ленинградской области в расчет НВВ ПАО «Ленэнерго» на </w:t>
      </w:r>
      <w:r w:rsidR="001D7B69" w:rsidRPr="009E31D7">
        <w:rPr>
          <w:rFonts w:ascii="Myriad Pro" w:eastAsia="Calibri" w:hAnsi="Myriad Pro" w:cs="Times New Roman"/>
          <w:color w:val="000000" w:themeColor="text1"/>
          <w:sz w:val="26"/>
          <w:szCs w:val="26"/>
        </w:rPr>
        <w:t>2019 </w:t>
      </w:r>
      <w:r w:rsidR="00EA75A3" w:rsidRPr="009E31D7">
        <w:rPr>
          <w:rFonts w:ascii="Myriad Pro" w:eastAsia="Calibri" w:hAnsi="Myriad Pro" w:cs="Times New Roman"/>
          <w:color w:val="000000" w:themeColor="text1"/>
          <w:sz w:val="26"/>
          <w:szCs w:val="26"/>
        </w:rPr>
        <w:t>год,</w:t>
      </w:r>
      <w:r w:rsidRPr="009E31D7">
        <w:rPr>
          <w:rFonts w:ascii="Myriad Pro" w:eastAsia="Calibri" w:hAnsi="Myriad Pro" w:cs="Times New Roman"/>
          <w:sz w:val="26"/>
          <w:szCs w:val="26"/>
        </w:rPr>
        <w:t xml:space="preserve"> составляет 3 806 932 тыс. руб.</w:t>
      </w:r>
    </w:p>
    <w:p w14:paraId="2DD06193" w14:textId="5354D10C" w:rsidR="004225BF" w:rsidRPr="009E31D7" w:rsidRDefault="00EA75A3" w:rsidP="00ED1867">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соответствии с Экспертным заключением расчет затрат ПАО «Ленэнерго» на оплату услуг ПАО «ФСК ЕЭС» на 2019 г</w:t>
      </w:r>
      <w:r w:rsidR="006B2012" w:rsidRPr="009E31D7">
        <w:rPr>
          <w:rFonts w:ascii="Myriad Pro" w:eastAsia="Calibri" w:hAnsi="Myriad Pro" w:cs="Times New Roman"/>
          <w:sz w:val="26"/>
          <w:szCs w:val="26"/>
        </w:rPr>
        <w:t>од</w:t>
      </w:r>
      <w:r w:rsidR="004225BF" w:rsidRPr="009E31D7">
        <w:rPr>
          <w:rFonts w:ascii="Myriad Pro" w:eastAsia="Calibri" w:hAnsi="Myriad Pro" w:cs="Times New Roman"/>
          <w:sz w:val="26"/>
          <w:szCs w:val="26"/>
        </w:rPr>
        <w:t xml:space="preserve"> Комитетом</w:t>
      </w:r>
      <w:r w:rsidR="001A086A" w:rsidRPr="009E31D7">
        <w:rPr>
          <w:rFonts w:ascii="Myriad Pro" w:eastAsia="Calibri" w:hAnsi="Myriad Pro" w:cs="Times New Roman"/>
          <w:sz w:val="26"/>
          <w:szCs w:val="26"/>
        </w:rPr>
        <w:t xml:space="preserve"> произведен на основании</w:t>
      </w:r>
      <w:r w:rsidR="004225BF" w:rsidRPr="009E31D7">
        <w:rPr>
          <w:rFonts w:ascii="Myriad Pro" w:eastAsia="Calibri" w:hAnsi="Myriad Pro" w:cs="Times New Roman"/>
          <w:sz w:val="26"/>
          <w:szCs w:val="26"/>
        </w:rPr>
        <w:t>:</w:t>
      </w:r>
    </w:p>
    <w:p w14:paraId="65F01D3F" w14:textId="036A36D1" w:rsidR="004225BF" w:rsidRPr="009E31D7" w:rsidRDefault="00E07AD8" w:rsidP="00ED1867">
      <w:pPr>
        <w:pStyle w:val="a3"/>
        <w:numPr>
          <w:ilvl w:val="0"/>
          <w:numId w:val="45"/>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уровня </w:t>
      </w:r>
      <w:r w:rsidR="004225BF" w:rsidRPr="009E31D7">
        <w:rPr>
          <w:rFonts w:ascii="Myriad Pro" w:hAnsi="Myriad Pro"/>
          <w:sz w:val="26"/>
          <w:szCs w:val="26"/>
        </w:rPr>
        <w:t xml:space="preserve">тарифа на услуги по передаче электрической энергии по Единой национальной электрической сети, оказываемые </w:t>
      </w:r>
      <w:r w:rsidR="001D7B69" w:rsidRPr="009E31D7">
        <w:rPr>
          <w:rFonts w:ascii="Myriad Pro" w:hAnsi="Myriad Pro"/>
          <w:sz w:val="26"/>
          <w:szCs w:val="26"/>
        </w:rPr>
        <w:t>ПАО </w:t>
      </w:r>
      <w:r w:rsidR="004225BF" w:rsidRPr="009E31D7">
        <w:rPr>
          <w:rFonts w:ascii="Myriad Pro" w:hAnsi="Myriad Pro"/>
          <w:sz w:val="26"/>
          <w:szCs w:val="26"/>
        </w:rPr>
        <w:t>«</w:t>
      </w:r>
      <w:r w:rsidR="001D7B69" w:rsidRPr="009E31D7">
        <w:rPr>
          <w:rFonts w:ascii="Myriad Pro" w:hAnsi="Myriad Pro"/>
          <w:sz w:val="26"/>
          <w:szCs w:val="26"/>
        </w:rPr>
        <w:t>ФСК </w:t>
      </w:r>
      <w:r w:rsidR="004225BF" w:rsidRPr="009E31D7">
        <w:rPr>
          <w:rFonts w:ascii="Myriad Pro" w:hAnsi="Myriad Pro"/>
          <w:sz w:val="26"/>
          <w:szCs w:val="26"/>
        </w:rPr>
        <w:t xml:space="preserve">ЕЭС», в соответствии с приказом ФАС России от 27.12.2016 </w:t>
      </w:r>
      <w:r w:rsidR="001D7B69" w:rsidRPr="009E31D7">
        <w:rPr>
          <w:rFonts w:ascii="Myriad Pro" w:hAnsi="Myriad Pro"/>
          <w:sz w:val="26"/>
          <w:szCs w:val="26"/>
        </w:rPr>
        <w:t>№ </w:t>
      </w:r>
      <w:r w:rsidR="004225BF" w:rsidRPr="009E31D7">
        <w:rPr>
          <w:rFonts w:ascii="Myriad Pro" w:hAnsi="Myriad Pro"/>
          <w:sz w:val="26"/>
          <w:szCs w:val="26"/>
        </w:rPr>
        <w:t>1892/16;</w:t>
      </w:r>
    </w:p>
    <w:p w14:paraId="28A5338A" w14:textId="1CC59624" w:rsidR="001A086A" w:rsidRPr="009E31D7" w:rsidRDefault="00E07AD8" w:rsidP="00ED1867">
      <w:pPr>
        <w:pStyle w:val="a3"/>
        <w:numPr>
          <w:ilvl w:val="0"/>
          <w:numId w:val="45"/>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стоимости </w:t>
      </w:r>
      <w:r w:rsidR="00DA21C5" w:rsidRPr="009E31D7">
        <w:rPr>
          <w:rFonts w:ascii="Myriad Pro" w:hAnsi="Myriad Pro"/>
          <w:sz w:val="26"/>
          <w:szCs w:val="26"/>
        </w:rPr>
        <w:t xml:space="preserve">потерь электрической энергии в сетях ПАО «ФСК ЕЭС», определенной на основании прогнозных значений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w:t>
      </w:r>
      <w:r w:rsidR="004225BF" w:rsidRPr="009E31D7">
        <w:rPr>
          <w:rFonts w:ascii="Myriad Pro" w:hAnsi="Myriad Pro"/>
          <w:sz w:val="26"/>
          <w:szCs w:val="26"/>
        </w:rPr>
        <w:t>Е</w:t>
      </w:r>
      <w:r w:rsidR="00DA21C5" w:rsidRPr="009E31D7">
        <w:rPr>
          <w:rFonts w:ascii="Myriad Pro" w:hAnsi="Myriad Pro"/>
          <w:sz w:val="26"/>
          <w:szCs w:val="26"/>
        </w:rPr>
        <w:t xml:space="preserve">диной национальной (общероссийской) электрической сети, на следующий период регулирования по субъектам Российской Федерации на </w:t>
      </w:r>
      <w:r w:rsidR="001D7B69" w:rsidRPr="009E31D7">
        <w:rPr>
          <w:rFonts w:ascii="Myriad Pro" w:hAnsi="Myriad Pro"/>
          <w:sz w:val="26"/>
          <w:szCs w:val="26"/>
        </w:rPr>
        <w:t>2018 </w:t>
      </w:r>
      <w:r w:rsidR="00DA21C5" w:rsidRPr="009E31D7">
        <w:rPr>
          <w:rFonts w:ascii="Myriad Pro" w:hAnsi="Myriad Pro"/>
          <w:sz w:val="26"/>
          <w:szCs w:val="26"/>
        </w:rPr>
        <w:t>год, опубликованных  Ассоциацией «НП Совет рынка» в сети Интернет с учетом прогноза роста цены на 2019 год</w:t>
      </w:r>
      <w:r w:rsidR="001A086A" w:rsidRPr="009E31D7">
        <w:rPr>
          <w:rFonts w:ascii="Myriad Pro" w:hAnsi="Myriad Pro"/>
          <w:sz w:val="26"/>
          <w:szCs w:val="26"/>
        </w:rPr>
        <w:t>.</w:t>
      </w:r>
    </w:p>
    <w:p w14:paraId="2E6C697D" w14:textId="07D370BA" w:rsidR="00B7426E" w:rsidRPr="009E31D7" w:rsidRDefault="001A086A" w:rsidP="00ED1867">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Величина заявленной мощности устанавливалась в соответствии со сводным прогнозным балансом</w:t>
      </w:r>
      <w:r w:rsidR="00F27D03" w:rsidRPr="009E31D7">
        <w:rPr>
          <w:rFonts w:ascii="Myriad Pro" w:eastAsia="Calibri" w:hAnsi="Myriad Pro" w:cs="Times New Roman"/>
          <w:sz w:val="26"/>
          <w:szCs w:val="26"/>
        </w:rPr>
        <w:t xml:space="preserve"> (в том числе, относимая на ПАО «Ленэнерго» </w:t>
      </w:r>
      <w:r w:rsidR="001D7B69" w:rsidRPr="009E31D7">
        <w:rPr>
          <w:rFonts w:ascii="Myriad Pro" w:eastAsia="Calibri" w:hAnsi="Myriad Pro" w:cs="Times New Roman"/>
          <w:sz w:val="26"/>
          <w:szCs w:val="26"/>
        </w:rPr>
        <w:t xml:space="preserve">– </w:t>
      </w:r>
      <w:r w:rsidR="00F27D03" w:rsidRPr="009E31D7">
        <w:rPr>
          <w:rFonts w:ascii="Myriad Pro" w:eastAsia="Calibri" w:hAnsi="Myriad Pro" w:cs="Times New Roman"/>
          <w:sz w:val="26"/>
          <w:szCs w:val="26"/>
        </w:rPr>
        <w:t>1</w:t>
      </w:r>
      <w:r w:rsidR="001D7B69" w:rsidRPr="009E31D7">
        <w:rPr>
          <w:rFonts w:ascii="Myriad Pro" w:eastAsia="Calibri" w:hAnsi="Myriad Pro" w:cs="Times New Roman"/>
          <w:sz w:val="26"/>
          <w:szCs w:val="26"/>
        </w:rPr>
        <w:t> </w:t>
      </w:r>
      <w:r w:rsidR="00F27D03" w:rsidRPr="009E31D7">
        <w:rPr>
          <w:rFonts w:ascii="Myriad Pro" w:eastAsia="Calibri" w:hAnsi="Myriad Pro" w:cs="Times New Roman"/>
          <w:sz w:val="26"/>
          <w:szCs w:val="26"/>
        </w:rPr>
        <w:t>270,53 МВт)</w:t>
      </w:r>
      <w:r w:rsidRPr="009E31D7">
        <w:rPr>
          <w:rFonts w:ascii="Myriad Pro" w:eastAsia="Calibri" w:hAnsi="Myriad Pro" w:cs="Times New Roman"/>
          <w:sz w:val="26"/>
          <w:szCs w:val="26"/>
        </w:rPr>
        <w:t xml:space="preserve">. </w:t>
      </w:r>
    </w:p>
    <w:p w14:paraId="15C3A829" w14:textId="003CCE78" w:rsidR="00B7426E" w:rsidRPr="009E31D7" w:rsidRDefault="00B7426E" w:rsidP="00ED1867">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Объем потерь электрической энергии в электрических сетях </w:t>
      </w:r>
      <w:r w:rsidR="004225BF" w:rsidRPr="009E31D7">
        <w:rPr>
          <w:rFonts w:ascii="Myriad Pro" w:eastAsia="Calibri" w:hAnsi="Myriad Pro" w:cs="Times New Roman"/>
          <w:sz w:val="26"/>
          <w:szCs w:val="26"/>
        </w:rPr>
        <w:t>Е</w:t>
      </w:r>
      <w:r w:rsidRPr="009E31D7">
        <w:rPr>
          <w:rFonts w:ascii="Myriad Pro" w:eastAsia="Calibri" w:hAnsi="Myriad Pro" w:cs="Times New Roman"/>
          <w:sz w:val="26"/>
          <w:szCs w:val="26"/>
        </w:rPr>
        <w:t xml:space="preserve">диной национальной (общероссийской) электрической сети ПАО «ФСК ЕЭС» для </w:t>
      </w:r>
      <w:r w:rsidR="001D7B69" w:rsidRPr="009E31D7">
        <w:rPr>
          <w:rFonts w:ascii="Myriad Pro" w:eastAsia="Calibri" w:hAnsi="Myriad Pro" w:cs="Times New Roman"/>
          <w:sz w:val="26"/>
          <w:szCs w:val="26"/>
        </w:rPr>
        <w:t>ПАО </w:t>
      </w:r>
      <w:r w:rsidRPr="009E31D7">
        <w:rPr>
          <w:rFonts w:ascii="Myriad Pro" w:eastAsia="Calibri" w:hAnsi="Myriad Pro" w:cs="Times New Roman"/>
          <w:sz w:val="26"/>
          <w:szCs w:val="26"/>
        </w:rPr>
        <w:t>«Ленэнерго» по Ленинградской области на 2019 год принят в размере 344,</w:t>
      </w:r>
      <w:r w:rsidR="001D7B69" w:rsidRPr="009E31D7">
        <w:rPr>
          <w:rFonts w:ascii="Myriad Pro" w:eastAsia="Calibri" w:hAnsi="Myriad Pro" w:cs="Times New Roman"/>
          <w:sz w:val="26"/>
          <w:szCs w:val="26"/>
        </w:rPr>
        <w:t>20 </w:t>
      </w:r>
      <w:r w:rsidRPr="009E31D7">
        <w:rPr>
          <w:rFonts w:ascii="Myriad Pro" w:eastAsia="Calibri" w:hAnsi="Myriad Pro" w:cs="Times New Roman"/>
          <w:sz w:val="26"/>
          <w:szCs w:val="26"/>
        </w:rPr>
        <w:t>МВт</w:t>
      </w:r>
      <w:r w:rsidR="004225BF" w:rsidRPr="009E31D7">
        <w:rPr>
          <w:rFonts w:ascii="Myriad Pro" w:eastAsia="Calibri" w:hAnsi="Myriad Pro" w:cs="Times New Roman"/>
          <w:sz w:val="26"/>
          <w:szCs w:val="26"/>
        </w:rPr>
        <w:t>*</w:t>
      </w:r>
      <w:r w:rsidRPr="009E31D7">
        <w:rPr>
          <w:rFonts w:ascii="Myriad Pro" w:eastAsia="Calibri" w:hAnsi="Myriad Pro" w:cs="Times New Roman"/>
          <w:sz w:val="26"/>
          <w:szCs w:val="26"/>
        </w:rPr>
        <w:t>ч.</w:t>
      </w:r>
    </w:p>
    <w:p w14:paraId="544CF7F0" w14:textId="6BD88FAD" w:rsidR="00E0278E" w:rsidRPr="009E31D7" w:rsidRDefault="006C5D4F" w:rsidP="00ED1867">
      <w:pPr>
        <w:spacing w:after="0" w:line="360" w:lineRule="auto"/>
        <w:ind w:firstLine="567"/>
        <w:contextualSpacing/>
        <w:jc w:val="both"/>
        <w:rPr>
          <w:rFonts w:ascii="Myriad Pro" w:eastAsia="Calibri" w:hAnsi="Myriad Pro" w:cs="Times New Roman"/>
          <w:sz w:val="26"/>
          <w:szCs w:val="26"/>
        </w:rPr>
      </w:pPr>
      <w:r w:rsidRPr="009E31D7">
        <w:rPr>
          <w:rFonts w:ascii="Myriad Pro" w:hAnsi="Myriad Pro"/>
          <w:sz w:val="26"/>
          <w:szCs w:val="26"/>
        </w:rPr>
        <w:lastRenderedPageBreak/>
        <w:t xml:space="preserve">Комитет по тарифам и ценовой политике Ленинградской области </w:t>
      </w:r>
      <w:r w:rsidR="00E0278E" w:rsidRPr="009E31D7">
        <w:rPr>
          <w:rFonts w:ascii="Myriad Pro" w:eastAsia="Calibri" w:hAnsi="Myriad Pro" w:cs="Times New Roman"/>
          <w:sz w:val="26"/>
          <w:szCs w:val="26"/>
        </w:rPr>
        <w:t xml:space="preserve">считает экономически обоснованными расходы </w:t>
      </w:r>
      <w:r w:rsidR="004225BF" w:rsidRPr="009E31D7">
        <w:rPr>
          <w:rFonts w:ascii="Myriad Pro" w:eastAsia="Calibri" w:hAnsi="Myriad Pro" w:cs="Times New Roman"/>
          <w:sz w:val="26"/>
          <w:szCs w:val="26"/>
        </w:rPr>
        <w:t>ПАО «Ленэнерго» на 2019 г</w:t>
      </w:r>
      <w:r w:rsidR="006E1E71" w:rsidRPr="009E31D7">
        <w:rPr>
          <w:rFonts w:ascii="Myriad Pro" w:eastAsia="Calibri" w:hAnsi="Myriad Pro" w:cs="Times New Roman"/>
          <w:sz w:val="26"/>
          <w:szCs w:val="26"/>
        </w:rPr>
        <w:t>од</w:t>
      </w:r>
      <w:r w:rsidR="004225BF" w:rsidRPr="009E31D7">
        <w:rPr>
          <w:rFonts w:ascii="Myriad Pro" w:eastAsia="Calibri" w:hAnsi="Myriad Pro" w:cs="Times New Roman"/>
          <w:sz w:val="26"/>
          <w:szCs w:val="26"/>
        </w:rPr>
        <w:t xml:space="preserve"> </w:t>
      </w:r>
      <w:r w:rsidR="00E0278E" w:rsidRPr="009E31D7">
        <w:rPr>
          <w:rFonts w:ascii="Myriad Pro" w:eastAsia="Calibri" w:hAnsi="Myriad Pro" w:cs="Times New Roman"/>
          <w:sz w:val="26"/>
          <w:szCs w:val="26"/>
        </w:rPr>
        <w:t>по статье «Оплата услуг ПАО «ФСК ЕЭС»</w:t>
      </w:r>
      <w:r w:rsidR="004225BF" w:rsidRPr="009E31D7">
        <w:rPr>
          <w:rFonts w:ascii="Myriad Pro" w:eastAsia="Calibri" w:hAnsi="Myriad Pro" w:cs="Times New Roman"/>
          <w:sz w:val="26"/>
          <w:szCs w:val="26"/>
        </w:rPr>
        <w:t xml:space="preserve"> </w:t>
      </w:r>
      <w:r w:rsidR="00E0278E" w:rsidRPr="009E31D7">
        <w:rPr>
          <w:rFonts w:ascii="Myriad Pro" w:eastAsia="Calibri" w:hAnsi="Myriad Pro" w:cs="Times New Roman"/>
          <w:sz w:val="26"/>
          <w:szCs w:val="26"/>
        </w:rPr>
        <w:t>в размере 3</w:t>
      </w:r>
      <w:r w:rsidR="001D7B69" w:rsidRPr="009E31D7">
        <w:rPr>
          <w:rFonts w:ascii="Myriad Pro" w:eastAsia="Calibri" w:hAnsi="Myriad Pro" w:cs="Times New Roman"/>
          <w:sz w:val="26"/>
          <w:szCs w:val="26"/>
        </w:rPr>
        <w:t> </w:t>
      </w:r>
      <w:r w:rsidR="00E0278E" w:rsidRPr="009E31D7">
        <w:rPr>
          <w:rFonts w:ascii="Myriad Pro" w:eastAsia="Calibri" w:hAnsi="Myriad Pro" w:cs="Times New Roman"/>
          <w:sz w:val="26"/>
          <w:szCs w:val="26"/>
        </w:rPr>
        <w:t>285</w:t>
      </w:r>
      <w:r w:rsidR="001D7B69" w:rsidRPr="009E31D7">
        <w:rPr>
          <w:rFonts w:ascii="Myriad Pro" w:eastAsia="Calibri" w:hAnsi="Myriad Pro" w:cs="Times New Roman"/>
          <w:sz w:val="26"/>
          <w:szCs w:val="26"/>
        </w:rPr>
        <w:t> </w:t>
      </w:r>
      <w:r w:rsidR="00E0278E" w:rsidRPr="009E31D7">
        <w:rPr>
          <w:rFonts w:ascii="Myriad Pro" w:eastAsia="Calibri" w:hAnsi="Myriad Pro" w:cs="Times New Roman"/>
          <w:sz w:val="26"/>
          <w:szCs w:val="26"/>
        </w:rPr>
        <w:t>033,51 тыс. руб., что на 521</w:t>
      </w:r>
      <w:r w:rsidR="001D7B69" w:rsidRPr="009E31D7">
        <w:rPr>
          <w:rFonts w:ascii="Myriad Pro" w:eastAsia="Calibri" w:hAnsi="Myriad Pro" w:cs="Times New Roman"/>
          <w:sz w:val="26"/>
          <w:szCs w:val="26"/>
        </w:rPr>
        <w:t> </w:t>
      </w:r>
      <w:r w:rsidR="00E0278E" w:rsidRPr="009E31D7">
        <w:rPr>
          <w:rFonts w:ascii="Myriad Pro" w:eastAsia="Calibri" w:hAnsi="Myriad Pro" w:cs="Times New Roman"/>
          <w:sz w:val="26"/>
          <w:szCs w:val="26"/>
        </w:rPr>
        <w:t>898,</w:t>
      </w:r>
      <w:r w:rsidR="001D7B69" w:rsidRPr="009E31D7">
        <w:rPr>
          <w:rFonts w:ascii="Myriad Pro" w:eastAsia="Calibri" w:hAnsi="Myriad Pro" w:cs="Times New Roman"/>
          <w:sz w:val="26"/>
          <w:szCs w:val="26"/>
        </w:rPr>
        <w:t>5 </w:t>
      </w:r>
      <w:r w:rsidR="00E0278E" w:rsidRPr="009E31D7">
        <w:rPr>
          <w:rFonts w:ascii="Myriad Pro" w:eastAsia="Calibri" w:hAnsi="Myriad Pro" w:cs="Times New Roman"/>
          <w:sz w:val="26"/>
          <w:szCs w:val="26"/>
        </w:rPr>
        <w:t>тыс</w:t>
      </w:r>
      <w:r w:rsidR="001D7B69" w:rsidRPr="009E31D7">
        <w:rPr>
          <w:rFonts w:ascii="Myriad Pro" w:eastAsia="Calibri" w:hAnsi="Myriad Pro" w:cs="Times New Roman"/>
          <w:sz w:val="26"/>
          <w:szCs w:val="26"/>
        </w:rPr>
        <w:t>. </w:t>
      </w:r>
      <w:r w:rsidR="00E0278E" w:rsidRPr="009E31D7">
        <w:rPr>
          <w:rFonts w:ascii="Myriad Pro" w:eastAsia="Calibri" w:hAnsi="Myriad Pro" w:cs="Times New Roman"/>
          <w:sz w:val="26"/>
          <w:szCs w:val="26"/>
        </w:rPr>
        <w:t>руб. ниже предложений ПАО «Ленэнерго».</w:t>
      </w:r>
    </w:p>
    <w:p w14:paraId="0DAF49E5" w14:textId="77777777" w:rsidR="00DA21C5" w:rsidRPr="009E31D7" w:rsidRDefault="00DA21C5" w:rsidP="00ED1867">
      <w:pPr>
        <w:spacing w:after="0" w:line="360" w:lineRule="auto"/>
        <w:ind w:firstLine="567"/>
        <w:contextualSpacing/>
        <w:jc w:val="both"/>
        <w:rPr>
          <w:rFonts w:ascii="Myriad Pro" w:eastAsia="Calibri" w:hAnsi="Myriad Pro" w:cs="Times New Roman"/>
          <w:color w:val="FF0000"/>
          <w:sz w:val="26"/>
          <w:szCs w:val="26"/>
        </w:rPr>
      </w:pPr>
    </w:p>
    <w:p w14:paraId="5770B158" w14:textId="77777777" w:rsidR="001A086A" w:rsidRPr="009E31D7" w:rsidRDefault="001A086A" w:rsidP="009E31D7">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ИСПОЛНИТЕЛЯ</w:t>
      </w:r>
    </w:p>
    <w:p w14:paraId="42068305" w14:textId="2A3288A9" w:rsidR="00DF70C7" w:rsidRPr="009E31D7" w:rsidRDefault="00DF70C7" w:rsidP="00EE5948">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По результатам анализа документов, предоставленных ПАО «Ленэнерго» в </w:t>
      </w:r>
      <w:r w:rsidR="00EA75A3" w:rsidRPr="009E31D7">
        <w:rPr>
          <w:rFonts w:ascii="Myriad Pro" w:eastAsia="Calibri" w:hAnsi="Myriad Pro" w:cs="Times New Roman"/>
          <w:color w:val="000000" w:themeColor="text1"/>
          <w:sz w:val="26"/>
          <w:szCs w:val="26"/>
        </w:rPr>
        <w:t>Комитет по тарифам и ценовой политике Ленинградской области</w:t>
      </w:r>
      <w:r w:rsidRPr="009E31D7">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r w:rsidR="00EA75A3" w:rsidRPr="009E31D7">
        <w:rPr>
          <w:rFonts w:ascii="Myriad Pro" w:eastAsia="Calibri" w:hAnsi="Myriad Pro" w:cs="Times New Roman"/>
          <w:sz w:val="26"/>
          <w:szCs w:val="26"/>
        </w:rPr>
        <w:t>:</w:t>
      </w:r>
    </w:p>
    <w:p w14:paraId="79BA674C" w14:textId="72DD2C86" w:rsidR="001A086A" w:rsidRPr="009E31D7" w:rsidRDefault="00927896" w:rsidP="00ED1867">
      <w:pPr>
        <w:pStyle w:val="a3"/>
        <w:numPr>
          <w:ilvl w:val="0"/>
          <w:numId w:val="10"/>
        </w:numPr>
        <w:spacing w:after="0" w:line="360" w:lineRule="auto"/>
        <w:ind w:left="1281" w:hanging="357"/>
        <w:jc w:val="both"/>
        <w:rPr>
          <w:rFonts w:ascii="Myriad Pro" w:hAnsi="Myriad Pro"/>
          <w:b/>
          <w:color w:val="000000" w:themeColor="text1"/>
          <w:sz w:val="26"/>
          <w:szCs w:val="26"/>
        </w:rPr>
      </w:pPr>
      <w:r w:rsidRPr="009E31D7">
        <w:rPr>
          <w:rFonts w:ascii="Myriad Pro" w:hAnsi="Myriad Pro"/>
          <w:sz w:val="26"/>
          <w:szCs w:val="26"/>
        </w:rPr>
        <w:t>в</w:t>
      </w:r>
      <w:r w:rsidR="00DF70C7" w:rsidRPr="009E31D7">
        <w:rPr>
          <w:rFonts w:ascii="Myriad Pro" w:hAnsi="Myriad Pro"/>
          <w:sz w:val="26"/>
          <w:szCs w:val="26"/>
        </w:rPr>
        <w:t>еличина заявленной мощности (1 270,53 МВт) и величина потерь электрической энергии в сетях ЕНЭС (344,20 МВт*ч)</w:t>
      </w:r>
      <w:r w:rsidR="006165CD" w:rsidRPr="009E31D7">
        <w:rPr>
          <w:rFonts w:ascii="Myriad Pro" w:hAnsi="Myriad Pro"/>
          <w:sz w:val="26"/>
          <w:szCs w:val="26"/>
        </w:rPr>
        <w:t xml:space="preserve">, принятые </w:t>
      </w:r>
      <w:r w:rsidR="001D7B69" w:rsidRPr="009E31D7">
        <w:rPr>
          <w:rFonts w:ascii="Myriad Pro" w:hAnsi="Myriad Pro"/>
          <w:sz w:val="26"/>
          <w:szCs w:val="26"/>
        </w:rPr>
        <w:t>ПАО </w:t>
      </w:r>
      <w:r w:rsidR="006165CD" w:rsidRPr="009E31D7">
        <w:rPr>
          <w:rFonts w:ascii="Myriad Pro" w:hAnsi="Myriad Pro"/>
          <w:sz w:val="26"/>
          <w:szCs w:val="26"/>
        </w:rPr>
        <w:t>«Ленэнерго»</w:t>
      </w:r>
      <w:r w:rsidR="00DF70C7" w:rsidRPr="009E31D7">
        <w:rPr>
          <w:rFonts w:ascii="Myriad Pro" w:hAnsi="Myriad Pro"/>
          <w:sz w:val="26"/>
          <w:szCs w:val="26"/>
        </w:rPr>
        <w:t xml:space="preserve"> в расчете </w:t>
      </w:r>
      <w:r w:rsidR="006165CD" w:rsidRPr="009E31D7">
        <w:rPr>
          <w:rFonts w:ascii="Myriad Pro" w:hAnsi="Myriad Pro"/>
          <w:sz w:val="26"/>
          <w:szCs w:val="26"/>
        </w:rPr>
        <w:t xml:space="preserve">расходов по статье «Оплата услуг </w:t>
      </w:r>
      <w:r w:rsidR="001D7B69" w:rsidRPr="009E31D7">
        <w:rPr>
          <w:rFonts w:ascii="Myriad Pro" w:hAnsi="Myriad Pro"/>
          <w:sz w:val="26"/>
          <w:szCs w:val="26"/>
        </w:rPr>
        <w:t>ПАО </w:t>
      </w:r>
      <w:r w:rsidR="006165CD" w:rsidRPr="009E31D7">
        <w:rPr>
          <w:rFonts w:ascii="Myriad Pro" w:hAnsi="Myriad Pro"/>
          <w:sz w:val="26"/>
          <w:szCs w:val="26"/>
        </w:rPr>
        <w:t>«</w:t>
      </w:r>
      <w:r w:rsidR="001D7B69" w:rsidRPr="009E31D7">
        <w:rPr>
          <w:rFonts w:ascii="Myriad Pro" w:hAnsi="Myriad Pro"/>
          <w:sz w:val="26"/>
          <w:szCs w:val="26"/>
        </w:rPr>
        <w:t>ФСК </w:t>
      </w:r>
      <w:r w:rsidR="006165CD" w:rsidRPr="009E31D7">
        <w:rPr>
          <w:rFonts w:ascii="Myriad Pro" w:hAnsi="Myriad Pro"/>
          <w:sz w:val="26"/>
          <w:szCs w:val="26"/>
        </w:rPr>
        <w:t>ЕЭС» на 2019 год</w:t>
      </w:r>
      <w:r w:rsidR="00DF70C7" w:rsidRPr="009E31D7">
        <w:rPr>
          <w:rFonts w:ascii="Myriad Pro" w:hAnsi="Myriad Pro"/>
          <w:sz w:val="26"/>
          <w:szCs w:val="26"/>
        </w:rPr>
        <w:t>, не соответствуют</w:t>
      </w:r>
      <w:r w:rsidR="00DF70C7" w:rsidRPr="009E31D7">
        <w:t xml:space="preserve"> </w:t>
      </w:r>
      <w:r w:rsidR="00DF70C7" w:rsidRPr="009E31D7">
        <w:rPr>
          <w:rFonts w:ascii="Myriad Pro" w:hAnsi="Myriad Pro"/>
          <w:sz w:val="26"/>
          <w:szCs w:val="26"/>
        </w:rPr>
        <w:t>параметрам Сводного прогнозного баланса электрической энергии (мощности), утвержденн</w:t>
      </w:r>
      <w:r w:rsidR="006165CD" w:rsidRPr="009E31D7">
        <w:rPr>
          <w:rFonts w:ascii="Myriad Pro" w:hAnsi="Myriad Pro"/>
          <w:sz w:val="26"/>
          <w:szCs w:val="26"/>
        </w:rPr>
        <w:t>ого</w:t>
      </w:r>
      <w:r w:rsidR="00DF70C7" w:rsidRPr="009E31D7">
        <w:rPr>
          <w:rFonts w:ascii="Myriad Pro" w:hAnsi="Myriad Pro"/>
          <w:sz w:val="26"/>
          <w:szCs w:val="26"/>
        </w:rPr>
        <w:t xml:space="preserve"> приказом ФАС России от 16.11.2018 №1570/18-ДСП.</w:t>
      </w:r>
    </w:p>
    <w:p w14:paraId="1C4255B2" w14:textId="768CC49F" w:rsidR="005668F8" w:rsidRPr="009E31D7" w:rsidRDefault="00EA75A3" w:rsidP="00ED1867">
      <w:pPr>
        <w:pStyle w:val="a3"/>
        <w:numPr>
          <w:ilvl w:val="0"/>
          <w:numId w:val="10"/>
        </w:numPr>
        <w:spacing w:after="0" w:line="360" w:lineRule="auto"/>
        <w:ind w:left="1281" w:hanging="357"/>
        <w:jc w:val="both"/>
        <w:rPr>
          <w:rFonts w:ascii="Myriad Pro" w:hAnsi="Myriad Pro"/>
          <w:sz w:val="26"/>
          <w:szCs w:val="26"/>
        </w:rPr>
      </w:pPr>
      <w:bookmarkStart w:id="47" w:name="_Hlk40095400"/>
      <w:r w:rsidRPr="009E31D7">
        <w:rPr>
          <w:rFonts w:ascii="Myriad Pro" w:hAnsi="Myriad Pro"/>
          <w:color w:val="000000" w:themeColor="text1"/>
          <w:sz w:val="26"/>
          <w:szCs w:val="26"/>
        </w:rPr>
        <w:t>Комитет</w:t>
      </w:r>
      <w:r w:rsidR="006165CD" w:rsidRPr="009E31D7">
        <w:rPr>
          <w:rFonts w:ascii="Myriad Pro" w:hAnsi="Myriad Pro"/>
          <w:color w:val="000000" w:themeColor="text1"/>
          <w:sz w:val="26"/>
          <w:szCs w:val="26"/>
        </w:rPr>
        <w:t>ом</w:t>
      </w:r>
      <w:r w:rsidRPr="009E31D7">
        <w:rPr>
          <w:rFonts w:ascii="Myriad Pro" w:hAnsi="Myriad Pro"/>
          <w:color w:val="000000" w:themeColor="text1"/>
          <w:sz w:val="26"/>
          <w:szCs w:val="26"/>
        </w:rPr>
        <w:t xml:space="preserve"> по тарифам и ценовой политике Ленинградской области</w:t>
      </w:r>
      <w:r w:rsidR="001A086A" w:rsidRPr="009E31D7">
        <w:rPr>
          <w:rFonts w:ascii="Myriad Pro" w:hAnsi="Myriad Pro"/>
          <w:sz w:val="26"/>
          <w:szCs w:val="26"/>
        </w:rPr>
        <w:t xml:space="preserve"> в </w:t>
      </w:r>
      <w:r w:rsidR="006165CD" w:rsidRPr="009E31D7">
        <w:rPr>
          <w:rFonts w:ascii="Myriad Pro" w:hAnsi="Myriad Pro"/>
          <w:sz w:val="26"/>
          <w:szCs w:val="26"/>
        </w:rPr>
        <w:t xml:space="preserve">расчет соответствующих затрат по статье принята ставка на содержание сетей ЕНЭС в соответствии </w:t>
      </w:r>
      <w:r w:rsidR="001A086A" w:rsidRPr="009E31D7">
        <w:rPr>
          <w:rFonts w:ascii="Myriad Pro" w:hAnsi="Myriad Pro"/>
          <w:sz w:val="26"/>
          <w:szCs w:val="26"/>
        </w:rPr>
        <w:t xml:space="preserve">с приказом ФАС России от 27.12.2016 № 1892/16, утратившим силу на момент </w:t>
      </w:r>
      <w:r w:rsidR="004B6058" w:rsidRPr="009E31D7">
        <w:rPr>
          <w:rFonts w:ascii="Myriad Pro" w:hAnsi="Myriad Pro"/>
          <w:sz w:val="26"/>
          <w:szCs w:val="26"/>
        </w:rPr>
        <w:t xml:space="preserve">принятия </w:t>
      </w:r>
      <w:r w:rsidR="006165CD" w:rsidRPr="009E31D7">
        <w:rPr>
          <w:rFonts w:ascii="Myriad Pro" w:hAnsi="Myriad Pro"/>
          <w:sz w:val="26"/>
          <w:szCs w:val="26"/>
        </w:rPr>
        <w:t xml:space="preserve">тарифно-балансового </w:t>
      </w:r>
      <w:r w:rsidR="004B6058" w:rsidRPr="009E31D7">
        <w:rPr>
          <w:rFonts w:ascii="Myriad Pro" w:hAnsi="Myriad Pro"/>
          <w:sz w:val="26"/>
          <w:szCs w:val="26"/>
        </w:rPr>
        <w:t>решения</w:t>
      </w:r>
      <w:r w:rsidR="006165CD" w:rsidRPr="009E31D7">
        <w:rPr>
          <w:rFonts w:ascii="Myriad Pro" w:hAnsi="Myriad Pro"/>
          <w:sz w:val="26"/>
          <w:szCs w:val="26"/>
        </w:rPr>
        <w:t xml:space="preserve"> в отношении ПАО «Ленэнерго» на 2019 год.</w:t>
      </w:r>
    </w:p>
    <w:bookmarkEnd w:id="47"/>
    <w:p w14:paraId="22665D20" w14:textId="721B8B35" w:rsidR="00EA75A3" w:rsidRPr="009E31D7" w:rsidRDefault="00EA75A3" w:rsidP="00EA75A3">
      <w:pPr>
        <w:spacing w:after="0" w:line="360" w:lineRule="auto"/>
        <w:ind w:firstLine="567"/>
        <w:jc w:val="both"/>
        <w:rPr>
          <w:rFonts w:ascii="Myriad Pro" w:hAnsi="Myriad Pro"/>
          <w:sz w:val="26"/>
          <w:szCs w:val="26"/>
        </w:rPr>
      </w:pPr>
      <w:r w:rsidRPr="009E31D7">
        <w:rPr>
          <w:rFonts w:ascii="Myriad Pro" w:hAnsi="Myriad Pro"/>
          <w:sz w:val="26"/>
          <w:szCs w:val="26"/>
        </w:rPr>
        <w:t>Исполнителем выполнен альтернативный расчет затрат ПАО «Ленэнерго» по Ленинградск</w:t>
      </w:r>
      <w:r w:rsidR="00927896" w:rsidRPr="009E31D7">
        <w:rPr>
          <w:rFonts w:ascii="Myriad Pro" w:hAnsi="Myriad Pro"/>
          <w:sz w:val="26"/>
          <w:szCs w:val="26"/>
        </w:rPr>
        <w:t>ой</w:t>
      </w:r>
      <w:r w:rsidRPr="009E31D7">
        <w:rPr>
          <w:rFonts w:ascii="Myriad Pro" w:hAnsi="Myriad Pro"/>
          <w:sz w:val="26"/>
          <w:szCs w:val="26"/>
        </w:rPr>
        <w:t xml:space="preserve"> област</w:t>
      </w:r>
      <w:r w:rsidR="00927896" w:rsidRPr="009E31D7">
        <w:rPr>
          <w:rFonts w:ascii="Myriad Pro" w:hAnsi="Myriad Pro"/>
          <w:sz w:val="26"/>
          <w:szCs w:val="26"/>
        </w:rPr>
        <w:t>и</w:t>
      </w:r>
      <w:r w:rsidRPr="009E31D7">
        <w:rPr>
          <w:rFonts w:ascii="Myriad Pro" w:hAnsi="Myriad Pro"/>
          <w:sz w:val="26"/>
          <w:szCs w:val="26"/>
        </w:rPr>
        <w:t xml:space="preserve"> на оплату услуг ПАО «ФСК ЕЭС» на 2019 год. </w:t>
      </w:r>
    </w:p>
    <w:p w14:paraId="1883FEBA" w14:textId="197BE57C" w:rsidR="00EC3643" w:rsidRPr="009E31D7" w:rsidRDefault="00EC3643" w:rsidP="00EC3643">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Ставка на содержание сетей ЕНЭС принята в соответствии с приказом </w:t>
      </w:r>
      <w:r w:rsidR="001D7B69" w:rsidRPr="009E31D7">
        <w:rPr>
          <w:rFonts w:ascii="Myriad Pro" w:eastAsia="Calibri" w:hAnsi="Myriad Pro" w:cs="Times New Roman"/>
          <w:sz w:val="26"/>
          <w:szCs w:val="26"/>
        </w:rPr>
        <w:t>ФАС </w:t>
      </w:r>
      <w:r w:rsidRPr="009E31D7">
        <w:rPr>
          <w:rFonts w:ascii="Myriad Pro" w:eastAsia="Calibri" w:hAnsi="Myriad Pro" w:cs="Times New Roman"/>
          <w:sz w:val="26"/>
          <w:szCs w:val="26"/>
        </w:rPr>
        <w:t xml:space="preserve">России от 06.12.2018 № 1710/18: на 1 полугодие 2019 года в размере 173 164,15 руб./МВт в мес., на второе полугодие – в размере 182 697,68 руб./МВт в мес. </w:t>
      </w:r>
    </w:p>
    <w:p w14:paraId="30EE9BF9" w14:textId="77777777" w:rsidR="006165CD" w:rsidRPr="009E31D7" w:rsidRDefault="00EA75A3" w:rsidP="006165CD">
      <w:pPr>
        <w:spacing w:after="0" w:line="360" w:lineRule="auto"/>
        <w:ind w:firstLine="567"/>
        <w:jc w:val="both"/>
        <w:rPr>
          <w:rFonts w:ascii="Myriad Pro" w:hAnsi="Myriad Pro"/>
          <w:sz w:val="26"/>
          <w:szCs w:val="26"/>
        </w:rPr>
      </w:pPr>
      <w:r w:rsidRPr="009E31D7">
        <w:rPr>
          <w:rFonts w:ascii="Myriad Pro" w:hAnsi="Myriad Pro"/>
          <w:sz w:val="26"/>
          <w:szCs w:val="26"/>
        </w:rPr>
        <w:t xml:space="preserve">Исполнителем определена </w:t>
      </w:r>
      <w:r w:rsidR="005668F8" w:rsidRPr="009E31D7">
        <w:rPr>
          <w:rFonts w:ascii="Myriad Pro" w:hAnsi="Myriad Pro"/>
          <w:sz w:val="26"/>
          <w:szCs w:val="26"/>
        </w:rPr>
        <w:t>ставка на оплату потерь в сетях ЕНЭС на 2019 год в размере 1 674 руб./МВт</w:t>
      </w:r>
      <w:r w:rsidR="006165CD" w:rsidRPr="009E31D7">
        <w:rPr>
          <w:rFonts w:ascii="Myriad Pro" w:hAnsi="Myriad Pro"/>
          <w:sz w:val="26"/>
          <w:szCs w:val="26"/>
        </w:rPr>
        <w:t>*</w:t>
      </w:r>
      <w:r w:rsidR="005668F8" w:rsidRPr="009E31D7">
        <w:rPr>
          <w:rFonts w:ascii="Myriad Pro" w:hAnsi="Myriad Pro"/>
          <w:sz w:val="26"/>
          <w:szCs w:val="26"/>
        </w:rPr>
        <w:t>ч</w:t>
      </w:r>
      <w:r w:rsidR="006165CD" w:rsidRPr="009E31D7">
        <w:rPr>
          <w:rFonts w:ascii="Myriad Pro" w:hAnsi="Myriad Pro"/>
          <w:sz w:val="26"/>
          <w:szCs w:val="26"/>
        </w:rPr>
        <w:t>,</w:t>
      </w:r>
      <w:r w:rsidR="005668F8" w:rsidRPr="009E31D7">
        <w:rPr>
          <w:rFonts w:ascii="Myriad Pro" w:hAnsi="Myriad Pro"/>
          <w:sz w:val="26"/>
          <w:szCs w:val="26"/>
        </w:rPr>
        <w:t xml:space="preserve"> исходя из информация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w:t>
      </w:r>
      <w:r w:rsidR="005668F8" w:rsidRPr="009E31D7">
        <w:rPr>
          <w:rFonts w:ascii="Myriad Pro" w:hAnsi="Myriad Pro"/>
          <w:sz w:val="26"/>
          <w:szCs w:val="26"/>
        </w:rPr>
        <w:lastRenderedPageBreak/>
        <w:t>(общероссийской) электрической сети по субъектам Российской Федерации на 2019 год»</w:t>
      </w:r>
      <w:r w:rsidR="006165CD" w:rsidRPr="009E31D7">
        <w:rPr>
          <w:rFonts w:ascii="Myriad Pro" w:hAnsi="Myriad Pro"/>
          <w:sz w:val="26"/>
          <w:szCs w:val="26"/>
        </w:rPr>
        <w:t xml:space="preserve">, опубликованной на сайте  </w:t>
      </w:r>
      <w:r w:rsidR="006165CD" w:rsidRPr="009E31D7">
        <w:rPr>
          <w:rFonts w:ascii="Myriad Pro" w:hAnsi="Myriad Pro" w:cs="Myriad Pro"/>
          <w:sz w:val="26"/>
          <w:szCs w:val="26"/>
        </w:rPr>
        <w:t xml:space="preserve">Ассоциации «НП Совет рынка» </w:t>
      </w:r>
      <w:r w:rsidR="006165CD" w:rsidRPr="009E31D7">
        <w:rPr>
          <w:rFonts w:ascii="Myriad Pro" w:hAnsi="Myriad Pro"/>
          <w:sz w:val="26"/>
          <w:szCs w:val="26"/>
        </w:rPr>
        <w:t xml:space="preserve"> 20.12.2018 г.</w:t>
      </w:r>
    </w:p>
    <w:p w14:paraId="779AFAF4" w14:textId="3D3A5766" w:rsidR="005668F8" w:rsidRPr="009E31D7" w:rsidRDefault="005668F8" w:rsidP="005668F8">
      <w:pPr>
        <w:spacing w:after="0" w:line="360" w:lineRule="auto"/>
        <w:ind w:firstLine="567"/>
        <w:jc w:val="both"/>
        <w:rPr>
          <w:rFonts w:ascii="Myriad Pro" w:eastAsia="Calibri" w:hAnsi="Myriad Pro" w:cs="Times New Roman"/>
          <w:sz w:val="26"/>
          <w:szCs w:val="26"/>
        </w:rPr>
      </w:pPr>
      <w:r w:rsidRPr="009E31D7">
        <w:rPr>
          <w:rFonts w:ascii="Myriad Pro" w:hAnsi="Myriad Pro"/>
          <w:sz w:val="26"/>
          <w:szCs w:val="26"/>
        </w:rPr>
        <w:t xml:space="preserve">Расчет </w:t>
      </w:r>
      <w:r w:rsidR="00EA75A3" w:rsidRPr="009E31D7">
        <w:rPr>
          <w:rFonts w:ascii="Myriad Pro" w:hAnsi="Myriad Pro"/>
          <w:sz w:val="26"/>
          <w:szCs w:val="26"/>
        </w:rPr>
        <w:t xml:space="preserve">Исполнителя </w:t>
      </w:r>
      <w:r w:rsidR="009F6047" w:rsidRPr="009E31D7">
        <w:rPr>
          <w:rFonts w:ascii="Myriad Pro" w:hAnsi="Myriad Pro"/>
          <w:sz w:val="26"/>
          <w:szCs w:val="26"/>
        </w:rPr>
        <w:t>в части величины расходов ПАО «Ленэнерго» по Ленинградск</w:t>
      </w:r>
      <w:r w:rsidR="00927896" w:rsidRPr="009E31D7">
        <w:rPr>
          <w:rFonts w:ascii="Myriad Pro" w:hAnsi="Myriad Pro"/>
          <w:sz w:val="26"/>
          <w:szCs w:val="26"/>
        </w:rPr>
        <w:t>ой</w:t>
      </w:r>
      <w:r w:rsidR="009F6047" w:rsidRPr="009E31D7">
        <w:rPr>
          <w:rFonts w:ascii="Myriad Pro" w:hAnsi="Myriad Pro"/>
          <w:sz w:val="26"/>
          <w:szCs w:val="26"/>
        </w:rPr>
        <w:t xml:space="preserve"> област</w:t>
      </w:r>
      <w:r w:rsidR="00927896" w:rsidRPr="009E31D7">
        <w:rPr>
          <w:rFonts w:ascii="Myriad Pro" w:hAnsi="Myriad Pro"/>
          <w:sz w:val="26"/>
          <w:szCs w:val="26"/>
        </w:rPr>
        <w:t>и</w:t>
      </w:r>
      <w:r w:rsidR="009F6047" w:rsidRPr="009E31D7">
        <w:rPr>
          <w:rFonts w:ascii="Myriad Pro" w:hAnsi="Myriad Pro"/>
          <w:sz w:val="26"/>
          <w:szCs w:val="26"/>
        </w:rPr>
        <w:t xml:space="preserve"> на оплату услуг ПАО «ФСК ЕЭС» на 2019 год представлен в таблице ниже</w:t>
      </w:r>
      <w:r w:rsidRPr="009E31D7">
        <w:rPr>
          <w:rFonts w:ascii="Myriad Pro" w:hAnsi="Myriad Pro"/>
          <w:sz w:val="26"/>
          <w:szCs w:val="26"/>
        </w:rPr>
        <w:t>.</w:t>
      </w:r>
    </w:p>
    <w:tbl>
      <w:tblPr>
        <w:tblW w:w="9351" w:type="dxa"/>
        <w:tblLook w:val="04A0" w:firstRow="1" w:lastRow="0" w:firstColumn="1" w:lastColumn="0" w:noHBand="0" w:noVBand="1"/>
      </w:tblPr>
      <w:tblGrid>
        <w:gridCol w:w="2917"/>
        <w:gridCol w:w="1274"/>
        <w:gridCol w:w="1790"/>
        <w:gridCol w:w="1701"/>
        <w:gridCol w:w="1701"/>
      </w:tblGrid>
      <w:tr w:rsidR="0021644A" w:rsidRPr="009E31D7" w14:paraId="1D41C884" w14:textId="77777777" w:rsidTr="00ED1867">
        <w:trPr>
          <w:trHeight w:val="986"/>
          <w:tblHeader/>
        </w:trPr>
        <w:tc>
          <w:tcPr>
            <w:tcW w:w="2917" w:type="dxa"/>
            <w:tcBorders>
              <w:right w:val="single" w:sz="4" w:space="0" w:color="FFFFFF" w:themeColor="background1"/>
            </w:tcBorders>
            <w:shd w:val="clear" w:color="auto" w:fill="4F6228" w:themeFill="accent3" w:themeFillShade="80"/>
            <w:noWrap/>
            <w:vAlign w:val="center"/>
            <w:hideMark/>
          </w:tcPr>
          <w:p w14:paraId="5D5FC5FB" w14:textId="77777777" w:rsidR="0021644A" w:rsidRPr="009E31D7" w:rsidRDefault="0021644A" w:rsidP="0021644A">
            <w:pPr>
              <w:keepNext/>
              <w:keepLines/>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Наименование</w:t>
            </w:r>
          </w:p>
        </w:tc>
        <w:tc>
          <w:tcPr>
            <w:tcW w:w="1242"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3E3B0A7F" w14:textId="2C5ACFF2" w:rsidR="0021644A" w:rsidRPr="009E31D7" w:rsidRDefault="0021644A" w:rsidP="0021644A">
            <w:pPr>
              <w:keepNext/>
              <w:keepLines/>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Ед</w:t>
            </w:r>
            <w:r w:rsidR="00927896" w:rsidRPr="009E31D7">
              <w:rPr>
                <w:rFonts w:ascii="Myriad Pro" w:eastAsia="Times New Roman" w:hAnsi="Myriad Pro" w:cs="Calibri"/>
                <w:b/>
                <w:bCs/>
                <w:color w:val="FFFFFF" w:themeColor="background1"/>
                <w:lang w:eastAsia="ru-RU"/>
              </w:rPr>
              <w:t>.</w:t>
            </w:r>
            <w:r w:rsidRPr="009E31D7">
              <w:rPr>
                <w:rFonts w:ascii="Myriad Pro" w:eastAsia="Times New Roman" w:hAnsi="Myriad Pro" w:cs="Calibri"/>
                <w:b/>
                <w:bCs/>
                <w:color w:val="FFFFFF" w:themeColor="background1"/>
                <w:lang w:eastAsia="ru-RU"/>
              </w:rPr>
              <w:t xml:space="preserve"> изм.</w:t>
            </w:r>
          </w:p>
        </w:tc>
        <w:tc>
          <w:tcPr>
            <w:tcW w:w="1790"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7A0E7B95" w14:textId="77820FBB" w:rsidR="0021644A" w:rsidRPr="009E31D7" w:rsidRDefault="0021644A" w:rsidP="0021644A">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9E31D7">
              <w:rPr>
                <w:rFonts w:ascii="Myriad Pro" w:eastAsia="Times New Roman" w:hAnsi="Myriad Pro" w:cs="Calibri"/>
                <w:b/>
                <w:bCs/>
                <w:color w:val="FFFFFF" w:themeColor="background1"/>
                <w:lang w:eastAsia="ru-RU"/>
              </w:rPr>
              <w:t>1 полугодие 2019 года</w:t>
            </w:r>
          </w:p>
        </w:tc>
        <w:tc>
          <w:tcPr>
            <w:tcW w:w="1701"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18A7EDFB" w14:textId="1A926AF3" w:rsidR="0021644A" w:rsidRPr="009E31D7" w:rsidRDefault="0021644A" w:rsidP="0021644A">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9E31D7">
              <w:rPr>
                <w:rFonts w:ascii="Myriad Pro" w:eastAsia="Times New Roman" w:hAnsi="Myriad Pro" w:cs="Calibri"/>
                <w:b/>
                <w:bCs/>
                <w:color w:val="FFFFFF" w:themeColor="background1"/>
                <w:lang w:eastAsia="ru-RU"/>
              </w:rPr>
              <w:t>2 полугодие 2019 года</w:t>
            </w:r>
          </w:p>
        </w:tc>
        <w:tc>
          <w:tcPr>
            <w:tcW w:w="1701" w:type="dxa"/>
            <w:tcBorders>
              <w:left w:val="single" w:sz="4" w:space="0" w:color="FFFFFF" w:themeColor="background1"/>
            </w:tcBorders>
            <w:shd w:val="clear" w:color="auto" w:fill="4F6228" w:themeFill="accent3" w:themeFillShade="80"/>
            <w:noWrap/>
            <w:vAlign w:val="center"/>
            <w:hideMark/>
          </w:tcPr>
          <w:p w14:paraId="55047890" w14:textId="77777777" w:rsidR="0021644A" w:rsidRPr="009E31D7" w:rsidRDefault="0021644A" w:rsidP="0021644A">
            <w:pPr>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2019 год</w:t>
            </w:r>
          </w:p>
          <w:p w14:paraId="7D616A8E" w14:textId="27921C7B" w:rsidR="0021644A" w:rsidRPr="009E31D7" w:rsidRDefault="0021644A" w:rsidP="0021644A">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9E31D7">
              <w:rPr>
                <w:rFonts w:ascii="Myriad Pro" w:eastAsia="Times New Roman" w:hAnsi="Myriad Pro" w:cs="Calibri"/>
                <w:b/>
                <w:bCs/>
                <w:color w:val="FFFFFF" w:themeColor="background1"/>
                <w:lang w:eastAsia="ru-RU"/>
              </w:rPr>
              <w:t>Расчет Исполнителя</w:t>
            </w:r>
          </w:p>
        </w:tc>
      </w:tr>
      <w:tr w:rsidR="00DF70C7" w:rsidRPr="009E31D7" w14:paraId="5B46994E" w14:textId="77777777" w:rsidTr="00ED1867">
        <w:trPr>
          <w:trHeight w:val="20"/>
        </w:trPr>
        <w:tc>
          <w:tcPr>
            <w:tcW w:w="2917" w:type="dxa"/>
            <w:tcBorders>
              <w:left w:val="single" w:sz="4" w:space="0" w:color="auto"/>
              <w:bottom w:val="single" w:sz="4" w:space="0" w:color="auto"/>
              <w:right w:val="single" w:sz="4" w:space="0" w:color="auto"/>
            </w:tcBorders>
            <w:vAlign w:val="center"/>
            <w:hideMark/>
          </w:tcPr>
          <w:p w14:paraId="53FBC454" w14:textId="503129E7" w:rsidR="00DF70C7" w:rsidRPr="009E31D7" w:rsidRDefault="00DF70C7" w:rsidP="006C381B">
            <w:pPr>
              <w:spacing w:after="0" w:line="240" w:lineRule="auto"/>
              <w:contextualSpacing/>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 xml:space="preserve">Всего оплата услуг </w:t>
            </w:r>
            <w:r w:rsidR="007B5411" w:rsidRPr="009E31D7">
              <w:rPr>
                <w:rFonts w:ascii="Myriad Pro" w:eastAsia="Calibri" w:hAnsi="Myriad Pro" w:cs="Times New Roman"/>
                <w:b/>
                <w:bCs/>
                <w:color w:val="000000" w:themeColor="text1"/>
              </w:rPr>
              <w:t>ПАО </w:t>
            </w:r>
            <w:r w:rsidR="004B6058" w:rsidRPr="009E31D7">
              <w:rPr>
                <w:rFonts w:ascii="Myriad Pro" w:eastAsia="Calibri" w:hAnsi="Myriad Pro" w:cs="Times New Roman"/>
                <w:b/>
                <w:bCs/>
                <w:color w:val="000000" w:themeColor="text1"/>
              </w:rPr>
              <w:t>«</w:t>
            </w:r>
            <w:r w:rsidRPr="009E31D7">
              <w:rPr>
                <w:rFonts w:ascii="Myriad Pro" w:eastAsia="Calibri" w:hAnsi="Myriad Pro" w:cs="Times New Roman"/>
                <w:b/>
                <w:bCs/>
                <w:color w:val="000000" w:themeColor="text1"/>
              </w:rPr>
              <w:t>ФСК ЕЭС</w:t>
            </w:r>
            <w:r w:rsidR="004B6058" w:rsidRPr="009E31D7">
              <w:rPr>
                <w:rFonts w:ascii="Myriad Pro" w:eastAsia="Calibri" w:hAnsi="Myriad Pro" w:cs="Times New Roman"/>
                <w:b/>
                <w:bCs/>
                <w:color w:val="000000" w:themeColor="text1"/>
              </w:rPr>
              <w:t>»</w:t>
            </w:r>
            <w:r w:rsidRPr="009E31D7">
              <w:rPr>
                <w:rFonts w:ascii="Myriad Pro" w:eastAsia="Calibri" w:hAnsi="Myriad Pro" w:cs="Times New Roman"/>
                <w:b/>
                <w:bCs/>
                <w:color w:val="000000" w:themeColor="text1"/>
              </w:rPr>
              <w:t>, в том числе:</w:t>
            </w:r>
          </w:p>
        </w:tc>
        <w:tc>
          <w:tcPr>
            <w:tcW w:w="1242" w:type="dxa"/>
            <w:tcBorders>
              <w:left w:val="nil"/>
              <w:bottom w:val="single" w:sz="4" w:space="0" w:color="auto"/>
              <w:right w:val="single" w:sz="4" w:space="0" w:color="auto"/>
            </w:tcBorders>
            <w:vAlign w:val="center"/>
            <w:hideMark/>
          </w:tcPr>
          <w:p w14:paraId="7CA7B98E" w14:textId="77777777" w:rsidR="00DF70C7" w:rsidRPr="009E31D7" w:rsidRDefault="00DF70C7" w:rsidP="006C381B">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тыс. руб.</w:t>
            </w:r>
          </w:p>
        </w:tc>
        <w:tc>
          <w:tcPr>
            <w:tcW w:w="1790" w:type="dxa"/>
            <w:tcBorders>
              <w:left w:val="nil"/>
              <w:bottom w:val="single" w:sz="4" w:space="0" w:color="auto"/>
              <w:right w:val="single" w:sz="4" w:space="0" w:color="auto"/>
            </w:tcBorders>
            <w:vAlign w:val="center"/>
          </w:tcPr>
          <w:p w14:paraId="49868422" w14:textId="77777777" w:rsidR="00DF70C7" w:rsidRPr="009E31D7" w:rsidRDefault="00DF70C7" w:rsidP="006C381B">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1 608 156,89</w:t>
            </w:r>
          </w:p>
        </w:tc>
        <w:tc>
          <w:tcPr>
            <w:tcW w:w="1701" w:type="dxa"/>
            <w:tcBorders>
              <w:left w:val="nil"/>
              <w:bottom w:val="single" w:sz="4" w:space="0" w:color="auto"/>
              <w:right w:val="single" w:sz="4" w:space="0" w:color="auto"/>
            </w:tcBorders>
            <w:vAlign w:val="center"/>
          </w:tcPr>
          <w:p w14:paraId="4887D675" w14:textId="72F8489B" w:rsidR="00DF70C7" w:rsidRPr="009E31D7" w:rsidRDefault="00DF70C7" w:rsidP="006C381B">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1 6</w:t>
            </w:r>
            <w:r w:rsidR="00F16D29" w:rsidRPr="009E31D7">
              <w:rPr>
                <w:rFonts w:ascii="Myriad Pro" w:eastAsia="Calibri" w:hAnsi="Myriad Pro" w:cs="Times New Roman"/>
                <w:b/>
                <w:bCs/>
                <w:color w:val="000000" w:themeColor="text1"/>
              </w:rPr>
              <w:t>80 832,7</w:t>
            </w:r>
          </w:p>
        </w:tc>
        <w:tc>
          <w:tcPr>
            <w:tcW w:w="1701" w:type="dxa"/>
            <w:tcBorders>
              <w:left w:val="nil"/>
              <w:bottom w:val="single" w:sz="4" w:space="0" w:color="auto"/>
              <w:right w:val="single" w:sz="4" w:space="0" w:color="auto"/>
            </w:tcBorders>
            <w:vAlign w:val="center"/>
          </w:tcPr>
          <w:p w14:paraId="1E3B12A2" w14:textId="5DE04F11" w:rsidR="00DF70C7" w:rsidRPr="009E31D7" w:rsidRDefault="00DF70C7" w:rsidP="006C381B">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3 2</w:t>
            </w:r>
            <w:r w:rsidR="00F16D29" w:rsidRPr="009E31D7">
              <w:rPr>
                <w:rFonts w:ascii="Myriad Pro" w:eastAsia="Calibri" w:hAnsi="Myriad Pro" w:cs="Times New Roman"/>
                <w:b/>
                <w:bCs/>
                <w:color w:val="000000" w:themeColor="text1"/>
              </w:rPr>
              <w:t>88</w:t>
            </w:r>
            <w:r w:rsidRPr="009E31D7">
              <w:rPr>
                <w:rFonts w:ascii="Myriad Pro" w:eastAsia="Calibri" w:hAnsi="Myriad Pro" w:cs="Times New Roman"/>
                <w:b/>
                <w:bCs/>
                <w:color w:val="000000" w:themeColor="text1"/>
              </w:rPr>
              <w:t> </w:t>
            </w:r>
            <w:r w:rsidR="00F16D29" w:rsidRPr="009E31D7">
              <w:rPr>
                <w:rFonts w:ascii="Myriad Pro" w:eastAsia="Calibri" w:hAnsi="Myriad Pro" w:cs="Times New Roman"/>
                <w:b/>
                <w:bCs/>
                <w:color w:val="000000" w:themeColor="text1"/>
              </w:rPr>
              <w:t>989</w:t>
            </w:r>
            <w:r w:rsidRPr="009E31D7">
              <w:rPr>
                <w:rFonts w:ascii="Myriad Pro" w:eastAsia="Calibri" w:hAnsi="Myriad Pro" w:cs="Times New Roman"/>
                <w:b/>
                <w:bCs/>
                <w:color w:val="000000" w:themeColor="text1"/>
              </w:rPr>
              <w:t>,</w:t>
            </w:r>
            <w:r w:rsidR="00753519" w:rsidRPr="009E31D7">
              <w:rPr>
                <w:rFonts w:ascii="Myriad Pro" w:eastAsia="Calibri" w:hAnsi="Myriad Pro" w:cs="Times New Roman"/>
                <w:b/>
                <w:bCs/>
                <w:color w:val="000000" w:themeColor="text1"/>
              </w:rPr>
              <w:t>6</w:t>
            </w:r>
          </w:p>
        </w:tc>
      </w:tr>
      <w:tr w:rsidR="00AF6BF1" w:rsidRPr="009E31D7" w14:paraId="2F905FB3" w14:textId="77777777" w:rsidTr="006C381B">
        <w:trPr>
          <w:trHeight w:val="20"/>
        </w:trPr>
        <w:tc>
          <w:tcPr>
            <w:tcW w:w="2917" w:type="dxa"/>
            <w:tcBorders>
              <w:top w:val="nil"/>
              <w:left w:val="single" w:sz="4" w:space="0" w:color="auto"/>
              <w:bottom w:val="single" w:sz="4" w:space="0" w:color="auto"/>
              <w:right w:val="single" w:sz="4" w:space="0" w:color="auto"/>
            </w:tcBorders>
            <w:noWrap/>
            <w:vAlign w:val="center"/>
            <w:hideMark/>
          </w:tcPr>
          <w:p w14:paraId="3E7437FA" w14:textId="60662AD8" w:rsidR="00AF6BF1" w:rsidRPr="009E31D7" w:rsidRDefault="00AF6BF1" w:rsidP="00AF6BF1">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 xml:space="preserve">Плата за услуги </w:t>
            </w:r>
            <w:r w:rsidR="007B5411" w:rsidRPr="009E31D7">
              <w:rPr>
                <w:rFonts w:ascii="Myriad Pro" w:eastAsia="Calibri" w:hAnsi="Myriad Pro" w:cs="Times New Roman"/>
                <w:color w:val="000000" w:themeColor="text1"/>
              </w:rPr>
              <w:t>ПАО </w:t>
            </w:r>
            <w:r w:rsidRPr="009E31D7">
              <w:rPr>
                <w:rFonts w:ascii="Myriad Pro" w:eastAsia="Calibri" w:hAnsi="Myriad Pro" w:cs="Times New Roman"/>
                <w:color w:val="000000" w:themeColor="text1"/>
              </w:rPr>
              <w:t>«</w:t>
            </w:r>
            <w:r w:rsidR="007B5411" w:rsidRPr="009E31D7">
              <w:rPr>
                <w:rFonts w:ascii="Myriad Pro" w:eastAsia="Calibri" w:hAnsi="Myriad Pro" w:cs="Times New Roman"/>
                <w:color w:val="000000" w:themeColor="text1"/>
              </w:rPr>
              <w:t>ФСК </w:t>
            </w:r>
            <w:r w:rsidRPr="009E31D7">
              <w:rPr>
                <w:rFonts w:ascii="Myriad Pro" w:eastAsia="Calibri" w:hAnsi="Myriad Pro" w:cs="Times New Roman"/>
                <w:color w:val="000000" w:themeColor="text1"/>
              </w:rPr>
              <w:t xml:space="preserve">ЕЭС» в части расходов на содержание сетей </w:t>
            </w:r>
          </w:p>
        </w:tc>
        <w:tc>
          <w:tcPr>
            <w:tcW w:w="1242" w:type="dxa"/>
            <w:tcBorders>
              <w:top w:val="nil"/>
              <w:left w:val="nil"/>
              <w:bottom w:val="single" w:sz="4" w:space="0" w:color="auto"/>
              <w:right w:val="single" w:sz="4" w:space="0" w:color="auto"/>
            </w:tcBorders>
            <w:noWrap/>
            <w:vAlign w:val="center"/>
            <w:hideMark/>
          </w:tcPr>
          <w:p w14:paraId="0B944837"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тыс. руб.</w:t>
            </w:r>
          </w:p>
        </w:tc>
        <w:tc>
          <w:tcPr>
            <w:tcW w:w="1790" w:type="dxa"/>
            <w:tcBorders>
              <w:top w:val="nil"/>
              <w:left w:val="nil"/>
              <w:bottom w:val="single" w:sz="4" w:space="0" w:color="auto"/>
              <w:right w:val="single" w:sz="4" w:space="0" w:color="auto"/>
            </w:tcBorders>
            <w:noWrap/>
            <w:vAlign w:val="center"/>
            <w:hideMark/>
          </w:tcPr>
          <w:p w14:paraId="52A32A04"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1 320 061,49</w:t>
            </w:r>
          </w:p>
        </w:tc>
        <w:tc>
          <w:tcPr>
            <w:tcW w:w="1701" w:type="dxa"/>
            <w:tcBorders>
              <w:top w:val="nil"/>
              <w:left w:val="nil"/>
              <w:bottom w:val="single" w:sz="4" w:space="0" w:color="auto"/>
              <w:right w:val="single" w:sz="4" w:space="0" w:color="auto"/>
            </w:tcBorders>
            <w:noWrap/>
            <w:vAlign w:val="center"/>
          </w:tcPr>
          <w:p w14:paraId="588FB298" w14:textId="126504BC"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w:t>
            </w:r>
            <w:r w:rsidR="00B27D30" w:rsidRPr="009E31D7">
              <w:rPr>
                <w:rFonts w:ascii="Myriad Pro" w:eastAsia="Calibri" w:hAnsi="Myriad Pro" w:cs="Times New Roman"/>
                <w:color w:val="000000" w:themeColor="text1"/>
              </w:rPr>
              <w:t>392 737,3</w:t>
            </w:r>
          </w:p>
        </w:tc>
        <w:tc>
          <w:tcPr>
            <w:tcW w:w="1701" w:type="dxa"/>
            <w:tcBorders>
              <w:top w:val="nil"/>
              <w:left w:val="nil"/>
              <w:bottom w:val="single" w:sz="4" w:space="0" w:color="auto"/>
              <w:right w:val="single" w:sz="4" w:space="0" w:color="auto"/>
            </w:tcBorders>
            <w:noWrap/>
            <w:vAlign w:val="center"/>
          </w:tcPr>
          <w:p w14:paraId="1BC35494" w14:textId="5AD348D3"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2 </w:t>
            </w:r>
            <w:r w:rsidR="00B27D30" w:rsidRPr="009E31D7">
              <w:rPr>
                <w:rFonts w:ascii="Myriad Pro" w:eastAsia="Calibri" w:hAnsi="Myriad Pro" w:cs="Times New Roman"/>
                <w:color w:val="000000" w:themeColor="text1"/>
              </w:rPr>
              <w:t>712 798</w:t>
            </w:r>
            <w:r w:rsidRPr="009E31D7">
              <w:rPr>
                <w:rFonts w:ascii="Myriad Pro" w:eastAsia="Calibri" w:hAnsi="Myriad Pro" w:cs="Times New Roman"/>
                <w:color w:val="000000" w:themeColor="text1"/>
              </w:rPr>
              <w:t>,8</w:t>
            </w:r>
          </w:p>
        </w:tc>
      </w:tr>
      <w:tr w:rsidR="00AF6BF1" w:rsidRPr="009E31D7" w14:paraId="10689FBF" w14:textId="77777777" w:rsidTr="006C381B">
        <w:trPr>
          <w:trHeight w:val="20"/>
        </w:trPr>
        <w:tc>
          <w:tcPr>
            <w:tcW w:w="2917" w:type="dxa"/>
            <w:tcBorders>
              <w:top w:val="nil"/>
              <w:left w:val="single" w:sz="4" w:space="0" w:color="auto"/>
              <w:bottom w:val="single" w:sz="4" w:space="0" w:color="auto"/>
              <w:right w:val="single" w:sz="4" w:space="0" w:color="auto"/>
            </w:tcBorders>
            <w:noWrap/>
            <w:vAlign w:val="center"/>
            <w:hideMark/>
          </w:tcPr>
          <w:p w14:paraId="50B416C4" w14:textId="137EDD8B" w:rsidR="00AF6BF1" w:rsidRPr="009E31D7" w:rsidRDefault="00AF6BF1" w:rsidP="00AF6BF1">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ставка на содержание</w:t>
            </w:r>
          </w:p>
        </w:tc>
        <w:tc>
          <w:tcPr>
            <w:tcW w:w="1242" w:type="dxa"/>
            <w:tcBorders>
              <w:top w:val="nil"/>
              <w:left w:val="nil"/>
              <w:bottom w:val="single" w:sz="4" w:space="0" w:color="auto"/>
              <w:right w:val="single" w:sz="4" w:space="0" w:color="auto"/>
            </w:tcBorders>
            <w:noWrap/>
            <w:vAlign w:val="center"/>
            <w:hideMark/>
          </w:tcPr>
          <w:p w14:paraId="27DA34A5" w14:textId="0237A8FE"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руб./МВт в мес</w:t>
            </w:r>
            <w:r w:rsidR="00927896" w:rsidRPr="009E31D7">
              <w:rPr>
                <w:rFonts w:ascii="Myriad Pro" w:eastAsia="Calibri" w:hAnsi="Myriad Pro" w:cs="Times New Roman"/>
                <w:color w:val="000000" w:themeColor="text1"/>
              </w:rPr>
              <w:t>.</w:t>
            </w:r>
          </w:p>
        </w:tc>
        <w:tc>
          <w:tcPr>
            <w:tcW w:w="1790" w:type="dxa"/>
            <w:tcBorders>
              <w:top w:val="nil"/>
              <w:left w:val="nil"/>
              <w:bottom w:val="single" w:sz="4" w:space="0" w:color="auto"/>
              <w:right w:val="single" w:sz="4" w:space="0" w:color="auto"/>
            </w:tcBorders>
            <w:noWrap/>
            <w:vAlign w:val="center"/>
            <w:hideMark/>
          </w:tcPr>
          <w:p w14:paraId="792276CE"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173 164,15</w:t>
            </w:r>
          </w:p>
        </w:tc>
        <w:tc>
          <w:tcPr>
            <w:tcW w:w="1701" w:type="dxa"/>
            <w:tcBorders>
              <w:top w:val="nil"/>
              <w:left w:val="nil"/>
              <w:bottom w:val="single" w:sz="4" w:space="0" w:color="auto"/>
              <w:right w:val="single" w:sz="4" w:space="0" w:color="auto"/>
            </w:tcBorders>
            <w:noWrap/>
            <w:vAlign w:val="center"/>
            <w:hideMark/>
          </w:tcPr>
          <w:p w14:paraId="3A34A703" w14:textId="7FB3373D" w:rsidR="00AF6BF1" w:rsidRPr="009E31D7" w:rsidRDefault="004C4AF6"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182 697,68</w:t>
            </w:r>
          </w:p>
        </w:tc>
        <w:tc>
          <w:tcPr>
            <w:tcW w:w="1701" w:type="dxa"/>
            <w:tcBorders>
              <w:top w:val="nil"/>
              <w:left w:val="nil"/>
              <w:bottom w:val="single" w:sz="4" w:space="0" w:color="auto"/>
              <w:right w:val="single" w:sz="4" w:space="0" w:color="auto"/>
            </w:tcBorders>
            <w:noWrap/>
            <w:vAlign w:val="center"/>
            <w:hideMark/>
          </w:tcPr>
          <w:p w14:paraId="10F7E068" w14:textId="50821B4D" w:rsidR="00AF6BF1" w:rsidRPr="009E31D7" w:rsidRDefault="00E11B95"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177 930,96</w:t>
            </w:r>
          </w:p>
        </w:tc>
      </w:tr>
      <w:tr w:rsidR="00AF6BF1" w:rsidRPr="009E31D7" w14:paraId="478FDC13" w14:textId="77777777" w:rsidTr="006C381B">
        <w:trPr>
          <w:trHeight w:val="20"/>
        </w:trPr>
        <w:tc>
          <w:tcPr>
            <w:tcW w:w="2917" w:type="dxa"/>
            <w:tcBorders>
              <w:top w:val="nil"/>
              <w:left w:val="single" w:sz="4" w:space="0" w:color="auto"/>
              <w:bottom w:val="single" w:sz="4" w:space="0" w:color="auto"/>
              <w:right w:val="single" w:sz="4" w:space="0" w:color="auto"/>
            </w:tcBorders>
            <w:noWrap/>
            <w:vAlign w:val="center"/>
            <w:hideMark/>
          </w:tcPr>
          <w:p w14:paraId="18C50B13" w14:textId="4E2E2F99" w:rsidR="00AF6BF1" w:rsidRPr="009E31D7" w:rsidRDefault="00AF6BF1" w:rsidP="00AF6BF1">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заявленная мощность</w:t>
            </w:r>
          </w:p>
        </w:tc>
        <w:tc>
          <w:tcPr>
            <w:tcW w:w="1242" w:type="dxa"/>
            <w:tcBorders>
              <w:top w:val="nil"/>
              <w:left w:val="nil"/>
              <w:bottom w:val="single" w:sz="4" w:space="0" w:color="auto"/>
              <w:right w:val="single" w:sz="4" w:space="0" w:color="auto"/>
            </w:tcBorders>
            <w:noWrap/>
            <w:vAlign w:val="center"/>
            <w:hideMark/>
          </w:tcPr>
          <w:p w14:paraId="5A46A394"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МВт</w:t>
            </w:r>
          </w:p>
        </w:tc>
        <w:tc>
          <w:tcPr>
            <w:tcW w:w="1790" w:type="dxa"/>
            <w:tcBorders>
              <w:top w:val="nil"/>
              <w:left w:val="nil"/>
              <w:bottom w:val="single" w:sz="4" w:space="0" w:color="auto"/>
              <w:right w:val="single" w:sz="4" w:space="0" w:color="auto"/>
            </w:tcBorders>
            <w:noWrap/>
            <w:vAlign w:val="center"/>
            <w:hideMark/>
          </w:tcPr>
          <w:p w14:paraId="62FE5023"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1 270,53</w:t>
            </w:r>
          </w:p>
        </w:tc>
        <w:tc>
          <w:tcPr>
            <w:tcW w:w="1701" w:type="dxa"/>
            <w:tcBorders>
              <w:top w:val="nil"/>
              <w:left w:val="nil"/>
              <w:bottom w:val="single" w:sz="4" w:space="0" w:color="auto"/>
              <w:right w:val="single" w:sz="4" w:space="0" w:color="auto"/>
            </w:tcBorders>
            <w:noWrap/>
            <w:hideMark/>
          </w:tcPr>
          <w:p w14:paraId="515533B8"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1 270,53</w:t>
            </w:r>
          </w:p>
        </w:tc>
        <w:tc>
          <w:tcPr>
            <w:tcW w:w="1701" w:type="dxa"/>
            <w:tcBorders>
              <w:top w:val="nil"/>
              <w:left w:val="nil"/>
              <w:bottom w:val="single" w:sz="4" w:space="0" w:color="auto"/>
              <w:right w:val="single" w:sz="4" w:space="0" w:color="auto"/>
            </w:tcBorders>
            <w:noWrap/>
            <w:hideMark/>
          </w:tcPr>
          <w:p w14:paraId="4CADEDFD"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1 270,53</w:t>
            </w:r>
          </w:p>
        </w:tc>
      </w:tr>
      <w:tr w:rsidR="00AF6BF1" w:rsidRPr="009E31D7" w14:paraId="68469558" w14:textId="77777777" w:rsidTr="006C381B">
        <w:trPr>
          <w:trHeight w:val="20"/>
        </w:trPr>
        <w:tc>
          <w:tcPr>
            <w:tcW w:w="2917" w:type="dxa"/>
            <w:tcBorders>
              <w:top w:val="nil"/>
              <w:left w:val="single" w:sz="4" w:space="0" w:color="auto"/>
              <w:bottom w:val="single" w:sz="4" w:space="0" w:color="auto"/>
              <w:right w:val="single" w:sz="4" w:space="0" w:color="auto"/>
            </w:tcBorders>
            <w:noWrap/>
            <w:vAlign w:val="center"/>
            <w:hideMark/>
          </w:tcPr>
          <w:p w14:paraId="74FAA495" w14:textId="276A73B4" w:rsidR="00AF6BF1" w:rsidRPr="009E31D7" w:rsidRDefault="00AF6BF1" w:rsidP="00AF6BF1">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 xml:space="preserve">Плата за услуги </w:t>
            </w:r>
            <w:r w:rsidR="007B5411" w:rsidRPr="009E31D7">
              <w:rPr>
                <w:rFonts w:ascii="Myriad Pro" w:eastAsia="Calibri" w:hAnsi="Myriad Pro" w:cs="Times New Roman"/>
                <w:color w:val="000000" w:themeColor="text1"/>
              </w:rPr>
              <w:t>ПАО </w:t>
            </w:r>
            <w:r w:rsidRPr="009E31D7">
              <w:rPr>
                <w:rFonts w:ascii="Myriad Pro" w:eastAsia="Calibri" w:hAnsi="Myriad Pro" w:cs="Times New Roman"/>
                <w:color w:val="000000" w:themeColor="text1"/>
              </w:rPr>
              <w:t>«</w:t>
            </w:r>
            <w:r w:rsidR="007B5411" w:rsidRPr="009E31D7">
              <w:rPr>
                <w:rFonts w:ascii="Myriad Pro" w:eastAsia="Calibri" w:hAnsi="Myriad Pro" w:cs="Times New Roman"/>
                <w:color w:val="000000" w:themeColor="text1"/>
              </w:rPr>
              <w:t>ФСК </w:t>
            </w:r>
            <w:r w:rsidRPr="009E31D7">
              <w:rPr>
                <w:rFonts w:ascii="Myriad Pro" w:eastAsia="Calibri" w:hAnsi="Myriad Pro" w:cs="Times New Roman"/>
                <w:color w:val="000000" w:themeColor="text1"/>
              </w:rPr>
              <w:t>ЕЭС» в части оплаты электрической энергии на компенсацию потерь</w:t>
            </w:r>
          </w:p>
        </w:tc>
        <w:tc>
          <w:tcPr>
            <w:tcW w:w="1242" w:type="dxa"/>
            <w:tcBorders>
              <w:top w:val="nil"/>
              <w:left w:val="nil"/>
              <w:bottom w:val="single" w:sz="4" w:space="0" w:color="auto"/>
              <w:right w:val="single" w:sz="4" w:space="0" w:color="auto"/>
            </w:tcBorders>
            <w:noWrap/>
            <w:vAlign w:val="center"/>
            <w:hideMark/>
          </w:tcPr>
          <w:p w14:paraId="4E88E69B"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тыс. руб.</w:t>
            </w:r>
          </w:p>
        </w:tc>
        <w:tc>
          <w:tcPr>
            <w:tcW w:w="1790" w:type="dxa"/>
            <w:tcBorders>
              <w:top w:val="nil"/>
              <w:left w:val="nil"/>
              <w:bottom w:val="single" w:sz="4" w:space="0" w:color="auto"/>
              <w:right w:val="single" w:sz="4" w:space="0" w:color="auto"/>
            </w:tcBorders>
            <w:noWrap/>
            <w:vAlign w:val="center"/>
          </w:tcPr>
          <w:p w14:paraId="7503B986"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288 095,40</w:t>
            </w:r>
          </w:p>
        </w:tc>
        <w:tc>
          <w:tcPr>
            <w:tcW w:w="1701" w:type="dxa"/>
            <w:tcBorders>
              <w:top w:val="nil"/>
              <w:left w:val="nil"/>
              <w:bottom w:val="single" w:sz="4" w:space="0" w:color="auto"/>
              <w:right w:val="single" w:sz="4" w:space="0" w:color="auto"/>
            </w:tcBorders>
            <w:noWrap/>
            <w:vAlign w:val="center"/>
          </w:tcPr>
          <w:p w14:paraId="2AF13521"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288 095,40</w:t>
            </w:r>
          </w:p>
        </w:tc>
        <w:tc>
          <w:tcPr>
            <w:tcW w:w="1701" w:type="dxa"/>
            <w:tcBorders>
              <w:top w:val="nil"/>
              <w:left w:val="nil"/>
              <w:bottom w:val="single" w:sz="4" w:space="0" w:color="auto"/>
              <w:right w:val="single" w:sz="4" w:space="0" w:color="auto"/>
            </w:tcBorders>
            <w:noWrap/>
            <w:vAlign w:val="center"/>
          </w:tcPr>
          <w:p w14:paraId="028FF8C0"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576 190,80</w:t>
            </w:r>
          </w:p>
        </w:tc>
      </w:tr>
      <w:tr w:rsidR="00AF6BF1" w:rsidRPr="009E31D7" w14:paraId="31C29FC8" w14:textId="77777777" w:rsidTr="006C381B">
        <w:trPr>
          <w:trHeight w:val="20"/>
        </w:trPr>
        <w:tc>
          <w:tcPr>
            <w:tcW w:w="2917" w:type="dxa"/>
            <w:tcBorders>
              <w:top w:val="nil"/>
              <w:left w:val="single" w:sz="4" w:space="0" w:color="auto"/>
              <w:bottom w:val="single" w:sz="4" w:space="0" w:color="auto"/>
              <w:right w:val="single" w:sz="4" w:space="0" w:color="auto"/>
            </w:tcBorders>
            <w:noWrap/>
            <w:vAlign w:val="center"/>
            <w:hideMark/>
          </w:tcPr>
          <w:p w14:paraId="76DC48A1" w14:textId="4E42F07A" w:rsidR="00AF6BF1" w:rsidRPr="009E31D7" w:rsidRDefault="00AF6BF1" w:rsidP="00AF6BF1">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объем потерь в сетях ЕНЭС</w:t>
            </w:r>
          </w:p>
        </w:tc>
        <w:tc>
          <w:tcPr>
            <w:tcW w:w="1242" w:type="dxa"/>
            <w:tcBorders>
              <w:top w:val="nil"/>
              <w:left w:val="nil"/>
              <w:bottom w:val="single" w:sz="4" w:space="0" w:color="auto"/>
              <w:right w:val="single" w:sz="4" w:space="0" w:color="auto"/>
            </w:tcBorders>
            <w:noWrap/>
            <w:vAlign w:val="center"/>
            <w:hideMark/>
          </w:tcPr>
          <w:p w14:paraId="7BDB3C66" w14:textId="6B7C5D2E"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тыс. кВт</w:t>
            </w:r>
            <w:r w:rsidR="000A75A4" w:rsidRPr="009E31D7">
              <w:rPr>
                <w:rFonts w:ascii="Myriad Pro" w:eastAsia="Calibri" w:hAnsi="Myriad Pro" w:cs="Times New Roman"/>
                <w:color w:val="000000" w:themeColor="text1"/>
              </w:rPr>
              <w:t>*</w:t>
            </w:r>
            <w:r w:rsidRPr="009E31D7">
              <w:rPr>
                <w:rFonts w:ascii="Myriad Pro" w:eastAsia="Calibri" w:hAnsi="Myriad Pro" w:cs="Times New Roman"/>
                <w:color w:val="000000" w:themeColor="text1"/>
              </w:rPr>
              <w:t>ч</w:t>
            </w:r>
          </w:p>
        </w:tc>
        <w:tc>
          <w:tcPr>
            <w:tcW w:w="1790" w:type="dxa"/>
            <w:tcBorders>
              <w:top w:val="nil"/>
              <w:left w:val="nil"/>
              <w:bottom w:val="single" w:sz="4" w:space="0" w:color="auto"/>
              <w:right w:val="single" w:sz="4" w:space="0" w:color="auto"/>
            </w:tcBorders>
            <w:noWrap/>
            <w:vAlign w:val="center"/>
            <w:hideMark/>
          </w:tcPr>
          <w:p w14:paraId="24A91542"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172 100,0</w:t>
            </w:r>
          </w:p>
        </w:tc>
        <w:tc>
          <w:tcPr>
            <w:tcW w:w="1701" w:type="dxa"/>
            <w:tcBorders>
              <w:top w:val="nil"/>
              <w:left w:val="nil"/>
              <w:bottom w:val="single" w:sz="4" w:space="0" w:color="auto"/>
              <w:right w:val="single" w:sz="4" w:space="0" w:color="auto"/>
            </w:tcBorders>
            <w:noWrap/>
            <w:vAlign w:val="center"/>
            <w:hideMark/>
          </w:tcPr>
          <w:p w14:paraId="05A156BA"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172 100,0</w:t>
            </w:r>
          </w:p>
        </w:tc>
        <w:tc>
          <w:tcPr>
            <w:tcW w:w="1701" w:type="dxa"/>
            <w:tcBorders>
              <w:top w:val="nil"/>
              <w:left w:val="nil"/>
              <w:bottom w:val="single" w:sz="4" w:space="0" w:color="auto"/>
              <w:right w:val="single" w:sz="4" w:space="0" w:color="auto"/>
            </w:tcBorders>
            <w:noWrap/>
            <w:vAlign w:val="center"/>
            <w:hideMark/>
          </w:tcPr>
          <w:p w14:paraId="1988D791"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344 200,0</w:t>
            </w:r>
          </w:p>
        </w:tc>
      </w:tr>
      <w:tr w:rsidR="00AF6BF1" w:rsidRPr="009E31D7" w14:paraId="1EFFCBB4" w14:textId="77777777" w:rsidTr="006C381B">
        <w:trPr>
          <w:trHeight w:val="20"/>
        </w:trPr>
        <w:tc>
          <w:tcPr>
            <w:tcW w:w="2917" w:type="dxa"/>
            <w:tcBorders>
              <w:top w:val="nil"/>
              <w:left w:val="single" w:sz="4" w:space="0" w:color="auto"/>
              <w:bottom w:val="single" w:sz="4" w:space="0" w:color="auto"/>
              <w:right w:val="single" w:sz="4" w:space="0" w:color="auto"/>
            </w:tcBorders>
            <w:noWrap/>
            <w:vAlign w:val="center"/>
            <w:hideMark/>
          </w:tcPr>
          <w:p w14:paraId="127887C9" w14:textId="00389713" w:rsidR="00AF6BF1" w:rsidRPr="009E31D7" w:rsidRDefault="00AF6BF1" w:rsidP="00AF6BF1">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ставка на оплату потерь</w:t>
            </w:r>
          </w:p>
        </w:tc>
        <w:tc>
          <w:tcPr>
            <w:tcW w:w="1242" w:type="dxa"/>
            <w:tcBorders>
              <w:top w:val="nil"/>
              <w:left w:val="nil"/>
              <w:bottom w:val="single" w:sz="4" w:space="0" w:color="auto"/>
              <w:right w:val="single" w:sz="4" w:space="0" w:color="auto"/>
            </w:tcBorders>
            <w:noWrap/>
            <w:vAlign w:val="center"/>
            <w:hideMark/>
          </w:tcPr>
          <w:p w14:paraId="34FDF27A" w14:textId="3FA237C3"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руб./МВт</w:t>
            </w:r>
            <w:r w:rsidR="00065759" w:rsidRPr="009E31D7">
              <w:rPr>
                <w:rFonts w:ascii="Myriad Pro" w:eastAsia="Calibri" w:hAnsi="Myriad Pro" w:cs="Times New Roman"/>
                <w:color w:val="000000" w:themeColor="text1"/>
              </w:rPr>
              <w:t>*</w:t>
            </w:r>
            <w:r w:rsidRPr="009E31D7">
              <w:rPr>
                <w:rFonts w:ascii="Myriad Pro" w:eastAsia="Calibri" w:hAnsi="Myriad Pro" w:cs="Times New Roman"/>
                <w:color w:val="000000" w:themeColor="text1"/>
              </w:rPr>
              <w:t>ч</w:t>
            </w:r>
          </w:p>
        </w:tc>
        <w:tc>
          <w:tcPr>
            <w:tcW w:w="1790" w:type="dxa"/>
            <w:tcBorders>
              <w:top w:val="nil"/>
              <w:left w:val="nil"/>
              <w:bottom w:val="single" w:sz="4" w:space="0" w:color="auto"/>
              <w:right w:val="single" w:sz="4" w:space="0" w:color="auto"/>
            </w:tcBorders>
            <w:noWrap/>
            <w:vAlign w:val="center"/>
            <w:hideMark/>
          </w:tcPr>
          <w:p w14:paraId="0D4BFE9A"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1 674</w:t>
            </w:r>
          </w:p>
        </w:tc>
        <w:tc>
          <w:tcPr>
            <w:tcW w:w="1701" w:type="dxa"/>
            <w:tcBorders>
              <w:top w:val="nil"/>
              <w:left w:val="nil"/>
              <w:bottom w:val="single" w:sz="4" w:space="0" w:color="auto"/>
              <w:right w:val="single" w:sz="4" w:space="0" w:color="auto"/>
            </w:tcBorders>
            <w:noWrap/>
            <w:vAlign w:val="center"/>
            <w:hideMark/>
          </w:tcPr>
          <w:p w14:paraId="377309FA"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1 674</w:t>
            </w:r>
          </w:p>
        </w:tc>
        <w:tc>
          <w:tcPr>
            <w:tcW w:w="1701" w:type="dxa"/>
            <w:tcBorders>
              <w:top w:val="nil"/>
              <w:left w:val="nil"/>
              <w:bottom w:val="single" w:sz="4" w:space="0" w:color="auto"/>
              <w:right w:val="single" w:sz="4" w:space="0" w:color="auto"/>
            </w:tcBorders>
            <w:noWrap/>
            <w:vAlign w:val="center"/>
            <w:hideMark/>
          </w:tcPr>
          <w:p w14:paraId="53527FDB" w14:textId="77777777" w:rsidR="00AF6BF1" w:rsidRPr="009E31D7" w:rsidRDefault="00AF6BF1" w:rsidP="00AF6BF1">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1 674</w:t>
            </w:r>
          </w:p>
        </w:tc>
      </w:tr>
    </w:tbl>
    <w:p w14:paraId="481EB703" w14:textId="77777777" w:rsidR="00DF70C7" w:rsidRPr="009E31D7" w:rsidRDefault="00DF70C7" w:rsidP="001A086A">
      <w:pPr>
        <w:spacing w:after="0" w:line="360" w:lineRule="auto"/>
        <w:ind w:firstLine="567"/>
        <w:jc w:val="both"/>
        <w:rPr>
          <w:rFonts w:ascii="Myriad Pro" w:eastAsia="Calibri" w:hAnsi="Myriad Pro" w:cs="Times New Roman"/>
          <w:sz w:val="26"/>
          <w:szCs w:val="26"/>
        </w:rPr>
      </w:pPr>
    </w:p>
    <w:p w14:paraId="3F9D068F" w14:textId="19E0534C" w:rsidR="00753519" w:rsidRPr="009E31D7" w:rsidRDefault="00EF1628" w:rsidP="00753519">
      <w:pPr>
        <w:pStyle w:val="a3"/>
        <w:tabs>
          <w:tab w:val="left" w:pos="1134"/>
        </w:tabs>
        <w:spacing w:after="0" w:line="360" w:lineRule="auto"/>
        <w:ind w:left="0" w:firstLine="567"/>
        <w:jc w:val="both"/>
        <w:rPr>
          <w:rFonts w:ascii="Myriad Pro" w:hAnsi="Myriad Pro"/>
          <w:sz w:val="26"/>
          <w:szCs w:val="26"/>
        </w:rPr>
      </w:pPr>
      <w:r w:rsidRPr="009E31D7">
        <w:rPr>
          <w:rFonts w:ascii="Myriad Pro" w:hAnsi="Myriad Pro"/>
          <w:sz w:val="26"/>
          <w:szCs w:val="26"/>
        </w:rPr>
        <w:t xml:space="preserve">В соответствии с рассмотренными материалами, оценками и расчетами Исполнителя, а также в соответствии с вышеприведенными заключениями и нормативно-правовыми актами в отрасли Исполнитель обоснованно полагает, что учет Комитетом по тарифам </w:t>
      </w:r>
      <w:r w:rsidR="008D125B" w:rsidRPr="009E31D7">
        <w:rPr>
          <w:rFonts w:ascii="Myriad Pro" w:hAnsi="Myriad Pro"/>
          <w:sz w:val="26"/>
          <w:szCs w:val="26"/>
        </w:rPr>
        <w:t>и ценовой политике Ленинградской области</w:t>
      </w:r>
      <w:r w:rsidRPr="009E31D7">
        <w:rPr>
          <w:rFonts w:ascii="Myriad Pro" w:hAnsi="Myriad Pro"/>
          <w:sz w:val="26"/>
          <w:szCs w:val="26"/>
        </w:rPr>
        <w:t xml:space="preserve"> при расчете соответствующих расходов ПАО «Ленэнерго» </w:t>
      </w:r>
      <w:r w:rsidR="00753519" w:rsidRPr="009E31D7">
        <w:rPr>
          <w:rFonts w:ascii="Myriad Pro" w:hAnsi="Myriad Pro"/>
          <w:sz w:val="26"/>
          <w:szCs w:val="26"/>
        </w:rPr>
        <w:t xml:space="preserve">некорректных ставок на оплату услуг ПАО «ФСК ЕЭС» (на содержание объектов ЕНЭС) </w:t>
      </w:r>
      <w:r w:rsidRPr="009E31D7">
        <w:rPr>
          <w:rFonts w:ascii="Myriad Pro" w:hAnsi="Myriad Pro"/>
          <w:sz w:val="26"/>
          <w:szCs w:val="26"/>
        </w:rPr>
        <w:t xml:space="preserve">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Комитета по тарифам </w:t>
      </w:r>
      <w:r w:rsidR="00535805" w:rsidRPr="009E31D7">
        <w:rPr>
          <w:rFonts w:ascii="Myriad Pro" w:hAnsi="Myriad Pro"/>
          <w:sz w:val="26"/>
          <w:szCs w:val="26"/>
        </w:rPr>
        <w:t>и ценовой политике Ленинградской области</w:t>
      </w:r>
      <w:r w:rsidR="00753519" w:rsidRPr="009E31D7">
        <w:rPr>
          <w:rFonts w:ascii="Myriad Pro" w:hAnsi="Myriad Pro"/>
          <w:sz w:val="26"/>
          <w:szCs w:val="26"/>
        </w:rPr>
        <w:t xml:space="preserve">. </w:t>
      </w:r>
    </w:p>
    <w:p w14:paraId="11D46BF2" w14:textId="4F2F3E96" w:rsidR="006D49A6" w:rsidRPr="009E31D7" w:rsidRDefault="006D49A6" w:rsidP="00753519">
      <w:pPr>
        <w:tabs>
          <w:tab w:val="left" w:pos="1134"/>
        </w:tabs>
        <w:spacing w:after="0" w:line="360" w:lineRule="auto"/>
        <w:ind w:firstLine="567"/>
        <w:contextualSpacing/>
        <w:jc w:val="both"/>
        <w:rPr>
          <w:rFonts w:ascii="Myriad Pro" w:eastAsia="Calibri" w:hAnsi="Myriad Pro" w:cs="Times New Roman"/>
          <w:sz w:val="26"/>
          <w:szCs w:val="26"/>
        </w:rPr>
      </w:pPr>
      <w:r w:rsidRPr="009E31D7">
        <w:rPr>
          <w:rFonts w:ascii="Myriad Pro" w:hAnsi="Myriad Pro"/>
          <w:sz w:val="26"/>
          <w:szCs w:val="26"/>
        </w:rPr>
        <w:t xml:space="preserve">Вместе с тем Исполнитель отмечает, что в соответствии с положениями нормативных правовых актов в сфере регулирования тарифов на услуги по </w:t>
      </w:r>
      <w:r w:rsidRPr="009E31D7">
        <w:rPr>
          <w:rFonts w:ascii="Myriad Pro" w:hAnsi="Myriad Pro"/>
          <w:sz w:val="26"/>
          <w:szCs w:val="26"/>
        </w:rPr>
        <w:lastRenderedPageBreak/>
        <w:t xml:space="preserve">передаче электрической энергии предусмотрена корректировка плановых (утвержденных) величин неподконтрольных расходов, </w:t>
      </w:r>
      <w:r w:rsidRPr="009E31D7">
        <w:rPr>
          <w:rFonts w:ascii="Myriad Pro" w:eastAsia="Calibri" w:hAnsi="Myriad Pro" w:cs="Times New Roman"/>
          <w:sz w:val="26"/>
          <w:szCs w:val="26"/>
        </w:rPr>
        <w:t xml:space="preserve">учитываемых при формировании НВВ регулируемой организации, с учетом фактических уровней соответствующих затрат. </w:t>
      </w:r>
    </w:p>
    <w:p w14:paraId="29C81E1A" w14:textId="52369BE0" w:rsidR="00DF1717" w:rsidRPr="009E31D7" w:rsidRDefault="006D49A6" w:rsidP="00ED1867">
      <w:pPr>
        <w:spacing w:line="360" w:lineRule="auto"/>
        <w:ind w:firstLine="567"/>
        <w:jc w:val="both"/>
        <w:rPr>
          <w:rFonts w:ascii="Myriad Pro" w:hAnsi="Myriad Pro"/>
          <w:sz w:val="26"/>
          <w:szCs w:val="26"/>
        </w:rPr>
      </w:pPr>
      <w:r w:rsidRPr="009E31D7">
        <w:rPr>
          <w:rFonts w:ascii="Myriad Pro" w:eastAsia="Calibri" w:hAnsi="Myriad Pro" w:cs="Times New Roman"/>
          <w:sz w:val="26"/>
          <w:szCs w:val="26"/>
        </w:rPr>
        <w:t>Фактические расходы ПАО «Ленэнерго» за 2019 г</w:t>
      </w:r>
      <w:r w:rsidR="006E1E71"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w:t>
      </w:r>
      <w:r w:rsidRPr="009E31D7">
        <w:rPr>
          <w:rFonts w:ascii="Myriad Pro" w:hAnsi="Myriad Pro"/>
          <w:sz w:val="26"/>
          <w:szCs w:val="26"/>
        </w:rPr>
        <w:t>по статье «</w:t>
      </w:r>
      <w:r w:rsidRPr="009E31D7">
        <w:rPr>
          <w:rFonts w:ascii="Myriad Pro" w:eastAsia="Calibri" w:hAnsi="Myriad Pro" w:cs="Times New Roman"/>
          <w:sz w:val="26"/>
          <w:szCs w:val="26"/>
        </w:rPr>
        <w:t>Оплата услуг ПАО «ФСК ЕЭС» представлены в таблице ниже.</w:t>
      </w:r>
    </w:p>
    <w:tbl>
      <w:tblPr>
        <w:tblpPr w:leftFromText="180" w:rightFromText="180" w:vertAnchor="text" w:tblpY="1"/>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0"/>
        <w:gridCol w:w="1242"/>
        <w:gridCol w:w="1924"/>
        <w:gridCol w:w="1806"/>
        <w:gridCol w:w="1693"/>
      </w:tblGrid>
      <w:tr w:rsidR="00DF1717" w:rsidRPr="009E31D7" w14:paraId="23FCB33C" w14:textId="77777777" w:rsidTr="006B7C4D">
        <w:trPr>
          <w:trHeight w:val="562"/>
          <w:tblHeader/>
        </w:trPr>
        <w:tc>
          <w:tcPr>
            <w:tcW w:w="2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37958C" w14:textId="77777777" w:rsidR="00DF1717" w:rsidRPr="009E31D7" w:rsidRDefault="00DF1717" w:rsidP="00C52082">
            <w:pPr>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Наименование</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710E59" w14:textId="77777777" w:rsidR="00DF1717" w:rsidRPr="009E31D7" w:rsidRDefault="00DF1717" w:rsidP="00C52082">
            <w:pPr>
              <w:spacing w:after="0" w:line="240" w:lineRule="auto"/>
              <w:jc w:val="center"/>
              <w:rPr>
                <w:rFonts w:ascii="Myriad Pro" w:eastAsia="Times New Roman" w:hAnsi="Myriad Pro" w:cs="Calibri"/>
                <w:b/>
                <w:bCs/>
                <w:color w:val="FFFFFF" w:themeColor="background1"/>
                <w:lang w:eastAsia="ru-RU"/>
              </w:rPr>
            </w:pPr>
            <w:proofErr w:type="spellStart"/>
            <w:r w:rsidRPr="009E31D7">
              <w:rPr>
                <w:rFonts w:ascii="Myriad Pro" w:eastAsia="Times New Roman" w:hAnsi="Myriad Pro" w:cs="Calibri"/>
                <w:b/>
                <w:bCs/>
                <w:color w:val="FFFFFF" w:themeColor="background1"/>
                <w:lang w:eastAsia="ru-RU"/>
              </w:rPr>
              <w:t>Ед</w:t>
            </w:r>
            <w:proofErr w:type="spellEnd"/>
            <w:r w:rsidRPr="009E31D7">
              <w:rPr>
                <w:rFonts w:ascii="Myriad Pro" w:eastAsia="Times New Roman" w:hAnsi="Myriad Pro" w:cs="Calibri"/>
                <w:b/>
                <w:bCs/>
                <w:color w:val="FFFFFF" w:themeColor="background1"/>
                <w:lang w:eastAsia="ru-RU"/>
              </w:rPr>
              <w:t xml:space="preserve"> изм.</w:t>
            </w:r>
          </w:p>
        </w:tc>
        <w:tc>
          <w:tcPr>
            <w:tcW w:w="19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405B28" w14:textId="77777777" w:rsidR="00DF1717" w:rsidRPr="009E31D7" w:rsidRDefault="00DF1717" w:rsidP="00C52082">
            <w:pPr>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1 полугодие 2019 года</w:t>
            </w:r>
          </w:p>
        </w:tc>
        <w:tc>
          <w:tcPr>
            <w:tcW w:w="18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F5B372" w14:textId="77777777" w:rsidR="00DF1717" w:rsidRPr="009E31D7" w:rsidRDefault="00DF1717" w:rsidP="00C52082">
            <w:pPr>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2 полугодие 2019 года</w:t>
            </w:r>
          </w:p>
        </w:tc>
        <w:tc>
          <w:tcPr>
            <w:tcW w:w="1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74F344" w14:textId="77777777" w:rsidR="00DF1717" w:rsidRPr="009E31D7" w:rsidRDefault="00DF1717" w:rsidP="00C52082">
            <w:pPr>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2019 год</w:t>
            </w:r>
          </w:p>
          <w:p w14:paraId="73F1F2CE" w14:textId="6E59839B" w:rsidR="006B7C4D" w:rsidRPr="009E31D7" w:rsidRDefault="006B7C4D" w:rsidP="00C52082">
            <w:pPr>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факт</w:t>
            </w:r>
          </w:p>
        </w:tc>
      </w:tr>
      <w:tr w:rsidR="00DF1717" w:rsidRPr="009E31D7" w14:paraId="14765D47" w14:textId="77777777" w:rsidTr="006B7C4D">
        <w:trPr>
          <w:trHeight w:val="18"/>
        </w:trPr>
        <w:tc>
          <w:tcPr>
            <w:tcW w:w="2680" w:type="dxa"/>
            <w:tcBorders>
              <w:top w:val="single" w:sz="4" w:space="0" w:color="FFFFFF" w:themeColor="background1"/>
            </w:tcBorders>
            <w:shd w:val="clear" w:color="auto" w:fill="auto"/>
            <w:vAlign w:val="center"/>
            <w:hideMark/>
          </w:tcPr>
          <w:p w14:paraId="3074DBF1" w14:textId="59056C8B" w:rsidR="00DF1717" w:rsidRPr="009E31D7" w:rsidRDefault="00DF1717" w:rsidP="00C52082">
            <w:pPr>
              <w:spacing w:after="0" w:line="240" w:lineRule="auto"/>
              <w:contextualSpacing/>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 xml:space="preserve">Всего оплата услуг </w:t>
            </w:r>
            <w:r w:rsidR="007B5411" w:rsidRPr="009E31D7">
              <w:rPr>
                <w:rFonts w:ascii="Myriad Pro" w:eastAsia="Calibri" w:hAnsi="Myriad Pro" w:cs="Times New Roman"/>
                <w:b/>
                <w:bCs/>
                <w:color w:val="000000" w:themeColor="text1"/>
              </w:rPr>
              <w:t>ПАО </w:t>
            </w:r>
            <w:r w:rsidR="00065759" w:rsidRPr="009E31D7">
              <w:rPr>
                <w:rFonts w:ascii="Myriad Pro" w:eastAsia="Calibri" w:hAnsi="Myriad Pro" w:cs="Times New Roman"/>
                <w:b/>
                <w:bCs/>
                <w:color w:val="000000" w:themeColor="text1"/>
              </w:rPr>
              <w:t xml:space="preserve"> «</w:t>
            </w:r>
            <w:r w:rsidRPr="009E31D7">
              <w:rPr>
                <w:rFonts w:ascii="Myriad Pro" w:eastAsia="Calibri" w:hAnsi="Myriad Pro" w:cs="Times New Roman"/>
                <w:b/>
                <w:bCs/>
                <w:color w:val="000000" w:themeColor="text1"/>
              </w:rPr>
              <w:t>ФСК ЕЭС</w:t>
            </w:r>
            <w:r w:rsidR="007B5411" w:rsidRPr="009E31D7">
              <w:rPr>
                <w:rFonts w:ascii="Myriad Pro" w:eastAsia="Calibri" w:hAnsi="Myriad Pro" w:cs="Times New Roman"/>
                <w:b/>
                <w:bCs/>
                <w:color w:val="000000" w:themeColor="text1"/>
              </w:rPr>
              <w:t>»</w:t>
            </w:r>
            <w:r w:rsidRPr="009E31D7">
              <w:rPr>
                <w:rFonts w:ascii="Myriad Pro" w:eastAsia="Calibri" w:hAnsi="Myriad Pro" w:cs="Times New Roman"/>
                <w:b/>
                <w:bCs/>
                <w:color w:val="000000" w:themeColor="text1"/>
              </w:rPr>
              <w:t>, в том числе:</w:t>
            </w:r>
          </w:p>
        </w:tc>
        <w:tc>
          <w:tcPr>
            <w:tcW w:w="1242" w:type="dxa"/>
            <w:tcBorders>
              <w:top w:val="single" w:sz="4" w:space="0" w:color="FFFFFF" w:themeColor="background1"/>
            </w:tcBorders>
            <w:shd w:val="clear" w:color="auto" w:fill="auto"/>
            <w:vAlign w:val="center"/>
            <w:hideMark/>
          </w:tcPr>
          <w:p w14:paraId="0E26698C" w14:textId="77777777" w:rsidR="00DF1717" w:rsidRPr="009E31D7" w:rsidRDefault="00DF1717" w:rsidP="00C52082">
            <w:pPr>
              <w:spacing w:after="0" w:line="240" w:lineRule="auto"/>
              <w:contextualSpacing/>
              <w:jc w:val="center"/>
              <w:rPr>
                <w:rFonts w:ascii="Myriad Pro" w:eastAsia="Calibri" w:hAnsi="Myriad Pro" w:cs="Times New Roman"/>
                <w:b/>
                <w:bCs/>
                <w:color w:val="000000" w:themeColor="text1"/>
                <w:sz w:val="20"/>
                <w:szCs w:val="20"/>
              </w:rPr>
            </w:pPr>
            <w:r w:rsidRPr="009E31D7">
              <w:rPr>
                <w:rFonts w:ascii="Myriad Pro" w:eastAsia="Calibri" w:hAnsi="Myriad Pro" w:cs="Times New Roman"/>
                <w:b/>
                <w:bCs/>
                <w:color w:val="000000" w:themeColor="text1"/>
                <w:sz w:val="20"/>
                <w:szCs w:val="20"/>
              </w:rPr>
              <w:t>тыс. руб.</w:t>
            </w:r>
          </w:p>
        </w:tc>
        <w:tc>
          <w:tcPr>
            <w:tcW w:w="1924" w:type="dxa"/>
            <w:tcBorders>
              <w:top w:val="single" w:sz="4" w:space="0" w:color="FFFFFF" w:themeColor="background1"/>
            </w:tcBorders>
            <w:shd w:val="clear" w:color="auto" w:fill="auto"/>
            <w:vAlign w:val="center"/>
          </w:tcPr>
          <w:p w14:paraId="72ABCDCA" w14:textId="77777777" w:rsidR="00DF1717" w:rsidRPr="009E31D7" w:rsidRDefault="00DF1717" w:rsidP="00C5208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1 662 624</w:t>
            </w:r>
          </w:p>
        </w:tc>
        <w:tc>
          <w:tcPr>
            <w:tcW w:w="1806" w:type="dxa"/>
            <w:tcBorders>
              <w:top w:val="single" w:sz="4" w:space="0" w:color="FFFFFF" w:themeColor="background1"/>
            </w:tcBorders>
            <w:shd w:val="clear" w:color="auto" w:fill="auto"/>
            <w:vAlign w:val="center"/>
          </w:tcPr>
          <w:p w14:paraId="4402A57C" w14:textId="77777777" w:rsidR="00DF1717" w:rsidRPr="009E31D7" w:rsidRDefault="00DF1717" w:rsidP="00C5208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1 656 601</w:t>
            </w:r>
          </w:p>
        </w:tc>
        <w:tc>
          <w:tcPr>
            <w:tcW w:w="1693" w:type="dxa"/>
            <w:tcBorders>
              <w:top w:val="single" w:sz="4" w:space="0" w:color="FFFFFF" w:themeColor="background1"/>
            </w:tcBorders>
            <w:shd w:val="clear" w:color="auto" w:fill="auto"/>
            <w:vAlign w:val="center"/>
          </w:tcPr>
          <w:p w14:paraId="34935D7D" w14:textId="77777777" w:rsidR="00DF1717" w:rsidRPr="009E31D7" w:rsidRDefault="00DF1717" w:rsidP="00C52082">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3 319 225</w:t>
            </w:r>
          </w:p>
        </w:tc>
      </w:tr>
      <w:tr w:rsidR="006B7C4D" w:rsidRPr="009E31D7" w14:paraId="0F287A7E" w14:textId="77777777" w:rsidTr="006B7C4D">
        <w:trPr>
          <w:trHeight w:val="18"/>
        </w:trPr>
        <w:tc>
          <w:tcPr>
            <w:tcW w:w="2680" w:type="dxa"/>
            <w:shd w:val="clear" w:color="auto" w:fill="auto"/>
            <w:noWrap/>
            <w:vAlign w:val="center"/>
            <w:hideMark/>
          </w:tcPr>
          <w:p w14:paraId="1BE5309B" w14:textId="39E59536" w:rsidR="006B7C4D" w:rsidRPr="009E31D7" w:rsidRDefault="006B7C4D" w:rsidP="006B7C4D">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 xml:space="preserve">Плата за услуги </w:t>
            </w:r>
            <w:r w:rsidR="007B5411" w:rsidRPr="009E31D7">
              <w:rPr>
                <w:rFonts w:ascii="Myriad Pro" w:eastAsia="Calibri" w:hAnsi="Myriad Pro" w:cs="Times New Roman"/>
                <w:color w:val="000000" w:themeColor="text1"/>
              </w:rPr>
              <w:t>ПАО </w:t>
            </w:r>
            <w:r w:rsidRPr="009E31D7">
              <w:rPr>
                <w:rFonts w:ascii="Myriad Pro" w:eastAsia="Calibri" w:hAnsi="Myriad Pro" w:cs="Times New Roman"/>
                <w:color w:val="000000" w:themeColor="text1"/>
              </w:rPr>
              <w:t>«ФСК ЕЭС» в части расходов на содержание сетей</w:t>
            </w:r>
          </w:p>
        </w:tc>
        <w:tc>
          <w:tcPr>
            <w:tcW w:w="1242" w:type="dxa"/>
            <w:shd w:val="clear" w:color="auto" w:fill="auto"/>
            <w:noWrap/>
            <w:vAlign w:val="center"/>
            <w:hideMark/>
          </w:tcPr>
          <w:p w14:paraId="42866C8C"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sz w:val="20"/>
                <w:szCs w:val="20"/>
              </w:rPr>
            </w:pPr>
            <w:r w:rsidRPr="009E31D7">
              <w:rPr>
                <w:rFonts w:ascii="Myriad Pro" w:eastAsia="Calibri" w:hAnsi="Myriad Pro" w:cs="Times New Roman"/>
                <w:color w:val="000000" w:themeColor="text1"/>
                <w:sz w:val="20"/>
                <w:szCs w:val="20"/>
              </w:rPr>
              <w:t>тыс. руб.</w:t>
            </w:r>
          </w:p>
        </w:tc>
        <w:tc>
          <w:tcPr>
            <w:tcW w:w="1924" w:type="dxa"/>
            <w:shd w:val="clear" w:color="auto" w:fill="auto"/>
            <w:noWrap/>
            <w:vAlign w:val="center"/>
          </w:tcPr>
          <w:p w14:paraId="39FF0037"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1 320 061</w:t>
            </w:r>
          </w:p>
        </w:tc>
        <w:tc>
          <w:tcPr>
            <w:tcW w:w="1806" w:type="dxa"/>
            <w:shd w:val="clear" w:color="auto" w:fill="auto"/>
            <w:noWrap/>
            <w:vAlign w:val="center"/>
          </w:tcPr>
          <w:p w14:paraId="06B81128"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1 392 737</w:t>
            </w:r>
          </w:p>
        </w:tc>
        <w:tc>
          <w:tcPr>
            <w:tcW w:w="1693" w:type="dxa"/>
            <w:shd w:val="clear" w:color="auto" w:fill="auto"/>
            <w:noWrap/>
            <w:vAlign w:val="center"/>
          </w:tcPr>
          <w:p w14:paraId="5E76D078"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2 712 798</w:t>
            </w:r>
          </w:p>
        </w:tc>
      </w:tr>
      <w:tr w:rsidR="006B7C4D" w:rsidRPr="009E31D7" w14:paraId="27E77561" w14:textId="77777777" w:rsidTr="006B7C4D">
        <w:trPr>
          <w:trHeight w:val="18"/>
        </w:trPr>
        <w:tc>
          <w:tcPr>
            <w:tcW w:w="2680" w:type="dxa"/>
            <w:shd w:val="clear" w:color="auto" w:fill="auto"/>
            <w:noWrap/>
            <w:vAlign w:val="center"/>
            <w:hideMark/>
          </w:tcPr>
          <w:p w14:paraId="1EEFE0A8" w14:textId="0DEC318B" w:rsidR="006B7C4D" w:rsidRPr="009E31D7" w:rsidRDefault="006B7C4D" w:rsidP="006B7C4D">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ставка на содержание</w:t>
            </w:r>
          </w:p>
        </w:tc>
        <w:tc>
          <w:tcPr>
            <w:tcW w:w="1242" w:type="dxa"/>
            <w:shd w:val="clear" w:color="auto" w:fill="auto"/>
            <w:noWrap/>
            <w:vAlign w:val="center"/>
            <w:hideMark/>
          </w:tcPr>
          <w:p w14:paraId="738A5F4D" w14:textId="4929BDB5" w:rsidR="006B7C4D" w:rsidRPr="009E31D7" w:rsidRDefault="006B7C4D" w:rsidP="006B7C4D">
            <w:pPr>
              <w:spacing w:after="0" w:line="240" w:lineRule="auto"/>
              <w:contextualSpacing/>
              <w:jc w:val="center"/>
              <w:rPr>
                <w:rFonts w:ascii="Myriad Pro" w:eastAsia="Calibri" w:hAnsi="Myriad Pro" w:cs="Times New Roman"/>
                <w:color w:val="000000" w:themeColor="text1"/>
                <w:sz w:val="20"/>
                <w:szCs w:val="20"/>
              </w:rPr>
            </w:pPr>
            <w:r w:rsidRPr="009E31D7">
              <w:rPr>
                <w:rFonts w:ascii="Myriad Pro" w:eastAsia="Calibri" w:hAnsi="Myriad Pro" w:cs="Times New Roman"/>
                <w:color w:val="000000" w:themeColor="text1"/>
                <w:sz w:val="20"/>
                <w:szCs w:val="20"/>
              </w:rPr>
              <w:t>руб./МВт в мес</w:t>
            </w:r>
            <w:r w:rsidR="00B439CC" w:rsidRPr="009E31D7">
              <w:rPr>
                <w:rFonts w:ascii="Myriad Pro" w:eastAsia="Calibri" w:hAnsi="Myriad Pro" w:cs="Times New Roman"/>
                <w:color w:val="000000" w:themeColor="text1"/>
                <w:sz w:val="20"/>
                <w:szCs w:val="20"/>
              </w:rPr>
              <w:t>.</w:t>
            </w:r>
          </w:p>
        </w:tc>
        <w:tc>
          <w:tcPr>
            <w:tcW w:w="1924" w:type="dxa"/>
            <w:shd w:val="clear" w:color="auto" w:fill="auto"/>
            <w:noWrap/>
            <w:vAlign w:val="center"/>
            <w:hideMark/>
          </w:tcPr>
          <w:p w14:paraId="1E76F7BF"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173 164,15</w:t>
            </w:r>
          </w:p>
        </w:tc>
        <w:tc>
          <w:tcPr>
            <w:tcW w:w="1806" w:type="dxa"/>
            <w:shd w:val="clear" w:color="auto" w:fill="auto"/>
            <w:noWrap/>
            <w:vAlign w:val="center"/>
            <w:hideMark/>
          </w:tcPr>
          <w:p w14:paraId="550B2E15" w14:textId="7BBA10C0" w:rsidR="006B7C4D" w:rsidRPr="009E31D7" w:rsidRDefault="006B7C4D" w:rsidP="006B7C4D">
            <w:pPr>
              <w:spacing w:after="0" w:line="240" w:lineRule="auto"/>
              <w:contextualSpacing/>
              <w:jc w:val="center"/>
              <w:rPr>
                <w:rFonts w:ascii="Myriad Pro" w:eastAsia="Calibri" w:hAnsi="Myriad Pro" w:cs="Times New Roman"/>
                <w:color w:val="000000" w:themeColor="text1"/>
              </w:rPr>
            </w:pPr>
            <w:bookmarkStart w:id="48" w:name="_Hlk40095116"/>
            <w:r w:rsidRPr="009E31D7">
              <w:rPr>
                <w:rFonts w:ascii="Myriad Pro" w:eastAsia="Calibri" w:hAnsi="Myriad Pro" w:cs="Times New Roman"/>
              </w:rPr>
              <w:t>182 697,</w:t>
            </w:r>
            <w:bookmarkEnd w:id="48"/>
            <w:r w:rsidR="00E11B95" w:rsidRPr="009E31D7">
              <w:rPr>
                <w:rFonts w:ascii="Myriad Pro" w:eastAsia="Calibri" w:hAnsi="Myriad Pro" w:cs="Times New Roman"/>
              </w:rPr>
              <w:t>68</w:t>
            </w:r>
          </w:p>
        </w:tc>
        <w:tc>
          <w:tcPr>
            <w:tcW w:w="1693" w:type="dxa"/>
            <w:shd w:val="clear" w:color="auto" w:fill="auto"/>
            <w:noWrap/>
            <w:vAlign w:val="center"/>
            <w:hideMark/>
          </w:tcPr>
          <w:p w14:paraId="28F3B159"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rPr>
              <w:t>177 930,96</w:t>
            </w:r>
          </w:p>
        </w:tc>
      </w:tr>
      <w:tr w:rsidR="006B7C4D" w:rsidRPr="009E31D7" w14:paraId="41DC41AF" w14:textId="77777777" w:rsidTr="006B7C4D">
        <w:trPr>
          <w:trHeight w:val="18"/>
        </w:trPr>
        <w:tc>
          <w:tcPr>
            <w:tcW w:w="2680" w:type="dxa"/>
            <w:shd w:val="clear" w:color="auto" w:fill="auto"/>
            <w:noWrap/>
            <w:vAlign w:val="center"/>
            <w:hideMark/>
          </w:tcPr>
          <w:p w14:paraId="758EE01A" w14:textId="4EAA9EE3" w:rsidR="006B7C4D" w:rsidRPr="009E31D7" w:rsidRDefault="006B7C4D" w:rsidP="006B7C4D">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заявленная мощность</w:t>
            </w:r>
          </w:p>
        </w:tc>
        <w:tc>
          <w:tcPr>
            <w:tcW w:w="1242" w:type="dxa"/>
            <w:shd w:val="clear" w:color="auto" w:fill="auto"/>
            <w:noWrap/>
            <w:vAlign w:val="center"/>
            <w:hideMark/>
          </w:tcPr>
          <w:p w14:paraId="05384BCC"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sz w:val="20"/>
                <w:szCs w:val="20"/>
              </w:rPr>
            </w:pPr>
            <w:r w:rsidRPr="009E31D7">
              <w:rPr>
                <w:rFonts w:ascii="Myriad Pro" w:eastAsia="Calibri" w:hAnsi="Myriad Pro" w:cs="Times New Roman"/>
                <w:color w:val="000000" w:themeColor="text1"/>
                <w:sz w:val="20"/>
                <w:szCs w:val="20"/>
              </w:rPr>
              <w:t>МВт</w:t>
            </w:r>
          </w:p>
        </w:tc>
        <w:tc>
          <w:tcPr>
            <w:tcW w:w="1924" w:type="dxa"/>
            <w:shd w:val="clear" w:color="auto" w:fill="auto"/>
            <w:noWrap/>
            <w:vAlign w:val="center"/>
          </w:tcPr>
          <w:p w14:paraId="5BC07872"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1 270,5</w:t>
            </w:r>
          </w:p>
        </w:tc>
        <w:tc>
          <w:tcPr>
            <w:tcW w:w="1806" w:type="dxa"/>
            <w:shd w:val="clear" w:color="auto" w:fill="auto"/>
            <w:noWrap/>
          </w:tcPr>
          <w:p w14:paraId="01D9951E"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1 270,5</w:t>
            </w:r>
          </w:p>
        </w:tc>
        <w:tc>
          <w:tcPr>
            <w:tcW w:w="1693" w:type="dxa"/>
            <w:shd w:val="clear" w:color="auto" w:fill="auto"/>
            <w:noWrap/>
          </w:tcPr>
          <w:p w14:paraId="133A625D"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1 270,5</w:t>
            </w:r>
          </w:p>
        </w:tc>
      </w:tr>
      <w:tr w:rsidR="006B7C4D" w:rsidRPr="009E31D7" w14:paraId="7454F92D" w14:textId="77777777" w:rsidTr="006B7C4D">
        <w:trPr>
          <w:trHeight w:val="18"/>
        </w:trPr>
        <w:tc>
          <w:tcPr>
            <w:tcW w:w="2680" w:type="dxa"/>
            <w:shd w:val="clear" w:color="auto" w:fill="auto"/>
            <w:noWrap/>
            <w:vAlign w:val="center"/>
            <w:hideMark/>
          </w:tcPr>
          <w:p w14:paraId="39D0B463" w14:textId="379A03C5" w:rsidR="006B7C4D" w:rsidRPr="009E31D7" w:rsidRDefault="006B7C4D" w:rsidP="006B7C4D">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 xml:space="preserve">Плата за услуги </w:t>
            </w:r>
            <w:r w:rsidR="007B5411" w:rsidRPr="009E31D7">
              <w:rPr>
                <w:rFonts w:ascii="Myriad Pro" w:eastAsia="Calibri" w:hAnsi="Myriad Pro" w:cs="Times New Roman"/>
                <w:color w:val="000000" w:themeColor="text1"/>
              </w:rPr>
              <w:t>ПАО </w:t>
            </w:r>
            <w:r w:rsidRPr="009E31D7">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242" w:type="dxa"/>
            <w:shd w:val="clear" w:color="auto" w:fill="auto"/>
            <w:noWrap/>
            <w:vAlign w:val="center"/>
            <w:hideMark/>
          </w:tcPr>
          <w:p w14:paraId="16A4FD54"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sz w:val="20"/>
                <w:szCs w:val="20"/>
              </w:rPr>
            </w:pPr>
            <w:r w:rsidRPr="009E31D7">
              <w:rPr>
                <w:rFonts w:ascii="Myriad Pro" w:eastAsia="Calibri" w:hAnsi="Myriad Pro" w:cs="Times New Roman"/>
                <w:color w:val="000000" w:themeColor="text1"/>
                <w:sz w:val="20"/>
                <w:szCs w:val="20"/>
              </w:rPr>
              <w:t>тыс. руб.</w:t>
            </w:r>
          </w:p>
        </w:tc>
        <w:tc>
          <w:tcPr>
            <w:tcW w:w="1924" w:type="dxa"/>
            <w:shd w:val="clear" w:color="auto" w:fill="auto"/>
            <w:noWrap/>
            <w:vAlign w:val="center"/>
          </w:tcPr>
          <w:p w14:paraId="52973E4E"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342 562,7</w:t>
            </w:r>
          </w:p>
        </w:tc>
        <w:tc>
          <w:tcPr>
            <w:tcW w:w="1806" w:type="dxa"/>
            <w:shd w:val="clear" w:color="auto" w:fill="auto"/>
            <w:noWrap/>
            <w:vAlign w:val="center"/>
          </w:tcPr>
          <w:p w14:paraId="0F3E186C"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263 863,4</w:t>
            </w:r>
          </w:p>
        </w:tc>
        <w:tc>
          <w:tcPr>
            <w:tcW w:w="1693" w:type="dxa"/>
            <w:shd w:val="clear" w:color="auto" w:fill="auto"/>
            <w:noWrap/>
            <w:vAlign w:val="center"/>
          </w:tcPr>
          <w:p w14:paraId="5C3B91CB"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606 426,1</w:t>
            </w:r>
          </w:p>
        </w:tc>
      </w:tr>
      <w:tr w:rsidR="006B7C4D" w:rsidRPr="009E31D7" w14:paraId="7CD6A56C" w14:textId="77777777" w:rsidTr="006B7C4D">
        <w:trPr>
          <w:trHeight w:val="18"/>
        </w:trPr>
        <w:tc>
          <w:tcPr>
            <w:tcW w:w="2680" w:type="dxa"/>
            <w:shd w:val="clear" w:color="auto" w:fill="auto"/>
            <w:noWrap/>
            <w:vAlign w:val="center"/>
            <w:hideMark/>
          </w:tcPr>
          <w:p w14:paraId="7AE82AC8" w14:textId="4EBF3547" w:rsidR="006B7C4D" w:rsidRPr="009E31D7" w:rsidRDefault="006B7C4D" w:rsidP="006B7C4D">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объем потерь в сетях ЕНЭС</w:t>
            </w:r>
          </w:p>
        </w:tc>
        <w:tc>
          <w:tcPr>
            <w:tcW w:w="1242" w:type="dxa"/>
            <w:shd w:val="clear" w:color="auto" w:fill="auto"/>
            <w:noWrap/>
            <w:vAlign w:val="center"/>
            <w:hideMark/>
          </w:tcPr>
          <w:p w14:paraId="37BE292D"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sz w:val="20"/>
                <w:szCs w:val="20"/>
              </w:rPr>
            </w:pPr>
            <w:r w:rsidRPr="009E31D7">
              <w:rPr>
                <w:rFonts w:ascii="Myriad Pro" w:eastAsia="Calibri" w:hAnsi="Myriad Pro" w:cs="Times New Roman"/>
                <w:color w:val="000000" w:themeColor="text1"/>
                <w:sz w:val="20"/>
                <w:szCs w:val="20"/>
              </w:rPr>
              <w:t>тыс. кВт*ч</w:t>
            </w:r>
          </w:p>
        </w:tc>
        <w:tc>
          <w:tcPr>
            <w:tcW w:w="1924" w:type="dxa"/>
            <w:shd w:val="clear" w:color="auto" w:fill="auto"/>
            <w:noWrap/>
            <w:vAlign w:val="center"/>
          </w:tcPr>
          <w:p w14:paraId="153E7A31"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171 052</w:t>
            </w:r>
          </w:p>
        </w:tc>
        <w:tc>
          <w:tcPr>
            <w:tcW w:w="1806" w:type="dxa"/>
            <w:shd w:val="clear" w:color="auto" w:fill="auto"/>
            <w:noWrap/>
            <w:vAlign w:val="center"/>
          </w:tcPr>
          <w:p w14:paraId="18E27149"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159 571</w:t>
            </w:r>
          </w:p>
        </w:tc>
        <w:tc>
          <w:tcPr>
            <w:tcW w:w="1693" w:type="dxa"/>
            <w:shd w:val="clear" w:color="auto" w:fill="auto"/>
            <w:noWrap/>
            <w:vAlign w:val="center"/>
          </w:tcPr>
          <w:p w14:paraId="4220BBEF"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330 623</w:t>
            </w:r>
          </w:p>
        </w:tc>
      </w:tr>
      <w:tr w:rsidR="006B7C4D" w:rsidRPr="009E31D7" w14:paraId="094ED978" w14:textId="77777777" w:rsidTr="006B7C4D">
        <w:trPr>
          <w:trHeight w:val="18"/>
        </w:trPr>
        <w:tc>
          <w:tcPr>
            <w:tcW w:w="2680" w:type="dxa"/>
            <w:shd w:val="clear" w:color="auto" w:fill="auto"/>
            <w:noWrap/>
            <w:vAlign w:val="center"/>
            <w:hideMark/>
          </w:tcPr>
          <w:p w14:paraId="51952C20" w14:textId="7A1F5BBE" w:rsidR="006B7C4D" w:rsidRPr="009E31D7" w:rsidRDefault="006B7C4D" w:rsidP="006B7C4D">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ставка на оплату потерь</w:t>
            </w:r>
          </w:p>
        </w:tc>
        <w:tc>
          <w:tcPr>
            <w:tcW w:w="1242" w:type="dxa"/>
            <w:shd w:val="clear" w:color="auto" w:fill="auto"/>
            <w:noWrap/>
            <w:vAlign w:val="center"/>
            <w:hideMark/>
          </w:tcPr>
          <w:p w14:paraId="62CAA642" w14:textId="4021F98C" w:rsidR="006B7C4D" w:rsidRPr="009E31D7" w:rsidRDefault="006B7C4D" w:rsidP="006B7C4D">
            <w:pPr>
              <w:spacing w:after="0" w:line="240" w:lineRule="auto"/>
              <w:contextualSpacing/>
              <w:jc w:val="center"/>
              <w:rPr>
                <w:rFonts w:ascii="Myriad Pro" w:eastAsia="Calibri" w:hAnsi="Myriad Pro" w:cs="Times New Roman"/>
                <w:color w:val="000000" w:themeColor="text1"/>
                <w:sz w:val="20"/>
                <w:szCs w:val="20"/>
              </w:rPr>
            </w:pPr>
            <w:r w:rsidRPr="009E31D7">
              <w:rPr>
                <w:rFonts w:ascii="Myriad Pro" w:eastAsia="Calibri" w:hAnsi="Myriad Pro" w:cs="Times New Roman"/>
                <w:color w:val="000000" w:themeColor="text1"/>
                <w:sz w:val="20"/>
                <w:szCs w:val="20"/>
              </w:rPr>
              <w:t>руб./МВт</w:t>
            </w:r>
            <w:r w:rsidR="00065759" w:rsidRPr="009E31D7">
              <w:rPr>
                <w:rFonts w:ascii="Myriad Pro" w:eastAsia="Calibri" w:hAnsi="Myriad Pro" w:cs="Times New Roman"/>
                <w:color w:val="000000" w:themeColor="text1"/>
                <w:sz w:val="20"/>
                <w:szCs w:val="20"/>
              </w:rPr>
              <w:t>*</w:t>
            </w:r>
            <w:r w:rsidRPr="009E31D7">
              <w:rPr>
                <w:rFonts w:ascii="Myriad Pro" w:eastAsia="Calibri" w:hAnsi="Myriad Pro" w:cs="Times New Roman"/>
                <w:color w:val="000000" w:themeColor="text1"/>
                <w:sz w:val="20"/>
                <w:szCs w:val="20"/>
              </w:rPr>
              <w:t>ч</w:t>
            </w:r>
          </w:p>
        </w:tc>
        <w:tc>
          <w:tcPr>
            <w:tcW w:w="1924" w:type="dxa"/>
            <w:shd w:val="clear" w:color="auto" w:fill="auto"/>
            <w:noWrap/>
            <w:vAlign w:val="center"/>
          </w:tcPr>
          <w:p w14:paraId="13591BA1"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2 003</w:t>
            </w:r>
          </w:p>
        </w:tc>
        <w:tc>
          <w:tcPr>
            <w:tcW w:w="1806" w:type="dxa"/>
            <w:shd w:val="clear" w:color="auto" w:fill="auto"/>
            <w:noWrap/>
            <w:vAlign w:val="center"/>
          </w:tcPr>
          <w:p w14:paraId="5C85A74F"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1 654</w:t>
            </w:r>
          </w:p>
        </w:tc>
        <w:tc>
          <w:tcPr>
            <w:tcW w:w="1693" w:type="dxa"/>
            <w:shd w:val="clear" w:color="auto" w:fill="auto"/>
            <w:noWrap/>
            <w:vAlign w:val="center"/>
          </w:tcPr>
          <w:p w14:paraId="0E7067E8" w14:textId="77777777" w:rsidR="006B7C4D" w:rsidRPr="009E31D7" w:rsidRDefault="006B7C4D" w:rsidP="006B7C4D">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1 834</w:t>
            </w:r>
          </w:p>
        </w:tc>
      </w:tr>
    </w:tbl>
    <w:p w14:paraId="45742FFC" w14:textId="0BBF4F4A" w:rsidR="001A086A" w:rsidRPr="009E31D7" w:rsidRDefault="001A086A" w:rsidP="001A086A">
      <w:pPr>
        <w:spacing w:after="0" w:line="360" w:lineRule="auto"/>
        <w:contextualSpacing/>
        <w:jc w:val="both"/>
        <w:rPr>
          <w:rFonts w:ascii="Myriad Pro" w:eastAsia="Calibri" w:hAnsi="Myriad Pro" w:cs="Times New Roman"/>
          <w:color w:val="000000" w:themeColor="text1"/>
          <w:sz w:val="26"/>
          <w:szCs w:val="26"/>
        </w:rPr>
      </w:pPr>
    </w:p>
    <w:p w14:paraId="45518F1E" w14:textId="6280CDBE" w:rsidR="006B7C4D" w:rsidRPr="009E31D7" w:rsidRDefault="006B7C4D" w:rsidP="00EE594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hAnsi="Myriad Pro"/>
          <w:sz w:val="26"/>
          <w:szCs w:val="26"/>
        </w:rPr>
        <w:t xml:space="preserve">В связи с тем, что фактические показатели расходов ПАО «Ленэнерго» </w:t>
      </w:r>
      <w:bookmarkStart w:id="49" w:name="_Hlk37461140"/>
      <w:r w:rsidRPr="009E31D7">
        <w:rPr>
          <w:rFonts w:ascii="Myriad Pro" w:hAnsi="Myriad Pro"/>
          <w:sz w:val="26"/>
          <w:szCs w:val="26"/>
        </w:rPr>
        <w:t xml:space="preserve">за </w:t>
      </w:r>
      <w:r w:rsidR="001D7B69" w:rsidRPr="009E31D7">
        <w:rPr>
          <w:rFonts w:ascii="Myriad Pro" w:hAnsi="Myriad Pro"/>
          <w:sz w:val="26"/>
          <w:szCs w:val="26"/>
        </w:rPr>
        <w:t>2019 </w:t>
      </w:r>
      <w:r w:rsidRPr="009E31D7">
        <w:rPr>
          <w:rFonts w:ascii="Myriad Pro" w:hAnsi="Myriad Pro"/>
          <w:sz w:val="26"/>
          <w:szCs w:val="26"/>
        </w:rPr>
        <w:t>г</w:t>
      </w:r>
      <w:r w:rsidR="006E1E71" w:rsidRPr="009E31D7">
        <w:rPr>
          <w:rFonts w:ascii="Myriad Pro" w:hAnsi="Myriad Pro"/>
          <w:sz w:val="26"/>
          <w:szCs w:val="26"/>
        </w:rPr>
        <w:t>од</w:t>
      </w:r>
      <w:r w:rsidRPr="009E31D7">
        <w:rPr>
          <w:rFonts w:ascii="Myriad Pro" w:hAnsi="Myriad Pro"/>
          <w:sz w:val="26"/>
          <w:szCs w:val="26"/>
        </w:rPr>
        <w:t xml:space="preserve"> по статье «Оплата услуг ПАО «ФСК ЕЭС»</w:t>
      </w:r>
      <w:bookmarkEnd w:id="49"/>
      <w:r w:rsidRPr="009E31D7">
        <w:rPr>
          <w:rFonts w:ascii="Myriad Pro" w:hAnsi="Myriad Pro"/>
          <w:sz w:val="26"/>
          <w:szCs w:val="26"/>
        </w:rPr>
        <w:t xml:space="preserve"> (</w:t>
      </w:r>
      <w:r w:rsidR="006657FF" w:rsidRPr="009E31D7">
        <w:rPr>
          <w:rFonts w:ascii="Myriad Pro" w:hAnsi="Myriad Pro"/>
          <w:sz w:val="26"/>
          <w:szCs w:val="26"/>
        </w:rPr>
        <w:t>3 319 225</w:t>
      </w:r>
      <w:r w:rsidRPr="009E31D7">
        <w:rPr>
          <w:rFonts w:ascii="Myriad Pro" w:hAnsi="Myriad Pro"/>
          <w:sz w:val="26"/>
          <w:szCs w:val="26"/>
        </w:rPr>
        <w:t xml:space="preserve"> тыс.</w:t>
      </w:r>
      <w:r w:rsidR="00927896" w:rsidRPr="009E31D7">
        <w:rPr>
          <w:rFonts w:ascii="Myriad Pro" w:hAnsi="Myriad Pro"/>
          <w:sz w:val="26"/>
          <w:szCs w:val="26"/>
        </w:rPr>
        <w:t xml:space="preserve"> </w:t>
      </w:r>
      <w:r w:rsidRPr="009E31D7">
        <w:rPr>
          <w:rFonts w:ascii="Myriad Pro" w:hAnsi="Myriad Pro"/>
          <w:sz w:val="26"/>
          <w:szCs w:val="26"/>
        </w:rPr>
        <w:t>руб.) превышают утвержденную величину данных затрат (</w:t>
      </w:r>
      <w:r w:rsidR="006657FF" w:rsidRPr="009E31D7">
        <w:rPr>
          <w:rFonts w:ascii="Myriad Pro" w:eastAsia="Calibri" w:hAnsi="Myriad Pro" w:cs="Times New Roman"/>
          <w:sz w:val="26"/>
          <w:szCs w:val="26"/>
        </w:rPr>
        <w:t xml:space="preserve">3 285 033 </w:t>
      </w:r>
      <w:r w:rsidRPr="009E31D7">
        <w:rPr>
          <w:rFonts w:ascii="Myriad Pro" w:hAnsi="Myriad Pro"/>
          <w:sz w:val="26"/>
          <w:szCs w:val="26"/>
        </w:rPr>
        <w:t>тыс.</w:t>
      </w:r>
      <w:r w:rsidR="00927896" w:rsidRPr="009E31D7">
        <w:rPr>
          <w:rFonts w:ascii="Myriad Pro" w:hAnsi="Myriad Pro"/>
          <w:sz w:val="26"/>
          <w:szCs w:val="26"/>
        </w:rPr>
        <w:t xml:space="preserve"> </w:t>
      </w:r>
      <w:r w:rsidRPr="009E31D7">
        <w:rPr>
          <w:rFonts w:ascii="Myriad Pro" w:hAnsi="Myriad Pro"/>
          <w:sz w:val="26"/>
          <w:szCs w:val="26"/>
        </w:rPr>
        <w:t>руб.), Исполнитель рекомендует ПАО «Ленэнерго» учесть «положительную» корректировку соответствующих расходов при формировании НВВ на 2021 год с целью компенсации затрат, неучтенных при регулировании тарифов на услуги по передаче на 2019 год.</w:t>
      </w:r>
    </w:p>
    <w:p w14:paraId="7CEF76A0" w14:textId="5609F44C" w:rsidR="00927896" w:rsidRPr="009E31D7" w:rsidRDefault="00927896" w:rsidP="00ED1867">
      <w:pPr>
        <w:spacing w:line="360" w:lineRule="auto"/>
        <w:ind w:firstLine="567"/>
        <w:jc w:val="both"/>
        <w:rPr>
          <w:rFonts w:ascii="Myriad Pro" w:hAnsi="Myriad Pro"/>
          <w:sz w:val="26"/>
          <w:szCs w:val="26"/>
        </w:rPr>
      </w:pPr>
      <w:r w:rsidRPr="009E31D7">
        <w:rPr>
          <w:rFonts w:ascii="Myriad Pro" w:hAnsi="Myriad Pro"/>
          <w:sz w:val="26"/>
          <w:szCs w:val="26"/>
        </w:rPr>
        <w:t xml:space="preserve">Результат экспертизы </w:t>
      </w:r>
      <w:r w:rsidR="00E07AD8" w:rsidRPr="009E31D7">
        <w:rPr>
          <w:rFonts w:ascii="Myriad Pro" w:hAnsi="Myriad Pro"/>
          <w:sz w:val="26"/>
          <w:szCs w:val="26"/>
        </w:rPr>
        <w:t xml:space="preserve">тарифно-балансового решения в отношении </w:t>
      </w:r>
      <w:r w:rsidR="001D7B69" w:rsidRPr="009E31D7">
        <w:rPr>
          <w:rFonts w:ascii="Myriad Pro" w:hAnsi="Myriad Pro"/>
          <w:sz w:val="26"/>
          <w:szCs w:val="26"/>
        </w:rPr>
        <w:t>АО </w:t>
      </w:r>
      <w:r w:rsidR="00E07AD8" w:rsidRPr="009E31D7">
        <w:rPr>
          <w:rFonts w:ascii="Myriad Pro" w:hAnsi="Myriad Pro"/>
          <w:sz w:val="26"/>
          <w:szCs w:val="26"/>
        </w:rPr>
        <w:t xml:space="preserve">«Ленэнерго» на 2019 год в части расходов по статье «Оплата услуг </w:t>
      </w:r>
      <w:r w:rsidR="001D7B69" w:rsidRPr="009E31D7">
        <w:rPr>
          <w:rFonts w:ascii="Myriad Pro" w:hAnsi="Myriad Pro"/>
          <w:sz w:val="26"/>
          <w:szCs w:val="26"/>
        </w:rPr>
        <w:t>ПАО </w:t>
      </w:r>
      <w:r w:rsidR="00E07AD8" w:rsidRPr="009E31D7">
        <w:rPr>
          <w:rFonts w:ascii="Myriad Pro" w:hAnsi="Myriad Pro"/>
          <w:sz w:val="26"/>
          <w:szCs w:val="26"/>
        </w:rPr>
        <w:t>«</w:t>
      </w:r>
      <w:r w:rsidR="001D7B69" w:rsidRPr="009E31D7">
        <w:rPr>
          <w:rFonts w:ascii="Myriad Pro" w:hAnsi="Myriad Pro"/>
          <w:sz w:val="26"/>
          <w:szCs w:val="26"/>
        </w:rPr>
        <w:t>ФСК </w:t>
      </w:r>
      <w:r w:rsidR="00E07AD8" w:rsidRPr="009E31D7">
        <w:rPr>
          <w:rFonts w:ascii="Myriad Pro" w:hAnsi="Myriad Pro"/>
          <w:sz w:val="26"/>
          <w:szCs w:val="26"/>
        </w:rPr>
        <w:t>ЕЭС»» представлены</w:t>
      </w:r>
      <w:r w:rsidRPr="009E31D7">
        <w:rPr>
          <w:rFonts w:ascii="Myriad Pro" w:hAnsi="Myriad Pro"/>
          <w:sz w:val="26"/>
          <w:szCs w:val="26"/>
        </w:rPr>
        <w:t xml:space="preserve"> в таблице ниже:</w:t>
      </w:r>
    </w:p>
    <w:p w14:paraId="56EDD83B" w14:textId="77777777" w:rsidR="009E31D7" w:rsidRPr="009E31D7" w:rsidRDefault="009E31D7" w:rsidP="00ED1867">
      <w:pPr>
        <w:spacing w:line="360" w:lineRule="auto"/>
        <w:ind w:firstLine="567"/>
        <w:jc w:val="both"/>
        <w:rPr>
          <w:rFonts w:ascii="Myriad Pro" w:hAnsi="Myriad Pro"/>
          <w:sz w:val="26"/>
          <w:szCs w:val="26"/>
        </w:rPr>
      </w:pPr>
    </w:p>
    <w:tbl>
      <w:tblPr>
        <w:tblW w:w="9305" w:type="dxa"/>
        <w:tblInd w:w="91" w:type="dxa"/>
        <w:tblLayout w:type="fixed"/>
        <w:tblLook w:val="04A0" w:firstRow="1" w:lastRow="0" w:firstColumn="1" w:lastColumn="0" w:noHBand="0" w:noVBand="1"/>
      </w:tblPr>
      <w:tblGrid>
        <w:gridCol w:w="3101"/>
        <w:gridCol w:w="3102"/>
        <w:gridCol w:w="3102"/>
      </w:tblGrid>
      <w:tr w:rsidR="00927896" w:rsidRPr="009E31D7" w14:paraId="16B91777" w14:textId="77777777" w:rsidTr="009E31D7">
        <w:trPr>
          <w:trHeight w:val="495"/>
          <w:tblHeader/>
        </w:trPr>
        <w:tc>
          <w:tcPr>
            <w:tcW w:w="31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9A6E153" w14:textId="77777777" w:rsidR="00927896" w:rsidRPr="009E31D7" w:rsidRDefault="00927896" w:rsidP="00AA2D50">
            <w:pPr>
              <w:jc w:val="center"/>
              <w:rPr>
                <w:rFonts w:ascii="Myriad Pro" w:eastAsia="Calibri" w:hAnsi="Myriad Pro" w:cs="Calibri"/>
                <w:b/>
                <w:bCs/>
                <w:color w:val="FFFFFF"/>
              </w:rPr>
            </w:pPr>
            <w:r w:rsidRPr="009E31D7">
              <w:rPr>
                <w:rFonts w:ascii="Myriad Pro" w:eastAsia="Calibri" w:hAnsi="Myriad Pro" w:cs="Calibri"/>
                <w:b/>
                <w:bCs/>
                <w:color w:val="FFFFFF"/>
              </w:rPr>
              <w:lastRenderedPageBreak/>
              <w:t>Заявлено ПАО «Ленэнерго», тыс. руб.</w:t>
            </w:r>
          </w:p>
        </w:tc>
        <w:tc>
          <w:tcPr>
            <w:tcW w:w="3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1ED0BE" w14:textId="77777777" w:rsidR="00927896" w:rsidRPr="009E31D7" w:rsidRDefault="00927896" w:rsidP="00AA2D50">
            <w:pPr>
              <w:jc w:val="center"/>
              <w:rPr>
                <w:rFonts w:ascii="Myriad Pro" w:eastAsia="Calibri" w:hAnsi="Myriad Pro" w:cs="Calibri"/>
                <w:b/>
                <w:bCs/>
                <w:color w:val="FFFFFF"/>
              </w:rPr>
            </w:pPr>
            <w:r w:rsidRPr="009E31D7">
              <w:rPr>
                <w:rFonts w:ascii="Myriad Pro" w:eastAsia="Calibri" w:hAnsi="Myriad Pro" w:cs="Calibri"/>
                <w:b/>
                <w:bCs/>
                <w:color w:val="FFFFFF"/>
              </w:rPr>
              <w:t>Установлено Комитетом, тыс. руб.</w:t>
            </w:r>
          </w:p>
        </w:tc>
        <w:tc>
          <w:tcPr>
            <w:tcW w:w="3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33AED94" w14:textId="77777777" w:rsidR="00927896" w:rsidRPr="009E31D7" w:rsidRDefault="00927896" w:rsidP="00AA2D50">
            <w:pPr>
              <w:jc w:val="center"/>
              <w:rPr>
                <w:rFonts w:ascii="Myriad Pro" w:eastAsia="Calibri" w:hAnsi="Myriad Pro" w:cs="Calibri"/>
                <w:b/>
                <w:bCs/>
                <w:color w:val="FFFFFF"/>
              </w:rPr>
            </w:pPr>
            <w:r w:rsidRPr="009E31D7">
              <w:rPr>
                <w:rFonts w:ascii="Myriad Pro" w:eastAsia="Calibri" w:hAnsi="Myriad Pro" w:cs="Calibri"/>
                <w:b/>
                <w:bCs/>
                <w:color w:val="FFFFFF"/>
              </w:rPr>
              <w:t>Позиция Исполнителя, тыс. руб.</w:t>
            </w:r>
          </w:p>
        </w:tc>
      </w:tr>
      <w:tr w:rsidR="00927896" w:rsidRPr="009E31D7" w14:paraId="69CFA739" w14:textId="77777777" w:rsidTr="009E31D7">
        <w:trPr>
          <w:trHeight w:val="510"/>
        </w:trPr>
        <w:tc>
          <w:tcPr>
            <w:tcW w:w="31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5C5FBC2" w14:textId="6D77C4E5" w:rsidR="00927896" w:rsidRPr="009E31D7" w:rsidRDefault="00B439CC" w:rsidP="00927896">
            <w:pPr>
              <w:spacing w:after="0"/>
              <w:jc w:val="center"/>
              <w:rPr>
                <w:rFonts w:ascii="Myriad Pro" w:eastAsia="Calibri" w:hAnsi="Myriad Pro" w:cs="Calibri"/>
                <w:color w:val="000000"/>
              </w:rPr>
            </w:pPr>
            <w:r w:rsidRPr="009E31D7">
              <w:rPr>
                <w:rFonts w:ascii="Myriad Pro" w:eastAsia="Calibri" w:hAnsi="Myriad Pro" w:cs="Calibri"/>
                <w:color w:val="000000"/>
              </w:rPr>
              <w:t>3 806 932</w:t>
            </w:r>
          </w:p>
        </w:tc>
        <w:tc>
          <w:tcPr>
            <w:tcW w:w="3102" w:type="dxa"/>
            <w:tcBorders>
              <w:top w:val="single" w:sz="4" w:space="0" w:color="FFFFFF" w:themeColor="background1"/>
              <w:left w:val="single" w:sz="4" w:space="0" w:color="auto"/>
              <w:bottom w:val="single" w:sz="4" w:space="0" w:color="auto"/>
              <w:right w:val="single" w:sz="4" w:space="0" w:color="auto"/>
            </w:tcBorders>
            <w:vAlign w:val="center"/>
          </w:tcPr>
          <w:p w14:paraId="27581EEA" w14:textId="6B07840C" w:rsidR="00927896" w:rsidRPr="009E31D7" w:rsidRDefault="00B439CC" w:rsidP="00927896">
            <w:pPr>
              <w:spacing w:after="0"/>
              <w:jc w:val="center"/>
              <w:rPr>
                <w:rFonts w:ascii="Myriad Pro" w:eastAsia="Calibri" w:hAnsi="Myriad Pro" w:cs="Calibri"/>
                <w:color w:val="000000"/>
              </w:rPr>
            </w:pPr>
            <w:r w:rsidRPr="009E31D7">
              <w:rPr>
                <w:rFonts w:ascii="Myriad Pro" w:eastAsia="Calibri" w:hAnsi="Myriad Pro" w:cs="Calibri"/>
                <w:color w:val="000000"/>
              </w:rPr>
              <w:t>3 285 034</w:t>
            </w:r>
          </w:p>
        </w:tc>
        <w:tc>
          <w:tcPr>
            <w:tcW w:w="310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AA6BDE3" w14:textId="1C833D58" w:rsidR="00927896" w:rsidRPr="009E31D7" w:rsidRDefault="00753519" w:rsidP="00927896">
            <w:pPr>
              <w:spacing w:after="0"/>
              <w:jc w:val="center"/>
              <w:rPr>
                <w:rFonts w:ascii="Myriad Pro" w:eastAsia="Calibri" w:hAnsi="Myriad Pro" w:cs="Calibri"/>
                <w:color w:val="000000"/>
              </w:rPr>
            </w:pPr>
            <w:r w:rsidRPr="009E31D7">
              <w:rPr>
                <w:rFonts w:ascii="Myriad Pro" w:eastAsia="Calibri" w:hAnsi="Myriad Pro" w:cs="Times New Roman"/>
                <w:color w:val="000000" w:themeColor="text1"/>
              </w:rPr>
              <w:t>3 288 990</w:t>
            </w:r>
          </w:p>
        </w:tc>
      </w:tr>
    </w:tbl>
    <w:p w14:paraId="5730EE32" w14:textId="77777777" w:rsidR="006B7C4D" w:rsidRPr="009E31D7" w:rsidRDefault="006B7C4D" w:rsidP="001A086A">
      <w:pPr>
        <w:spacing w:after="0" w:line="360" w:lineRule="auto"/>
        <w:contextualSpacing/>
        <w:jc w:val="both"/>
        <w:rPr>
          <w:rFonts w:ascii="Myriad Pro" w:eastAsia="Calibri" w:hAnsi="Myriad Pro" w:cs="Times New Roman"/>
          <w:color w:val="000000" w:themeColor="text1"/>
          <w:sz w:val="26"/>
          <w:szCs w:val="26"/>
        </w:rPr>
      </w:pPr>
    </w:p>
    <w:p w14:paraId="1561B0D7" w14:textId="03FD549E" w:rsidR="001A086A" w:rsidRPr="009E31D7" w:rsidRDefault="001A086A" w:rsidP="009F6047">
      <w:pPr>
        <w:spacing w:after="0" w:line="360" w:lineRule="auto"/>
        <w:ind w:firstLine="851"/>
        <w:jc w:val="both"/>
        <w:outlineLvl w:val="3"/>
        <w:rPr>
          <w:rFonts w:ascii="Myriad Pro" w:hAnsi="Myriad Pro"/>
          <w:b/>
          <w:bCs/>
          <w:color w:val="4F6228" w:themeColor="accent3" w:themeShade="80"/>
          <w:sz w:val="26"/>
          <w:szCs w:val="24"/>
        </w:rPr>
      </w:pPr>
      <w:r w:rsidRPr="009E31D7">
        <w:rPr>
          <w:rFonts w:ascii="Myriad Pro" w:hAnsi="Myriad Pro"/>
          <w:b/>
          <w:bCs/>
          <w:color w:val="4F6228" w:themeColor="accent3" w:themeShade="80"/>
          <w:sz w:val="26"/>
          <w:szCs w:val="24"/>
        </w:rPr>
        <w:t xml:space="preserve">Плата за аренду имущества и лизинг (аренда электросетевого оборудования) </w:t>
      </w:r>
    </w:p>
    <w:p w14:paraId="150F7AE6" w14:textId="62778EE0" w:rsidR="009F6047" w:rsidRPr="009E31D7" w:rsidRDefault="009F6047" w:rsidP="009F604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соответствии с п. 28 Основ ценообразования </w:t>
      </w:r>
      <w:r w:rsidR="00AE2B70" w:rsidRPr="009E31D7">
        <w:rPr>
          <w:rFonts w:ascii="Myriad Pro" w:eastAsia="Calibri" w:hAnsi="Myriad Pro" w:cs="Times New Roman"/>
          <w:color w:val="000000" w:themeColor="text1"/>
          <w:sz w:val="26"/>
          <w:szCs w:val="26"/>
        </w:rPr>
        <w:t xml:space="preserve">№ 1178 </w:t>
      </w:r>
      <w:r w:rsidRPr="009E31D7">
        <w:rPr>
          <w:rFonts w:ascii="Myriad Pro" w:eastAsia="Calibri" w:hAnsi="Myriad Pro" w:cs="Times New Roman"/>
          <w:color w:val="000000" w:themeColor="text1"/>
          <w:sz w:val="26"/>
          <w:szCs w:val="26"/>
        </w:rPr>
        <w:t xml:space="preserve">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5FC9D6DC" w14:textId="093B9C7B" w:rsidR="001A086A" w:rsidRPr="009E31D7" w:rsidRDefault="00600BB3" w:rsidP="009F604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sz w:val="26"/>
          <w:szCs w:val="26"/>
        </w:rPr>
        <w:t>Расходы на аренду определяются регулирующим органом исходя из величины амортизации и налога на имущество.</w:t>
      </w:r>
      <w:r w:rsidR="001A086A" w:rsidRPr="009E31D7">
        <w:rPr>
          <w:rFonts w:ascii="Myriad Pro" w:eastAsia="Calibri" w:hAnsi="Myriad Pro" w:cs="Times New Roman"/>
          <w:color w:val="000000" w:themeColor="text1"/>
          <w:sz w:val="26"/>
          <w:szCs w:val="26"/>
        </w:rPr>
        <w:t xml:space="preserve"> </w:t>
      </w:r>
    </w:p>
    <w:p w14:paraId="5D449CF2" w14:textId="0112F20F"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Расходы по статье</w:t>
      </w:r>
      <w:r w:rsidR="009F6047" w:rsidRPr="009E31D7">
        <w:rPr>
          <w:rFonts w:ascii="Myriad Pro" w:eastAsia="Calibri" w:hAnsi="Myriad Pro" w:cs="Times New Roman"/>
          <w:color w:val="000000" w:themeColor="text1"/>
          <w:sz w:val="26"/>
          <w:szCs w:val="26"/>
        </w:rPr>
        <w:t xml:space="preserve"> «Плата за аренду имущества»</w:t>
      </w:r>
      <w:r w:rsidRPr="009E31D7">
        <w:rPr>
          <w:rFonts w:ascii="Myriad Pro" w:eastAsia="Calibri" w:hAnsi="Myriad Pro" w:cs="Times New Roman"/>
          <w:color w:val="000000" w:themeColor="text1"/>
          <w:sz w:val="26"/>
          <w:szCs w:val="26"/>
        </w:rPr>
        <w:t xml:space="preserve">, заявленные </w:t>
      </w:r>
      <w:r w:rsidR="001D7B69" w:rsidRPr="009E31D7">
        <w:rPr>
          <w:rFonts w:ascii="Myriad Pro" w:eastAsia="Calibri" w:hAnsi="Myriad Pro" w:cs="Times New Roman"/>
          <w:color w:val="000000" w:themeColor="text1"/>
          <w:sz w:val="26"/>
          <w:szCs w:val="26"/>
        </w:rPr>
        <w:t>ПАО </w:t>
      </w:r>
      <w:r w:rsidRPr="009E31D7">
        <w:rPr>
          <w:rFonts w:ascii="Myriad Pro" w:eastAsia="Calibri" w:hAnsi="Myriad Pro" w:cs="Times New Roman"/>
          <w:color w:val="000000" w:themeColor="text1"/>
          <w:sz w:val="26"/>
          <w:szCs w:val="26"/>
        </w:rPr>
        <w:t xml:space="preserve">«Ленэнерго» и </w:t>
      </w:r>
      <w:r w:rsidR="009F6047" w:rsidRPr="009E31D7">
        <w:rPr>
          <w:rFonts w:ascii="Myriad Pro" w:eastAsia="Calibri" w:hAnsi="Myriad Pro" w:cs="Times New Roman"/>
          <w:color w:val="000000" w:themeColor="text1"/>
          <w:sz w:val="26"/>
          <w:szCs w:val="26"/>
        </w:rPr>
        <w:t>утвержденные Комитетом по тарифам и ценовой политике Ленинградской области в составе неподконтрольных расходов на 2019 г.</w:t>
      </w:r>
      <w:r w:rsidRPr="009E31D7">
        <w:rPr>
          <w:rFonts w:ascii="Myriad Pro" w:eastAsia="Calibri" w:hAnsi="Myriad Pro" w:cs="Times New Roman"/>
          <w:color w:val="000000" w:themeColor="text1"/>
          <w:sz w:val="26"/>
          <w:szCs w:val="26"/>
        </w:rPr>
        <w:t xml:space="preserve">, </w:t>
      </w:r>
      <w:r w:rsidR="009F6047" w:rsidRPr="009E31D7">
        <w:rPr>
          <w:rFonts w:ascii="Myriad Pro" w:eastAsia="Calibri" w:hAnsi="Myriad Pro" w:cs="Times New Roman"/>
          <w:color w:val="000000" w:themeColor="text1"/>
          <w:sz w:val="26"/>
          <w:szCs w:val="26"/>
        </w:rPr>
        <w:t>представлены</w:t>
      </w:r>
      <w:r w:rsidRPr="009E31D7">
        <w:rPr>
          <w:rFonts w:ascii="Myriad Pro" w:eastAsia="Calibri" w:hAnsi="Myriad Pro" w:cs="Times New Roman"/>
          <w:color w:val="000000" w:themeColor="text1"/>
          <w:sz w:val="26"/>
          <w:szCs w:val="26"/>
        </w:rPr>
        <w:t xml:space="preserve"> в таблице</w:t>
      </w:r>
      <w:r w:rsidR="00065759" w:rsidRPr="009E31D7">
        <w:rPr>
          <w:rFonts w:ascii="Myriad Pro" w:eastAsia="Calibri" w:hAnsi="Myriad Pro" w:cs="Times New Roman"/>
          <w:color w:val="000000" w:themeColor="text1"/>
          <w:sz w:val="26"/>
          <w:szCs w:val="26"/>
        </w:rPr>
        <w:t>.</w:t>
      </w:r>
    </w:p>
    <w:p w14:paraId="4EDCE7F0" w14:textId="77777777" w:rsidR="009E31D7" w:rsidRPr="009E31D7" w:rsidRDefault="009E31D7" w:rsidP="001A086A">
      <w:pPr>
        <w:spacing w:after="0" w:line="360" w:lineRule="auto"/>
        <w:ind w:firstLine="567"/>
        <w:contextualSpacing/>
        <w:jc w:val="both"/>
        <w:rPr>
          <w:rFonts w:ascii="Myriad Pro" w:eastAsia="Calibri" w:hAnsi="Myriad Pro" w:cs="Times New Roman"/>
          <w:color w:val="000000" w:themeColor="text1"/>
          <w:sz w:val="26"/>
          <w:szCs w:val="26"/>
        </w:rPr>
      </w:pPr>
    </w:p>
    <w:tbl>
      <w:tblPr>
        <w:tblW w:w="9498" w:type="dxa"/>
        <w:tblLayout w:type="fixed"/>
        <w:tblLook w:val="04A0" w:firstRow="1" w:lastRow="0" w:firstColumn="1" w:lastColumn="0" w:noHBand="0" w:noVBand="1"/>
      </w:tblPr>
      <w:tblGrid>
        <w:gridCol w:w="3381"/>
        <w:gridCol w:w="1055"/>
        <w:gridCol w:w="1473"/>
        <w:gridCol w:w="1200"/>
        <w:gridCol w:w="1423"/>
        <w:gridCol w:w="966"/>
      </w:tblGrid>
      <w:tr w:rsidR="0098337B" w:rsidRPr="009E31D7" w14:paraId="603407DE" w14:textId="77777777" w:rsidTr="00432BBC">
        <w:trPr>
          <w:trHeight w:val="20"/>
        </w:trPr>
        <w:tc>
          <w:tcPr>
            <w:tcW w:w="3381" w:type="dxa"/>
            <w:tcBorders>
              <w:right w:val="single" w:sz="4" w:space="0" w:color="FFFFFF" w:themeColor="background1"/>
            </w:tcBorders>
            <w:shd w:val="clear" w:color="auto" w:fill="4F6228" w:themeFill="accent3" w:themeFillShade="80"/>
            <w:noWrap/>
            <w:vAlign w:val="center"/>
            <w:hideMark/>
          </w:tcPr>
          <w:p w14:paraId="2C45E6C0" w14:textId="2E04969E" w:rsidR="001A086A" w:rsidRPr="009E31D7" w:rsidRDefault="00065759" w:rsidP="0037545F">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color w:val="000000" w:themeColor="text1"/>
                <w:sz w:val="26"/>
                <w:szCs w:val="26"/>
              </w:rPr>
              <w:br w:type="page"/>
            </w:r>
            <w:r w:rsidR="0098337B" w:rsidRPr="009E31D7">
              <w:rPr>
                <w:rFonts w:ascii="Myriad Pro" w:eastAsia="Calibri" w:hAnsi="Myriad Pro" w:cs="Times New Roman"/>
                <w:b/>
                <w:bCs/>
                <w:color w:val="FFFFFF" w:themeColor="background1"/>
              </w:rPr>
              <w:t>Н</w:t>
            </w:r>
            <w:r w:rsidR="001A086A" w:rsidRPr="009E31D7">
              <w:rPr>
                <w:rFonts w:ascii="Myriad Pro" w:eastAsia="Calibri" w:hAnsi="Myriad Pro" w:cs="Times New Roman"/>
                <w:b/>
                <w:bCs/>
                <w:color w:val="FFFFFF" w:themeColor="background1"/>
              </w:rPr>
              <w:t>аименование статьи расходов</w:t>
            </w:r>
          </w:p>
        </w:tc>
        <w:tc>
          <w:tcPr>
            <w:tcW w:w="105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0B230BD" w14:textId="77777777" w:rsidR="001A086A" w:rsidRPr="009E31D7" w:rsidRDefault="001A086A" w:rsidP="0037545F">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Факт за 2017, тыс. руб.</w:t>
            </w:r>
          </w:p>
        </w:tc>
        <w:tc>
          <w:tcPr>
            <w:tcW w:w="147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F048619" w14:textId="19580F2B" w:rsidR="001A086A" w:rsidRPr="009E31D7" w:rsidRDefault="001A086A" w:rsidP="0037545F">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 xml:space="preserve">Заявлено ПАО </w:t>
            </w:r>
            <w:r w:rsidR="00132E32" w:rsidRPr="009E31D7">
              <w:rPr>
                <w:rFonts w:ascii="Myriad Pro" w:eastAsia="Calibri" w:hAnsi="Myriad Pro" w:cs="Times New Roman"/>
                <w:b/>
                <w:bCs/>
                <w:color w:val="FFFFFF" w:themeColor="background1"/>
              </w:rPr>
              <w:t>«</w:t>
            </w:r>
            <w:r w:rsidRPr="009E31D7">
              <w:rPr>
                <w:rFonts w:ascii="Myriad Pro" w:eastAsia="Calibri" w:hAnsi="Myriad Pro" w:cs="Times New Roman"/>
                <w:b/>
                <w:bCs/>
                <w:color w:val="FFFFFF" w:themeColor="background1"/>
              </w:rPr>
              <w:t>Ленэнерго</w:t>
            </w:r>
            <w:r w:rsidR="00132E32" w:rsidRPr="009E31D7">
              <w:rPr>
                <w:rFonts w:ascii="Myriad Pro" w:eastAsia="Calibri" w:hAnsi="Myriad Pro" w:cs="Times New Roman"/>
                <w:b/>
                <w:bCs/>
                <w:color w:val="FFFFFF" w:themeColor="background1"/>
              </w:rPr>
              <w:t>»</w:t>
            </w:r>
            <w:r w:rsidRPr="009E31D7">
              <w:rPr>
                <w:rFonts w:ascii="Myriad Pro" w:eastAsia="Calibri" w:hAnsi="Myriad Pro" w:cs="Times New Roman"/>
                <w:b/>
                <w:bCs/>
                <w:color w:val="FFFFFF" w:themeColor="background1"/>
              </w:rPr>
              <w:t xml:space="preserve"> на 2019, тыс. руб.</w:t>
            </w:r>
          </w:p>
        </w:tc>
        <w:tc>
          <w:tcPr>
            <w:tcW w:w="120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0B9932D8" w14:textId="77777777" w:rsidR="001A086A" w:rsidRPr="009E31D7" w:rsidRDefault="001A086A" w:rsidP="0037545F">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ТБР на 2019, тыс. руб.</w:t>
            </w:r>
          </w:p>
        </w:tc>
        <w:tc>
          <w:tcPr>
            <w:tcW w:w="142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2DA29E0" w14:textId="21CE599B" w:rsidR="0098337B" w:rsidRPr="009E31D7" w:rsidRDefault="0098337B" w:rsidP="0037545F">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Отклонение</w:t>
            </w:r>
          </w:p>
          <w:p w14:paraId="0F404012" w14:textId="21CBC842" w:rsidR="001A086A" w:rsidRPr="009E31D7" w:rsidRDefault="001A086A" w:rsidP="0037545F">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ТБР / заяв</w:t>
            </w:r>
            <w:r w:rsidR="00432BBC" w:rsidRPr="009E31D7">
              <w:rPr>
                <w:rFonts w:ascii="Myriad Pro" w:eastAsia="Calibri" w:hAnsi="Myriad Pro" w:cs="Times New Roman"/>
                <w:b/>
                <w:bCs/>
                <w:color w:val="FFFFFF" w:themeColor="background1"/>
              </w:rPr>
              <w:t>лено</w:t>
            </w:r>
            <w:r w:rsidRPr="009E31D7">
              <w:rPr>
                <w:rFonts w:ascii="Myriad Pro" w:eastAsia="Calibri" w:hAnsi="Myriad Pro" w:cs="Times New Roman"/>
                <w:b/>
                <w:bCs/>
                <w:color w:val="FFFFFF" w:themeColor="background1"/>
              </w:rPr>
              <w:t xml:space="preserve"> на 2019, %</w:t>
            </w:r>
          </w:p>
        </w:tc>
        <w:tc>
          <w:tcPr>
            <w:tcW w:w="966" w:type="dxa"/>
            <w:tcBorders>
              <w:left w:val="single" w:sz="4" w:space="0" w:color="FFFFFF" w:themeColor="background1"/>
            </w:tcBorders>
            <w:shd w:val="clear" w:color="auto" w:fill="4F6228" w:themeFill="accent3" w:themeFillShade="80"/>
            <w:vAlign w:val="center"/>
            <w:hideMark/>
          </w:tcPr>
          <w:p w14:paraId="6AAC2DBE" w14:textId="045049AF" w:rsidR="0098337B" w:rsidRPr="009E31D7" w:rsidRDefault="0098337B" w:rsidP="0037545F">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Отклонение</w:t>
            </w:r>
          </w:p>
          <w:p w14:paraId="2EE69D79" w14:textId="46D168BE" w:rsidR="001A086A" w:rsidRPr="009E31D7" w:rsidRDefault="001A086A" w:rsidP="0037545F">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ТБР на 2019 /факт за 2017, %</w:t>
            </w:r>
          </w:p>
        </w:tc>
      </w:tr>
      <w:tr w:rsidR="0098337B" w:rsidRPr="009E31D7" w14:paraId="30DFB0DC" w14:textId="77777777" w:rsidTr="00432BBC">
        <w:trPr>
          <w:trHeight w:val="20"/>
        </w:trPr>
        <w:tc>
          <w:tcPr>
            <w:tcW w:w="3381" w:type="dxa"/>
            <w:tcBorders>
              <w:left w:val="single" w:sz="4" w:space="0" w:color="auto"/>
              <w:bottom w:val="single" w:sz="4" w:space="0" w:color="auto"/>
              <w:right w:val="single" w:sz="4" w:space="0" w:color="auto"/>
            </w:tcBorders>
            <w:shd w:val="clear" w:color="auto" w:fill="FFFFFF"/>
            <w:vAlign w:val="center"/>
            <w:hideMark/>
          </w:tcPr>
          <w:p w14:paraId="1F3B8DCE" w14:textId="77777777" w:rsidR="001A086A" w:rsidRPr="009E31D7" w:rsidRDefault="001A086A" w:rsidP="0037545F">
            <w:pPr>
              <w:spacing w:after="0" w:line="240" w:lineRule="auto"/>
              <w:contextualSpacing/>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Плата за аренду имущества, всего, в том числе:</w:t>
            </w:r>
          </w:p>
        </w:tc>
        <w:tc>
          <w:tcPr>
            <w:tcW w:w="1055" w:type="dxa"/>
            <w:tcBorders>
              <w:left w:val="nil"/>
              <w:bottom w:val="single" w:sz="4" w:space="0" w:color="auto"/>
              <w:right w:val="single" w:sz="4" w:space="0" w:color="auto"/>
            </w:tcBorders>
            <w:vAlign w:val="center"/>
            <w:hideMark/>
          </w:tcPr>
          <w:p w14:paraId="4ABBCEAF" w14:textId="225011D6" w:rsidR="001A086A" w:rsidRPr="009E31D7" w:rsidRDefault="001A086A" w:rsidP="0037545F">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139 188</w:t>
            </w:r>
          </w:p>
        </w:tc>
        <w:tc>
          <w:tcPr>
            <w:tcW w:w="1473" w:type="dxa"/>
            <w:tcBorders>
              <w:left w:val="nil"/>
              <w:bottom w:val="single" w:sz="4" w:space="0" w:color="auto"/>
              <w:right w:val="single" w:sz="4" w:space="0" w:color="auto"/>
            </w:tcBorders>
            <w:vAlign w:val="center"/>
            <w:hideMark/>
          </w:tcPr>
          <w:p w14:paraId="21F4E7EB" w14:textId="02079F4D" w:rsidR="001A086A" w:rsidRPr="009E31D7" w:rsidRDefault="001A086A" w:rsidP="0037545F">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151 003</w:t>
            </w:r>
          </w:p>
        </w:tc>
        <w:tc>
          <w:tcPr>
            <w:tcW w:w="1200" w:type="dxa"/>
            <w:tcBorders>
              <w:left w:val="nil"/>
              <w:bottom w:val="single" w:sz="4" w:space="0" w:color="auto"/>
              <w:right w:val="single" w:sz="4" w:space="0" w:color="auto"/>
            </w:tcBorders>
            <w:vAlign w:val="center"/>
            <w:hideMark/>
          </w:tcPr>
          <w:p w14:paraId="4B71DBC4" w14:textId="6D309E4E" w:rsidR="001A086A" w:rsidRPr="009E31D7" w:rsidRDefault="001A086A" w:rsidP="0037545F">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119 877</w:t>
            </w:r>
          </w:p>
        </w:tc>
        <w:tc>
          <w:tcPr>
            <w:tcW w:w="1423" w:type="dxa"/>
            <w:tcBorders>
              <w:left w:val="single" w:sz="4" w:space="0" w:color="auto"/>
              <w:bottom w:val="single" w:sz="4" w:space="0" w:color="auto"/>
              <w:right w:val="single" w:sz="4" w:space="0" w:color="auto"/>
            </w:tcBorders>
            <w:vAlign w:val="center"/>
            <w:hideMark/>
          </w:tcPr>
          <w:p w14:paraId="6A08CD49" w14:textId="77777777" w:rsidR="001A086A" w:rsidRPr="009E31D7" w:rsidRDefault="001A086A" w:rsidP="0037545F">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-21</w:t>
            </w:r>
          </w:p>
        </w:tc>
        <w:tc>
          <w:tcPr>
            <w:tcW w:w="966" w:type="dxa"/>
            <w:tcBorders>
              <w:left w:val="nil"/>
              <w:bottom w:val="single" w:sz="4" w:space="0" w:color="auto"/>
              <w:right w:val="single" w:sz="4" w:space="0" w:color="auto"/>
            </w:tcBorders>
            <w:vAlign w:val="center"/>
            <w:hideMark/>
          </w:tcPr>
          <w:p w14:paraId="6EB8569D" w14:textId="77777777" w:rsidR="001A086A" w:rsidRPr="009E31D7" w:rsidRDefault="001A086A" w:rsidP="0037545F">
            <w:pPr>
              <w:spacing w:after="0" w:line="240" w:lineRule="auto"/>
              <w:contextualSpacing/>
              <w:jc w:val="center"/>
              <w:rPr>
                <w:rFonts w:ascii="Myriad Pro" w:eastAsia="Calibri" w:hAnsi="Myriad Pro" w:cs="Times New Roman"/>
                <w:b/>
                <w:bCs/>
                <w:color w:val="000000" w:themeColor="text1"/>
              </w:rPr>
            </w:pPr>
            <w:r w:rsidRPr="009E31D7">
              <w:rPr>
                <w:rFonts w:ascii="Myriad Pro" w:eastAsia="Calibri" w:hAnsi="Myriad Pro" w:cs="Times New Roman"/>
                <w:b/>
                <w:bCs/>
                <w:color w:val="000000" w:themeColor="text1"/>
              </w:rPr>
              <w:t>-14</w:t>
            </w:r>
          </w:p>
        </w:tc>
      </w:tr>
      <w:tr w:rsidR="0098337B" w:rsidRPr="009E31D7" w14:paraId="0816337C" w14:textId="77777777" w:rsidTr="00432BBC">
        <w:trPr>
          <w:trHeight w:val="341"/>
        </w:trPr>
        <w:tc>
          <w:tcPr>
            <w:tcW w:w="3381" w:type="dxa"/>
            <w:tcBorders>
              <w:top w:val="nil"/>
              <w:left w:val="single" w:sz="4" w:space="0" w:color="auto"/>
              <w:bottom w:val="single" w:sz="4" w:space="0" w:color="auto"/>
              <w:right w:val="single" w:sz="4" w:space="0" w:color="auto"/>
            </w:tcBorders>
            <w:shd w:val="clear" w:color="auto" w:fill="FFFFFF"/>
            <w:vAlign w:val="center"/>
            <w:hideMark/>
          </w:tcPr>
          <w:p w14:paraId="1090AA16" w14:textId="77777777" w:rsidR="001A086A" w:rsidRPr="009E31D7" w:rsidRDefault="001A086A" w:rsidP="0037545F">
            <w:pPr>
              <w:spacing w:after="0" w:line="240" w:lineRule="auto"/>
              <w:contextualSpacing/>
              <w:rPr>
                <w:rFonts w:ascii="Myriad Pro" w:eastAsia="Calibri" w:hAnsi="Myriad Pro" w:cs="Times New Roman"/>
                <w:color w:val="000000" w:themeColor="text1"/>
              </w:rPr>
            </w:pPr>
            <w:r w:rsidRPr="009E31D7">
              <w:rPr>
                <w:rFonts w:ascii="Myriad Pro" w:eastAsia="Calibri" w:hAnsi="Myriad Pro" w:cs="Times New Roman"/>
                <w:color w:val="000000" w:themeColor="text1"/>
              </w:rPr>
              <w:t>Аренда электросетевых активов</w:t>
            </w:r>
          </w:p>
        </w:tc>
        <w:tc>
          <w:tcPr>
            <w:tcW w:w="1055" w:type="dxa"/>
            <w:tcBorders>
              <w:top w:val="nil"/>
              <w:left w:val="nil"/>
              <w:bottom w:val="single" w:sz="4" w:space="0" w:color="auto"/>
              <w:right w:val="single" w:sz="4" w:space="0" w:color="auto"/>
            </w:tcBorders>
            <w:vAlign w:val="center"/>
            <w:hideMark/>
          </w:tcPr>
          <w:p w14:paraId="18D9D062" w14:textId="5CF80A68" w:rsidR="001A086A" w:rsidRPr="009E31D7" w:rsidRDefault="001A086A" w:rsidP="0037545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139 188</w:t>
            </w:r>
          </w:p>
        </w:tc>
        <w:tc>
          <w:tcPr>
            <w:tcW w:w="1473" w:type="dxa"/>
            <w:tcBorders>
              <w:top w:val="nil"/>
              <w:left w:val="nil"/>
              <w:bottom w:val="single" w:sz="4" w:space="0" w:color="auto"/>
              <w:right w:val="single" w:sz="4" w:space="0" w:color="auto"/>
            </w:tcBorders>
            <w:vAlign w:val="center"/>
            <w:hideMark/>
          </w:tcPr>
          <w:p w14:paraId="771BF087" w14:textId="2AD54014" w:rsidR="001A086A" w:rsidRPr="009E31D7" w:rsidRDefault="001A086A" w:rsidP="0037545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151 003</w:t>
            </w:r>
          </w:p>
        </w:tc>
        <w:tc>
          <w:tcPr>
            <w:tcW w:w="1200" w:type="dxa"/>
            <w:tcBorders>
              <w:top w:val="nil"/>
              <w:left w:val="nil"/>
              <w:bottom w:val="single" w:sz="4" w:space="0" w:color="auto"/>
              <w:right w:val="single" w:sz="4" w:space="0" w:color="auto"/>
            </w:tcBorders>
            <w:vAlign w:val="center"/>
            <w:hideMark/>
          </w:tcPr>
          <w:p w14:paraId="05E75C57" w14:textId="0DE30148" w:rsidR="001A086A" w:rsidRPr="009E31D7" w:rsidRDefault="001A086A" w:rsidP="0037545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119 877</w:t>
            </w:r>
          </w:p>
        </w:tc>
        <w:tc>
          <w:tcPr>
            <w:tcW w:w="1423" w:type="dxa"/>
            <w:tcBorders>
              <w:top w:val="nil"/>
              <w:left w:val="single" w:sz="4" w:space="0" w:color="auto"/>
              <w:bottom w:val="single" w:sz="4" w:space="0" w:color="auto"/>
              <w:right w:val="single" w:sz="4" w:space="0" w:color="auto"/>
            </w:tcBorders>
            <w:vAlign w:val="center"/>
            <w:hideMark/>
          </w:tcPr>
          <w:p w14:paraId="17CE1B4C" w14:textId="77777777" w:rsidR="001A086A" w:rsidRPr="009E31D7" w:rsidRDefault="001A086A" w:rsidP="0037545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-21</w:t>
            </w:r>
          </w:p>
        </w:tc>
        <w:tc>
          <w:tcPr>
            <w:tcW w:w="966" w:type="dxa"/>
            <w:tcBorders>
              <w:top w:val="nil"/>
              <w:left w:val="nil"/>
              <w:bottom w:val="single" w:sz="4" w:space="0" w:color="auto"/>
              <w:right w:val="single" w:sz="4" w:space="0" w:color="auto"/>
            </w:tcBorders>
            <w:vAlign w:val="center"/>
            <w:hideMark/>
          </w:tcPr>
          <w:p w14:paraId="58F9F418" w14:textId="77777777" w:rsidR="001A086A" w:rsidRPr="009E31D7" w:rsidRDefault="001A086A" w:rsidP="0037545F">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-14</w:t>
            </w:r>
          </w:p>
        </w:tc>
      </w:tr>
    </w:tbl>
    <w:p w14:paraId="56C1CBB3" w14:textId="0BBACEC3" w:rsidR="001A086A" w:rsidRPr="009E31D7" w:rsidRDefault="001A086A" w:rsidP="001A086A">
      <w:pPr>
        <w:spacing w:after="0" w:line="360" w:lineRule="auto"/>
        <w:contextualSpacing/>
        <w:jc w:val="both"/>
        <w:rPr>
          <w:rFonts w:ascii="Myriad Pro" w:eastAsia="Calibri" w:hAnsi="Myriad Pro" w:cs="Times New Roman"/>
          <w:color w:val="000000" w:themeColor="text1"/>
          <w:sz w:val="26"/>
          <w:szCs w:val="26"/>
        </w:rPr>
      </w:pPr>
    </w:p>
    <w:p w14:paraId="6218FBB3" w14:textId="77777777" w:rsidR="009E31D7" w:rsidRPr="009E31D7" w:rsidRDefault="009E31D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63B07FF2" w14:textId="06F78E41" w:rsidR="001A086A" w:rsidRPr="009E31D7" w:rsidRDefault="001A086A" w:rsidP="009E31D7">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052952AA" w14:textId="137E5C5F" w:rsidR="001A086A" w:rsidRPr="009E31D7" w:rsidRDefault="001A086A" w:rsidP="001A08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ПАО «Ленэнерго» по статье на 2019 год была заявлена сумма расходов в размере 151</w:t>
      </w:r>
      <w:r w:rsidR="00EC2CFC" w:rsidRPr="009E31D7">
        <w:rPr>
          <w:rFonts w:ascii="Myriad Pro" w:eastAsia="Calibri" w:hAnsi="Myriad Pro" w:cs="Times New Roman"/>
          <w:sz w:val="26"/>
          <w:szCs w:val="26"/>
        </w:rPr>
        <w:t> </w:t>
      </w:r>
      <w:r w:rsidRPr="009E31D7">
        <w:rPr>
          <w:rFonts w:ascii="Myriad Pro" w:eastAsia="Calibri" w:hAnsi="Myriad Pro" w:cs="Times New Roman"/>
          <w:sz w:val="26"/>
          <w:szCs w:val="26"/>
        </w:rPr>
        <w:t>003</w:t>
      </w:r>
      <w:r w:rsidR="00EC2CFC"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тыс. руб.</w:t>
      </w:r>
    </w:p>
    <w:p w14:paraId="1D54FEE1" w14:textId="77777777" w:rsidR="001A086A" w:rsidRPr="009E31D7" w:rsidRDefault="001A086A" w:rsidP="001A08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обоснование заявленной суммы расходов ПАО «Ленэнерго» были предоставлены следующие документы:</w:t>
      </w:r>
    </w:p>
    <w:p w14:paraId="60C2BD47" w14:textId="4BF1D12D" w:rsidR="001A086A"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w:t>
      </w:r>
      <w:r w:rsidR="001A086A" w:rsidRPr="009E31D7">
        <w:rPr>
          <w:rFonts w:ascii="Myriad Pro" w:eastAsia="Calibri" w:hAnsi="Myriad Pro" w:cs="Times New Roman"/>
          <w:sz w:val="26"/>
          <w:szCs w:val="26"/>
        </w:rPr>
        <w:t>ояснительные записки;</w:t>
      </w:r>
    </w:p>
    <w:p w14:paraId="29E427D5" w14:textId="27AA2F9E" w:rsidR="001A086A"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w:t>
      </w:r>
      <w:r w:rsidR="001A086A" w:rsidRPr="009E31D7">
        <w:rPr>
          <w:rFonts w:ascii="Myriad Pro" w:eastAsia="Calibri" w:hAnsi="Myriad Pro" w:cs="Times New Roman"/>
          <w:sz w:val="26"/>
          <w:szCs w:val="26"/>
        </w:rPr>
        <w:t>рогнозный расчет арендной платы на 2019 г</w:t>
      </w:r>
      <w:r w:rsidR="006E1E71" w:rsidRPr="009E31D7">
        <w:rPr>
          <w:rFonts w:ascii="Myriad Pro" w:eastAsia="Calibri" w:hAnsi="Myriad Pro" w:cs="Times New Roman"/>
          <w:sz w:val="26"/>
          <w:szCs w:val="26"/>
        </w:rPr>
        <w:t>од</w:t>
      </w:r>
      <w:r w:rsidR="001A086A" w:rsidRPr="009E31D7">
        <w:rPr>
          <w:rFonts w:ascii="Myriad Pro" w:eastAsia="Calibri" w:hAnsi="Myriad Pro" w:cs="Times New Roman"/>
          <w:sz w:val="26"/>
          <w:szCs w:val="26"/>
        </w:rPr>
        <w:t>;</w:t>
      </w:r>
    </w:p>
    <w:p w14:paraId="30D8E475" w14:textId="56993E39" w:rsidR="001A086A"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hAnsi="Myriad Pro"/>
          <w:sz w:val="26"/>
          <w:szCs w:val="26"/>
        </w:rPr>
        <w:t>о</w:t>
      </w:r>
      <w:r w:rsidR="009F6047" w:rsidRPr="009E31D7">
        <w:rPr>
          <w:rFonts w:ascii="Myriad Pro" w:hAnsi="Myriad Pro"/>
          <w:sz w:val="26"/>
          <w:szCs w:val="26"/>
        </w:rPr>
        <w:t>боротно-сальдовые ведомости</w:t>
      </w:r>
      <w:r w:rsidR="00A546ED" w:rsidRPr="009E31D7">
        <w:rPr>
          <w:rFonts w:ascii="Myriad Pro" w:eastAsia="Calibri" w:hAnsi="Myriad Pro" w:cs="Times New Roman"/>
          <w:sz w:val="26"/>
          <w:szCs w:val="26"/>
        </w:rPr>
        <w:t>, о</w:t>
      </w:r>
      <w:r w:rsidR="001A086A" w:rsidRPr="009E31D7">
        <w:rPr>
          <w:rFonts w:ascii="Myriad Pro" w:eastAsia="Calibri" w:hAnsi="Myriad Pro" w:cs="Times New Roman"/>
          <w:sz w:val="26"/>
          <w:szCs w:val="26"/>
        </w:rPr>
        <w:t>тчеты по проводкам за 2017 год;</w:t>
      </w:r>
    </w:p>
    <w:p w14:paraId="0BC11A53" w14:textId="0132F5E8" w:rsidR="001A086A"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д</w:t>
      </w:r>
      <w:r w:rsidR="001A086A" w:rsidRPr="009E31D7">
        <w:rPr>
          <w:rFonts w:ascii="Myriad Pro" w:eastAsia="Calibri" w:hAnsi="Myriad Pro" w:cs="Times New Roman"/>
          <w:sz w:val="26"/>
          <w:szCs w:val="26"/>
        </w:rPr>
        <w:t>оговор аренды электросетевого хозяйства от 03.04.2017 № 17-5262 с дополнительными соглашениями от 29.12.2017 № 1/17-1937;</w:t>
      </w:r>
    </w:p>
    <w:p w14:paraId="0A1B9003" w14:textId="3598E309" w:rsidR="001A086A"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д</w:t>
      </w:r>
      <w:r w:rsidR="001A086A" w:rsidRPr="009E31D7">
        <w:rPr>
          <w:rFonts w:ascii="Myriad Pro" w:eastAsia="Calibri" w:hAnsi="Myriad Pro" w:cs="Times New Roman"/>
          <w:sz w:val="26"/>
          <w:szCs w:val="26"/>
        </w:rPr>
        <w:t xml:space="preserve">оговор аренды электросетевого имущества, используемого для </w:t>
      </w:r>
      <w:bookmarkStart w:id="50" w:name="_Hlk37760193"/>
      <w:r w:rsidR="00EC2CFC" w:rsidRPr="009E31D7">
        <w:rPr>
          <w:rFonts w:ascii="Myriad Pro" w:eastAsia="Calibri" w:hAnsi="Myriad Pro" w:cs="Times New Roman"/>
          <w:sz w:val="26"/>
          <w:szCs w:val="26"/>
        </w:rPr>
        <w:t xml:space="preserve">осуществления деятельности по </w:t>
      </w:r>
      <w:bookmarkEnd w:id="50"/>
      <w:r w:rsidR="001A086A" w:rsidRPr="009E31D7">
        <w:rPr>
          <w:rFonts w:ascii="Myriad Pro" w:eastAsia="Calibri" w:hAnsi="Myriad Pro" w:cs="Times New Roman"/>
          <w:sz w:val="26"/>
          <w:szCs w:val="26"/>
        </w:rPr>
        <w:t>передач</w:t>
      </w:r>
      <w:r w:rsidR="00EC2CFC" w:rsidRPr="009E31D7">
        <w:rPr>
          <w:rFonts w:ascii="Myriad Pro" w:eastAsia="Calibri" w:hAnsi="Myriad Pro" w:cs="Times New Roman"/>
          <w:sz w:val="26"/>
          <w:szCs w:val="26"/>
        </w:rPr>
        <w:t>е</w:t>
      </w:r>
      <w:r w:rsidR="001A086A" w:rsidRPr="009E31D7">
        <w:rPr>
          <w:rFonts w:ascii="Myriad Pro" w:eastAsia="Calibri" w:hAnsi="Myriad Pro" w:cs="Times New Roman"/>
          <w:sz w:val="26"/>
          <w:szCs w:val="26"/>
        </w:rPr>
        <w:t xml:space="preserve"> электрической энергии </w:t>
      </w:r>
      <w:r w:rsidR="00727F37" w:rsidRPr="009E31D7">
        <w:rPr>
          <w:rFonts w:ascii="Myriad Pro" w:eastAsia="Calibri" w:hAnsi="Myriad Pro" w:cs="Times New Roman"/>
          <w:sz w:val="26"/>
          <w:szCs w:val="26"/>
        </w:rPr>
        <w:br/>
      </w:r>
      <w:r w:rsidR="001A086A" w:rsidRPr="009E31D7">
        <w:rPr>
          <w:rFonts w:ascii="Myriad Pro" w:eastAsia="Calibri" w:hAnsi="Myriad Pro" w:cs="Times New Roman"/>
          <w:sz w:val="26"/>
          <w:szCs w:val="26"/>
        </w:rPr>
        <w:t xml:space="preserve">от </w:t>
      </w:r>
      <w:r w:rsidR="00072847" w:rsidRPr="009E31D7">
        <w:rPr>
          <w:rFonts w:ascii="Myriad Pro" w:eastAsia="Calibri" w:hAnsi="Myriad Pro" w:cs="Times New Roman"/>
          <w:sz w:val="26"/>
          <w:szCs w:val="26"/>
        </w:rPr>
        <w:t>09</w:t>
      </w:r>
      <w:r w:rsidR="001A086A" w:rsidRPr="009E31D7">
        <w:rPr>
          <w:rFonts w:ascii="Myriad Pro" w:eastAsia="Calibri" w:hAnsi="Myriad Pro" w:cs="Times New Roman"/>
          <w:sz w:val="26"/>
          <w:szCs w:val="26"/>
        </w:rPr>
        <w:t>.01.201</w:t>
      </w:r>
      <w:r w:rsidR="00072847" w:rsidRPr="009E31D7">
        <w:rPr>
          <w:rFonts w:ascii="Myriad Pro" w:eastAsia="Calibri" w:hAnsi="Myriad Pro" w:cs="Times New Roman"/>
          <w:sz w:val="26"/>
          <w:szCs w:val="26"/>
        </w:rPr>
        <w:t>4</w:t>
      </w:r>
      <w:r w:rsidR="001A086A" w:rsidRPr="009E31D7">
        <w:rPr>
          <w:rFonts w:ascii="Myriad Pro" w:eastAsia="Calibri" w:hAnsi="Myriad Pro" w:cs="Times New Roman"/>
          <w:sz w:val="26"/>
          <w:szCs w:val="26"/>
        </w:rPr>
        <w:t xml:space="preserve"> № </w:t>
      </w:r>
      <w:r w:rsidR="00072847" w:rsidRPr="009E31D7">
        <w:rPr>
          <w:rFonts w:ascii="Myriad Pro" w:eastAsia="Calibri" w:hAnsi="Myriad Pro" w:cs="Times New Roman"/>
          <w:sz w:val="26"/>
          <w:szCs w:val="26"/>
        </w:rPr>
        <w:t>00-1659/2014/ АДХ/14-16752</w:t>
      </w:r>
      <w:r w:rsidR="001A086A" w:rsidRPr="009E31D7">
        <w:rPr>
          <w:rFonts w:ascii="Myriad Pro" w:eastAsia="Calibri" w:hAnsi="Myriad Pro" w:cs="Times New Roman"/>
          <w:sz w:val="26"/>
          <w:szCs w:val="26"/>
        </w:rPr>
        <w:t>;</w:t>
      </w:r>
    </w:p>
    <w:p w14:paraId="053E54D0" w14:textId="454AAB9B" w:rsidR="00072847"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д</w:t>
      </w:r>
      <w:r w:rsidR="00072847" w:rsidRPr="009E31D7">
        <w:rPr>
          <w:rFonts w:ascii="Myriad Pro" w:eastAsia="Calibri" w:hAnsi="Myriad Pro" w:cs="Times New Roman"/>
          <w:sz w:val="26"/>
          <w:szCs w:val="26"/>
        </w:rPr>
        <w:t xml:space="preserve">оговор аренды электросетевого имущества, используемого для </w:t>
      </w:r>
      <w:r w:rsidR="00EC2CFC" w:rsidRPr="009E31D7">
        <w:rPr>
          <w:rFonts w:ascii="Myriad Pro" w:eastAsia="Calibri" w:hAnsi="Myriad Pro" w:cs="Times New Roman"/>
          <w:sz w:val="26"/>
          <w:szCs w:val="26"/>
        </w:rPr>
        <w:t xml:space="preserve">осуществления деятельности по </w:t>
      </w:r>
      <w:r w:rsidR="00072847" w:rsidRPr="009E31D7">
        <w:rPr>
          <w:rFonts w:ascii="Myriad Pro" w:eastAsia="Calibri" w:hAnsi="Myriad Pro" w:cs="Times New Roman"/>
          <w:sz w:val="26"/>
          <w:szCs w:val="26"/>
        </w:rPr>
        <w:t>передач</w:t>
      </w:r>
      <w:r w:rsidR="00EC2CFC" w:rsidRPr="009E31D7">
        <w:rPr>
          <w:rFonts w:ascii="Myriad Pro" w:eastAsia="Calibri" w:hAnsi="Myriad Pro" w:cs="Times New Roman"/>
          <w:sz w:val="26"/>
          <w:szCs w:val="26"/>
        </w:rPr>
        <w:t>е</w:t>
      </w:r>
      <w:r w:rsidR="00072847" w:rsidRPr="009E31D7">
        <w:rPr>
          <w:rFonts w:ascii="Myriad Pro" w:eastAsia="Calibri" w:hAnsi="Myriad Pro" w:cs="Times New Roman"/>
          <w:sz w:val="26"/>
          <w:szCs w:val="26"/>
        </w:rPr>
        <w:t xml:space="preserve"> электрической энергии </w:t>
      </w:r>
      <w:r w:rsidR="00727F37" w:rsidRPr="009E31D7">
        <w:rPr>
          <w:rFonts w:ascii="Myriad Pro" w:eastAsia="Calibri" w:hAnsi="Myriad Pro" w:cs="Times New Roman"/>
          <w:sz w:val="26"/>
          <w:szCs w:val="26"/>
        </w:rPr>
        <w:br/>
      </w:r>
      <w:r w:rsidR="00072847" w:rsidRPr="009E31D7">
        <w:rPr>
          <w:rFonts w:ascii="Myriad Pro" w:eastAsia="Calibri" w:hAnsi="Myriad Pro" w:cs="Times New Roman"/>
          <w:sz w:val="26"/>
          <w:szCs w:val="26"/>
        </w:rPr>
        <w:t>от 09.01.2014 № 00-1660/2014 АДХ/14-16754;</w:t>
      </w:r>
    </w:p>
    <w:p w14:paraId="1AF36817" w14:textId="5CA64341" w:rsidR="00072847"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д</w:t>
      </w:r>
      <w:r w:rsidR="00072847" w:rsidRPr="009E31D7">
        <w:rPr>
          <w:rFonts w:ascii="Myriad Pro" w:eastAsia="Calibri" w:hAnsi="Myriad Pro" w:cs="Times New Roman"/>
          <w:sz w:val="26"/>
          <w:szCs w:val="26"/>
        </w:rPr>
        <w:t xml:space="preserve">оговор аренды электросетевого имущества, используемого для </w:t>
      </w:r>
      <w:r w:rsidR="002A110E" w:rsidRPr="009E31D7">
        <w:rPr>
          <w:rFonts w:ascii="Myriad Pro" w:eastAsia="Calibri" w:hAnsi="Myriad Pro" w:cs="Times New Roman"/>
          <w:sz w:val="26"/>
          <w:szCs w:val="26"/>
        </w:rPr>
        <w:t xml:space="preserve">осуществления деятельности по </w:t>
      </w:r>
      <w:r w:rsidR="00072847" w:rsidRPr="009E31D7">
        <w:rPr>
          <w:rFonts w:ascii="Myriad Pro" w:eastAsia="Calibri" w:hAnsi="Myriad Pro" w:cs="Times New Roman"/>
          <w:sz w:val="26"/>
          <w:szCs w:val="26"/>
        </w:rPr>
        <w:t>передач</w:t>
      </w:r>
      <w:r w:rsidR="002A110E" w:rsidRPr="009E31D7">
        <w:rPr>
          <w:rFonts w:ascii="Myriad Pro" w:eastAsia="Calibri" w:hAnsi="Myriad Pro" w:cs="Times New Roman"/>
          <w:sz w:val="26"/>
          <w:szCs w:val="26"/>
        </w:rPr>
        <w:t>е</w:t>
      </w:r>
      <w:r w:rsidR="00072847" w:rsidRPr="009E31D7">
        <w:rPr>
          <w:rFonts w:ascii="Myriad Pro" w:eastAsia="Calibri" w:hAnsi="Myriad Pro" w:cs="Times New Roman"/>
          <w:sz w:val="26"/>
          <w:szCs w:val="26"/>
        </w:rPr>
        <w:t xml:space="preserve"> электрической энергии </w:t>
      </w:r>
      <w:r w:rsidR="00727F37" w:rsidRPr="009E31D7">
        <w:rPr>
          <w:rFonts w:ascii="Myriad Pro" w:eastAsia="Calibri" w:hAnsi="Myriad Pro" w:cs="Times New Roman"/>
          <w:sz w:val="26"/>
          <w:szCs w:val="26"/>
        </w:rPr>
        <w:br/>
      </w:r>
      <w:r w:rsidR="00072847" w:rsidRPr="009E31D7">
        <w:rPr>
          <w:rFonts w:ascii="Myriad Pro" w:eastAsia="Calibri" w:hAnsi="Myriad Pro" w:cs="Times New Roman"/>
          <w:sz w:val="26"/>
          <w:szCs w:val="26"/>
        </w:rPr>
        <w:t>от 09.01.2014 № 00-1661/2014 АДХ/14-16755;</w:t>
      </w:r>
    </w:p>
    <w:p w14:paraId="2BD9D82E" w14:textId="716F0EAB" w:rsidR="00072847"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д</w:t>
      </w:r>
      <w:r w:rsidR="00072847" w:rsidRPr="009E31D7">
        <w:rPr>
          <w:rFonts w:ascii="Myriad Pro" w:eastAsia="Calibri" w:hAnsi="Myriad Pro" w:cs="Times New Roman"/>
          <w:sz w:val="26"/>
          <w:szCs w:val="26"/>
        </w:rPr>
        <w:t xml:space="preserve">оговор аренды электросетевого имущества, используемого для </w:t>
      </w:r>
      <w:r w:rsidR="002A110E" w:rsidRPr="009E31D7">
        <w:rPr>
          <w:rFonts w:ascii="Myriad Pro" w:eastAsia="Calibri" w:hAnsi="Myriad Pro" w:cs="Times New Roman"/>
          <w:sz w:val="26"/>
          <w:szCs w:val="26"/>
        </w:rPr>
        <w:t xml:space="preserve">осуществления деятельности по </w:t>
      </w:r>
      <w:r w:rsidR="00072847" w:rsidRPr="009E31D7">
        <w:rPr>
          <w:rFonts w:ascii="Myriad Pro" w:eastAsia="Calibri" w:hAnsi="Myriad Pro" w:cs="Times New Roman"/>
          <w:sz w:val="26"/>
          <w:szCs w:val="26"/>
        </w:rPr>
        <w:t>передач</w:t>
      </w:r>
      <w:r w:rsidR="002A110E" w:rsidRPr="009E31D7">
        <w:rPr>
          <w:rFonts w:ascii="Myriad Pro" w:eastAsia="Calibri" w:hAnsi="Myriad Pro" w:cs="Times New Roman"/>
          <w:sz w:val="26"/>
          <w:szCs w:val="26"/>
        </w:rPr>
        <w:t>е</w:t>
      </w:r>
      <w:r w:rsidR="00072847" w:rsidRPr="009E31D7">
        <w:rPr>
          <w:rFonts w:ascii="Myriad Pro" w:eastAsia="Calibri" w:hAnsi="Myriad Pro" w:cs="Times New Roman"/>
          <w:sz w:val="26"/>
          <w:szCs w:val="26"/>
        </w:rPr>
        <w:t xml:space="preserve"> электрической энергии </w:t>
      </w:r>
      <w:r w:rsidR="00727F37" w:rsidRPr="009E31D7">
        <w:rPr>
          <w:rFonts w:ascii="Myriad Pro" w:eastAsia="Calibri" w:hAnsi="Myriad Pro" w:cs="Times New Roman"/>
          <w:sz w:val="26"/>
          <w:szCs w:val="26"/>
        </w:rPr>
        <w:br/>
      </w:r>
      <w:r w:rsidR="00072847" w:rsidRPr="009E31D7">
        <w:rPr>
          <w:rFonts w:ascii="Myriad Pro" w:eastAsia="Calibri" w:hAnsi="Myriad Pro" w:cs="Times New Roman"/>
          <w:sz w:val="26"/>
          <w:szCs w:val="26"/>
        </w:rPr>
        <w:t>от 09.01.2014 № 00-1661/2014 АДХ/14-16757;</w:t>
      </w:r>
    </w:p>
    <w:p w14:paraId="138B999C" w14:textId="0F453C04" w:rsidR="00072847"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д</w:t>
      </w:r>
      <w:r w:rsidR="00072847" w:rsidRPr="009E31D7">
        <w:rPr>
          <w:rFonts w:ascii="Myriad Pro" w:eastAsia="Calibri" w:hAnsi="Myriad Pro" w:cs="Times New Roman"/>
          <w:sz w:val="26"/>
          <w:szCs w:val="26"/>
        </w:rPr>
        <w:t>оговор аренды электросетевого хозяйства от 09.06.2017 №</w:t>
      </w:r>
      <w:r w:rsidR="002C0092" w:rsidRPr="009E31D7">
        <w:rPr>
          <w:rFonts w:ascii="Myriad Pro" w:eastAsia="Calibri" w:hAnsi="Myriad Pro" w:cs="Times New Roman"/>
          <w:sz w:val="26"/>
          <w:szCs w:val="26"/>
        </w:rPr>
        <w:t xml:space="preserve"> </w:t>
      </w:r>
      <w:r w:rsidR="00072847" w:rsidRPr="009E31D7">
        <w:rPr>
          <w:rFonts w:ascii="Myriad Pro" w:eastAsia="Calibri" w:hAnsi="Myriad Pro" w:cs="Times New Roman"/>
          <w:sz w:val="26"/>
          <w:szCs w:val="26"/>
        </w:rPr>
        <w:t>17-6046</w:t>
      </w:r>
    </w:p>
    <w:p w14:paraId="5E707CDC" w14:textId="453D67EB" w:rsidR="001A086A"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д</w:t>
      </w:r>
      <w:r w:rsidR="001A086A" w:rsidRPr="009E31D7">
        <w:rPr>
          <w:rFonts w:ascii="Myriad Pro" w:eastAsia="Calibri" w:hAnsi="Myriad Pro" w:cs="Times New Roman"/>
          <w:sz w:val="26"/>
          <w:szCs w:val="26"/>
        </w:rPr>
        <w:t>оговор аренды электросетевого хозяйства от 03.04.2017 №</w:t>
      </w:r>
      <w:r w:rsidR="002C0092" w:rsidRPr="009E31D7">
        <w:rPr>
          <w:rFonts w:ascii="Myriad Pro" w:eastAsia="Calibri" w:hAnsi="Myriad Pro" w:cs="Times New Roman"/>
          <w:sz w:val="26"/>
          <w:szCs w:val="26"/>
        </w:rPr>
        <w:t xml:space="preserve"> </w:t>
      </w:r>
      <w:r w:rsidR="001A086A" w:rsidRPr="009E31D7">
        <w:rPr>
          <w:rFonts w:ascii="Myriad Pro" w:eastAsia="Calibri" w:hAnsi="Myriad Pro" w:cs="Times New Roman"/>
          <w:sz w:val="26"/>
          <w:szCs w:val="26"/>
        </w:rPr>
        <w:t>17-5379 с дополнительным соглашением от 29.12.2017 № 1/17-19378;</w:t>
      </w:r>
    </w:p>
    <w:p w14:paraId="6B5765E8" w14:textId="4C92B234" w:rsidR="00072847"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д</w:t>
      </w:r>
      <w:r w:rsidR="001A086A" w:rsidRPr="009E31D7">
        <w:rPr>
          <w:rFonts w:ascii="Myriad Pro" w:eastAsia="Calibri" w:hAnsi="Myriad Pro" w:cs="Times New Roman"/>
          <w:sz w:val="26"/>
          <w:szCs w:val="26"/>
        </w:rPr>
        <w:t xml:space="preserve">оговор аренды электросетевого имущества, используемого для осуществления деятельности по передаче электрической энергии </w:t>
      </w:r>
      <w:r w:rsidR="00727F37" w:rsidRPr="009E31D7">
        <w:rPr>
          <w:rFonts w:ascii="Myriad Pro" w:eastAsia="Calibri" w:hAnsi="Myriad Pro" w:cs="Times New Roman"/>
          <w:sz w:val="26"/>
          <w:szCs w:val="26"/>
        </w:rPr>
        <w:br/>
      </w:r>
      <w:r w:rsidR="001A086A" w:rsidRPr="009E31D7">
        <w:rPr>
          <w:rFonts w:ascii="Myriad Pro" w:eastAsia="Calibri" w:hAnsi="Myriad Pro" w:cs="Times New Roman"/>
          <w:sz w:val="26"/>
          <w:szCs w:val="26"/>
        </w:rPr>
        <w:t>от 0</w:t>
      </w:r>
      <w:r w:rsidR="00072847" w:rsidRPr="009E31D7">
        <w:rPr>
          <w:rFonts w:ascii="Myriad Pro" w:eastAsia="Calibri" w:hAnsi="Myriad Pro" w:cs="Times New Roman"/>
          <w:sz w:val="26"/>
          <w:szCs w:val="26"/>
        </w:rPr>
        <w:t>1</w:t>
      </w:r>
      <w:r w:rsidR="001A086A" w:rsidRPr="009E31D7">
        <w:rPr>
          <w:rFonts w:ascii="Myriad Pro" w:eastAsia="Calibri" w:hAnsi="Myriad Pro" w:cs="Times New Roman"/>
          <w:sz w:val="26"/>
          <w:szCs w:val="26"/>
        </w:rPr>
        <w:t>.0</w:t>
      </w:r>
      <w:r w:rsidR="00072847" w:rsidRPr="009E31D7">
        <w:rPr>
          <w:rFonts w:ascii="Myriad Pro" w:eastAsia="Calibri" w:hAnsi="Myriad Pro" w:cs="Times New Roman"/>
          <w:sz w:val="26"/>
          <w:szCs w:val="26"/>
        </w:rPr>
        <w:t>9</w:t>
      </w:r>
      <w:r w:rsidR="001A086A" w:rsidRPr="009E31D7">
        <w:rPr>
          <w:rFonts w:ascii="Myriad Pro" w:eastAsia="Calibri" w:hAnsi="Myriad Pro" w:cs="Times New Roman"/>
          <w:sz w:val="26"/>
          <w:szCs w:val="26"/>
        </w:rPr>
        <w:t>.201</w:t>
      </w:r>
      <w:r w:rsidR="00072847" w:rsidRPr="009E31D7">
        <w:rPr>
          <w:rFonts w:ascii="Myriad Pro" w:eastAsia="Calibri" w:hAnsi="Myriad Pro" w:cs="Times New Roman"/>
          <w:sz w:val="26"/>
          <w:szCs w:val="26"/>
        </w:rPr>
        <w:t>7</w:t>
      </w:r>
      <w:r w:rsidR="001A086A" w:rsidRPr="009E31D7">
        <w:rPr>
          <w:rFonts w:ascii="Myriad Pro" w:eastAsia="Calibri" w:hAnsi="Myriad Pro" w:cs="Times New Roman"/>
          <w:sz w:val="26"/>
          <w:szCs w:val="26"/>
        </w:rPr>
        <w:t xml:space="preserve"> № </w:t>
      </w:r>
      <w:r w:rsidR="00072847" w:rsidRPr="009E31D7">
        <w:rPr>
          <w:rFonts w:ascii="Myriad Pro" w:eastAsia="Calibri" w:hAnsi="Myriad Pro" w:cs="Times New Roman"/>
          <w:sz w:val="26"/>
          <w:szCs w:val="26"/>
        </w:rPr>
        <w:t>17-6197;</w:t>
      </w:r>
    </w:p>
    <w:p w14:paraId="1C72DF7D" w14:textId="32CB46F0" w:rsidR="001A086A"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д</w:t>
      </w:r>
      <w:r w:rsidR="00072847" w:rsidRPr="009E31D7">
        <w:rPr>
          <w:rFonts w:ascii="Myriad Pro" w:eastAsia="Calibri" w:hAnsi="Myriad Pro" w:cs="Times New Roman"/>
          <w:sz w:val="26"/>
          <w:szCs w:val="26"/>
        </w:rPr>
        <w:t xml:space="preserve">оговор аренды электросетевого имущества, используемого для осуществления деятельности по передаче электрической энергии </w:t>
      </w:r>
      <w:r w:rsidR="00727F37" w:rsidRPr="009E31D7">
        <w:rPr>
          <w:rFonts w:ascii="Myriad Pro" w:eastAsia="Calibri" w:hAnsi="Myriad Pro" w:cs="Times New Roman"/>
          <w:sz w:val="26"/>
          <w:szCs w:val="26"/>
        </w:rPr>
        <w:br/>
      </w:r>
      <w:r w:rsidR="00072847" w:rsidRPr="009E31D7">
        <w:rPr>
          <w:rFonts w:ascii="Myriad Pro" w:eastAsia="Calibri" w:hAnsi="Myriad Pro" w:cs="Times New Roman"/>
          <w:sz w:val="26"/>
          <w:szCs w:val="26"/>
        </w:rPr>
        <w:t>от 01.12.2014 № А-50/14/14-16648;</w:t>
      </w:r>
    </w:p>
    <w:p w14:paraId="61052980" w14:textId="3B6D3B0E" w:rsidR="00072847"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д</w:t>
      </w:r>
      <w:r w:rsidR="00072847" w:rsidRPr="009E31D7">
        <w:rPr>
          <w:rFonts w:ascii="Myriad Pro" w:eastAsia="Calibri" w:hAnsi="Myriad Pro" w:cs="Times New Roman"/>
          <w:sz w:val="26"/>
          <w:szCs w:val="26"/>
        </w:rPr>
        <w:t xml:space="preserve">оговор аренды электросетевого имущества, используемого для осуществления деятельности по передаче электрической энергии </w:t>
      </w:r>
      <w:r w:rsidR="00727F37" w:rsidRPr="009E31D7">
        <w:rPr>
          <w:rFonts w:ascii="Myriad Pro" w:eastAsia="Calibri" w:hAnsi="Myriad Pro" w:cs="Times New Roman"/>
          <w:sz w:val="26"/>
          <w:szCs w:val="26"/>
        </w:rPr>
        <w:br/>
      </w:r>
      <w:r w:rsidR="00072847" w:rsidRPr="009E31D7">
        <w:rPr>
          <w:rFonts w:ascii="Myriad Pro" w:eastAsia="Calibri" w:hAnsi="Myriad Pro" w:cs="Times New Roman"/>
          <w:sz w:val="26"/>
          <w:szCs w:val="26"/>
        </w:rPr>
        <w:t>от 01.03.2017 № 16-15508;</w:t>
      </w:r>
    </w:p>
    <w:p w14:paraId="258E2577" w14:textId="40104913" w:rsidR="001A086A" w:rsidRPr="009E31D7"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а</w:t>
      </w:r>
      <w:r w:rsidR="001A086A" w:rsidRPr="009E31D7">
        <w:rPr>
          <w:rFonts w:ascii="Myriad Pro" w:eastAsia="Calibri" w:hAnsi="Myriad Pro" w:cs="Times New Roman"/>
          <w:sz w:val="26"/>
          <w:szCs w:val="26"/>
        </w:rPr>
        <w:t>кты об оказанных услугах за 2017 год.</w:t>
      </w:r>
    </w:p>
    <w:p w14:paraId="59401D12" w14:textId="1E760E4A" w:rsidR="001A086A" w:rsidRPr="009E31D7" w:rsidRDefault="009F6047" w:rsidP="001A086A">
      <w:pPr>
        <w:spacing w:after="0" w:line="360" w:lineRule="auto"/>
        <w:ind w:firstLine="567"/>
        <w:jc w:val="both"/>
        <w:rPr>
          <w:rFonts w:ascii="Myriad Pro" w:eastAsia="Calibri" w:hAnsi="Myriad Pro" w:cs="Times New Roman"/>
          <w:color w:val="000000" w:themeColor="text1"/>
          <w:sz w:val="26"/>
          <w:szCs w:val="26"/>
        </w:rPr>
      </w:pPr>
      <w:r w:rsidRPr="009E31D7">
        <w:rPr>
          <w:rFonts w:ascii="Myriad Pro" w:hAnsi="Myriad Pro"/>
          <w:color w:val="000000" w:themeColor="text1"/>
          <w:sz w:val="26"/>
          <w:szCs w:val="26"/>
        </w:rPr>
        <w:t xml:space="preserve">В соответствии с пояснительной запиской, представленной </w:t>
      </w:r>
      <w:r w:rsidR="00727F37" w:rsidRPr="009E31D7">
        <w:rPr>
          <w:rFonts w:ascii="Myriad Pro" w:hAnsi="Myriad Pro"/>
          <w:color w:val="000000" w:themeColor="text1"/>
          <w:sz w:val="26"/>
          <w:szCs w:val="26"/>
        </w:rPr>
        <w:t>ПАО </w:t>
      </w:r>
      <w:r w:rsidRPr="009E31D7">
        <w:rPr>
          <w:rFonts w:ascii="Myriad Pro" w:hAnsi="Myriad Pro"/>
          <w:color w:val="000000" w:themeColor="text1"/>
          <w:sz w:val="26"/>
          <w:szCs w:val="26"/>
        </w:rPr>
        <w:t xml:space="preserve">«Ленэнерго», </w:t>
      </w:r>
      <w:r w:rsidR="002A110E" w:rsidRPr="009E31D7">
        <w:rPr>
          <w:rFonts w:ascii="Myriad Pro" w:hAnsi="Myriad Pro"/>
          <w:color w:val="000000" w:themeColor="text1"/>
          <w:sz w:val="26"/>
          <w:szCs w:val="26"/>
        </w:rPr>
        <w:t>«</w:t>
      </w:r>
      <w:r w:rsidRPr="009E31D7">
        <w:rPr>
          <w:rFonts w:ascii="Myriad Pro" w:hAnsi="Myriad Pro"/>
          <w:color w:val="000000" w:themeColor="text1"/>
          <w:sz w:val="26"/>
          <w:szCs w:val="26"/>
        </w:rPr>
        <w:t>по формированию тарифной модели ПАО «Ленэнерго» по субъекту Ленинградская область в</w:t>
      </w:r>
      <w:r w:rsidR="001A086A" w:rsidRPr="009E31D7">
        <w:rPr>
          <w:rFonts w:ascii="Myriad Pro" w:eastAsia="Calibri" w:hAnsi="Myriad Pro" w:cs="Times New Roman"/>
          <w:color w:val="000000" w:themeColor="text1"/>
          <w:sz w:val="26"/>
          <w:szCs w:val="26"/>
        </w:rPr>
        <w:t xml:space="preserve"> составе неподконтрольных расходов </w:t>
      </w:r>
      <w:r w:rsidRPr="009E31D7">
        <w:rPr>
          <w:rFonts w:ascii="Myriad Pro" w:eastAsia="Calibri" w:hAnsi="Myriad Pro" w:cs="Times New Roman"/>
          <w:color w:val="000000" w:themeColor="text1"/>
          <w:sz w:val="26"/>
          <w:szCs w:val="26"/>
        </w:rPr>
        <w:t>на 2019 г</w:t>
      </w:r>
      <w:r w:rsidR="00EB7C85" w:rsidRPr="009E31D7">
        <w:rPr>
          <w:rFonts w:ascii="Myriad Pro" w:eastAsia="Calibri" w:hAnsi="Myriad Pro" w:cs="Times New Roman"/>
          <w:color w:val="000000" w:themeColor="text1"/>
          <w:sz w:val="26"/>
          <w:szCs w:val="26"/>
        </w:rPr>
        <w:t>од</w:t>
      </w:r>
      <w:r w:rsidRPr="009E31D7">
        <w:rPr>
          <w:rFonts w:ascii="Myriad Pro" w:eastAsia="Calibri" w:hAnsi="Myriad Pro" w:cs="Times New Roman"/>
          <w:color w:val="000000" w:themeColor="text1"/>
          <w:sz w:val="26"/>
          <w:szCs w:val="26"/>
        </w:rPr>
        <w:t xml:space="preserve"> «</w:t>
      </w:r>
      <w:r w:rsidR="001A086A" w:rsidRPr="009E31D7">
        <w:rPr>
          <w:rFonts w:ascii="Myriad Pro" w:eastAsia="Calibri" w:hAnsi="Myriad Pro" w:cs="Times New Roman"/>
          <w:color w:val="000000" w:themeColor="text1"/>
          <w:sz w:val="26"/>
          <w:szCs w:val="26"/>
        </w:rPr>
        <w:t>учтена</w:t>
      </w:r>
      <w:r w:rsidR="002A110E" w:rsidRPr="009E31D7">
        <w:rPr>
          <w:rFonts w:ascii="Myriad Pro" w:eastAsia="Calibri" w:hAnsi="Myriad Pro" w:cs="Times New Roman"/>
          <w:color w:val="000000" w:themeColor="text1"/>
          <w:sz w:val="26"/>
          <w:szCs w:val="26"/>
        </w:rPr>
        <w:t xml:space="preserve"> величина</w:t>
      </w:r>
      <w:r w:rsidR="001A086A" w:rsidRPr="009E31D7">
        <w:rPr>
          <w:rFonts w:ascii="Myriad Pro" w:eastAsia="Calibri" w:hAnsi="Myriad Pro" w:cs="Times New Roman"/>
          <w:color w:val="000000" w:themeColor="text1"/>
          <w:sz w:val="26"/>
          <w:szCs w:val="26"/>
        </w:rPr>
        <w:t xml:space="preserve"> арендн</w:t>
      </w:r>
      <w:r w:rsidR="002A110E" w:rsidRPr="009E31D7">
        <w:rPr>
          <w:rFonts w:ascii="Myriad Pro" w:eastAsia="Calibri" w:hAnsi="Myriad Pro" w:cs="Times New Roman"/>
          <w:color w:val="000000" w:themeColor="text1"/>
          <w:sz w:val="26"/>
          <w:szCs w:val="26"/>
        </w:rPr>
        <w:t>ой</w:t>
      </w:r>
      <w:r w:rsidR="001A086A" w:rsidRPr="009E31D7">
        <w:rPr>
          <w:rFonts w:ascii="Myriad Pro" w:eastAsia="Calibri" w:hAnsi="Myriad Pro" w:cs="Times New Roman"/>
          <w:color w:val="000000" w:themeColor="text1"/>
          <w:sz w:val="26"/>
          <w:szCs w:val="26"/>
        </w:rPr>
        <w:t xml:space="preserve"> плат</w:t>
      </w:r>
      <w:r w:rsidR="002A110E" w:rsidRPr="009E31D7">
        <w:rPr>
          <w:rFonts w:ascii="Myriad Pro" w:eastAsia="Calibri" w:hAnsi="Myriad Pro" w:cs="Times New Roman"/>
          <w:color w:val="000000" w:themeColor="text1"/>
          <w:sz w:val="26"/>
          <w:szCs w:val="26"/>
        </w:rPr>
        <w:t>ы</w:t>
      </w:r>
      <w:r w:rsidR="001A086A" w:rsidRPr="009E31D7">
        <w:rPr>
          <w:rFonts w:ascii="Myriad Pro" w:eastAsia="Calibri" w:hAnsi="Myriad Pro" w:cs="Times New Roman"/>
          <w:color w:val="000000" w:themeColor="text1"/>
          <w:sz w:val="26"/>
          <w:szCs w:val="26"/>
        </w:rPr>
        <w:t xml:space="preserve"> по электросетевым активам АО «СПб ЭС» и АО «ПЭС», которая соответствует расходам на амортизацию, налог на имущество и другим обязательным платежам, связанным с владением имуществом, учтенным в арендной плате по действующим договорам 2017 года, с учетом их увеличения в последующие годы в связи с вводом основных средств за счет амортизации предыдущего года (расчет приведен в составе обосновывающих материалов)</w:t>
      </w:r>
      <w:r w:rsidRPr="009E31D7">
        <w:rPr>
          <w:rFonts w:ascii="Myriad Pro" w:eastAsia="Calibri" w:hAnsi="Myriad Pro" w:cs="Times New Roman"/>
          <w:color w:val="000000" w:themeColor="text1"/>
          <w:sz w:val="26"/>
          <w:szCs w:val="26"/>
        </w:rPr>
        <w:t>»</w:t>
      </w:r>
      <w:r w:rsidR="001A086A" w:rsidRPr="009E31D7">
        <w:rPr>
          <w:rFonts w:ascii="Myriad Pro" w:eastAsia="Calibri" w:hAnsi="Myriad Pro" w:cs="Times New Roman"/>
          <w:color w:val="000000" w:themeColor="text1"/>
          <w:sz w:val="26"/>
          <w:szCs w:val="26"/>
        </w:rPr>
        <w:t>.</w:t>
      </w:r>
    </w:p>
    <w:p w14:paraId="0BA82963" w14:textId="77777777"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4D487961" w14:textId="77777777" w:rsidR="001A086A" w:rsidRPr="009E31D7" w:rsidRDefault="001A086A" w:rsidP="009E31D7">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ОРГАНА РЕГУЛИРОВАНИЯ</w:t>
      </w:r>
    </w:p>
    <w:p w14:paraId="2428599B" w14:textId="320EFB09" w:rsidR="00CD5031" w:rsidRPr="009E31D7" w:rsidRDefault="001A086A" w:rsidP="00ED1867">
      <w:pPr>
        <w:spacing w:after="0" w:line="360" w:lineRule="auto"/>
        <w:ind w:firstLine="567"/>
        <w:contextualSpacing/>
        <w:jc w:val="both"/>
        <w:rPr>
          <w:rFonts w:ascii="Myriad Pro" w:eastAsia="Calibri" w:hAnsi="Myriad Pro" w:cs="Times New Roman"/>
          <w:bCs/>
          <w:color w:val="000000" w:themeColor="text1"/>
          <w:sz w:val="26"/>
          <w:szCs w:val="26"/>
        </w:rPr>
      </w:pPr>
      <w:r w:rsidRPr="009E31D7">
        <w:rPr>
          <w:rFonts w:ascii="Myriad Pro" w:eastAsia="Calibri" w:hAnsi="Myriad Pro" w:cs="Times New Roman"/>
          <w:sz w:val="26"/>
          <w:szCs w:val="26"/>
        </w:rPr>
        <w:t xml:space="preserve">Согласно Экспертному заключению </w:t>
      </w:r>
      <w:r w:rsidR="009F6047" w:rsidRPr="009E31D7">
        <w:rPr>
          <w:rFonts w:ascii="Myriad Pro" w:eastAsia="Calibri" w:hAnsi="Myriad Pro" w:cs="Times New Roman"/>
          <w:sz w:val="26"/>
          <w:szCs w:val="26"/>
        </w:rPr>
        <w:t>в</w:t>
      </w:r>
      <w:r w:rsidR="009F6047" w:rsidRPr="009E31D7">
        <w:rPr>
          <w:rFonts w:ascii="Myriad Pro" w:eastAsia="Calibri" w:hAnsi="Myriad Pro" w:cs="Times New Roman"/>
          <w:bCs/>
          <w:sz w:val="26"/>
          <w:szCs w:val="26"/>
        </w:rPr>
        <w:t xml:space="preserve"> состав </w:t>
      </w:r>
      <w:r w:rsidR="009F6047" w:rsidRPr="009E31D7">
        <w:rPr>
          <w:rFonts w:ascii="Myriad Pro" w:eastAsia="Calibri" w:hAnsi="Myriad Pro" w:cs="Times New Roman"/>
          <w:bCs/>
          <w:color w:val="000000" w:themeColor="text1"/>
          <w:sz w:val="26"/>
          <w:szCs w:val="26"/>
        </w:rPr>
        <w:t xml:space="preserve">расходов ПАО «Ленэнерго» на 2019 год по статье «Плата за аренду имущества» </w:t>
      </w:r>
      <w:r w:rsidR="00CD5031" w:rsidRPr="009E31D7">
        <w:rPr>
          <w:rFonts w:ascii="Myriad Pro" w:eastAsia="Calibri" w:hAnsi="Myriad Pro" w:cs="Times New Roman"/>
          <w:sz w:val="26"/>
          <w:szCs w:val="26"/>
        </w:rPr>
        <w:t>в</w:t>
      </w:r>
      <w:r w:rsidR="00CD5031" w:rsidRPr="009E31D7">
        <w:rPr>
          <w:rFonts w:ascii="Myriad Pro" w:eastAsia="Calibri" w:hAnsi="Myriad Pro" w:cs="Times New Roman"/>
          <w:bCs/>
          <w:color w:val="000000" w:themeColor="text1"/>
          <w:sz w:val="26"/>
          <w:szCs w:val="26"/>
        </w:rPr>
        <w:t xml:space="preserve"> качестве обоснования </w:t>
      </w:r>
      <w:r w:rsidR="00205F1A" w:rsidRPr="009E31D7">
        <w:rPr>
          <w:rFonts w:ascii="Myriad Pro" w:eastAsia="Calibri" w:hAnsi="Myriad Pro" w:cs="Times New Roman"/>
          <w:bCs/>
          <w:color w:val="000000" w:themeColor="text1"/>
          <w:sz w:val="26"/>
          <w:szCs w:val="26"/>
        </w:rPr>
        <w:t xml:space="preserve">регулируемой организацией </w:t>
      </w:r>
      <w:r w:rsidR="00CD5031" w:rsidRPr="009E31D7">
        <w:rPr>
          <w:rFonts w:ascii="Myriad Pro" w:eastAsia="Calibri" w:hAnsi="Myriad Pro" w:cs="Times New Roman"/>
          <w:bCs/>
          <w:color w:val="000000" w:themeColor="text1"/>
          <w:sz w:val="26"/>
          <w:szCs w:val="26"/>
        </w:rPr>
        <w:t xml:space="preserve">представлен расчет </w:t>
      </w:r>
      <w:r w:rsidR="00205F1A" w:rsidRPr="009E31D7">
        <w:rPr>
          <w:rFonts w:ascii="Myriad Pro" w:eastAsia="Calibri" w:hAnsi="Myriad Pro" w:cs="Times New Roman"/>
          <w:bCs/>
          <w:color w:val="000000" w:themeColor="text1"/>
          <w:sz w:val="26"/>
          <w:szCs w:val="26"/>
        </w:rPr>
        <w:t xml:space="preserve">величины </w:t>
      </w:r>
      <w:r w:rsidR="00CD5031" w:rsidRPr="009E31D7">
        <w:rPr>
          <w:rFonts w:ascii="Myriad Pro" w:eastAsia="Calibri" w:hAnsi="Myriad Pro" w:cs="Times New Roman"/>
          <w:bCs/>
          <w:color w:val="000000" w:themeColor="text1"/>
          <w:sz w:val="26"/>
          <w:szCs w:val="26"/>
        </w:rPr>
        <w:t>арендной платы, планируемой на 2019 год с приложением договоров аренды.</w:t>
      </w:r>
    </w:p>
    <w:p w14:paraId="3B025511" w14:textId="2B765335" w:rsidR="00CD5031" w:rsidRPr="009E31D7" w:rsidRDefault="00CD5031" w:rsidP="00ED1867">
      <w:pPr>
        <w:spacing w:after="0" w:line="360" w:lineRule="auto"/>
        <w:ind w:firstLine="567"/>
        <w:contextualSpacing/>
        <w:jc w:val="both"/>
        <w:rPr>
          <w:rFonts w:ascii="Myriad Pro" w:eastAsia="Calibri" w:hAnsi="Myriad Pro" w:cs="Times New Roman"/>
          <w:bCs/>
          <w:color w:val="000000" w:themeColor="text1"/>
          <w:sz w:val="26"/>
          <w:szCs w:val="26"/>
        </w:rPr>
      </w:pPr>
      <w:r w:rsidRPr="009E31D7">
        <w:rPr>
          <w:rFonts w:ascii="Myriad Pro" w:eastAsia="Calibri" w:hAnsi="Myriad Pro" w:cs="Times New Roman"/>
          <w:bCs/>
          <w:color w:val="000000" w:themeColor="text1"/>
          <w:sz w:val="26"/>
          <w:szCs w:val="26"/>
        </w:rPr>
        <w:t xml:space="preserve">В ходе анализа представленных обоснований определено, что величина арендной платы по ряду эксплуатируемого </w:t>
      </w:r>
      <w:r w:rsidR="00205F1A" w:rsidRPr="009E31D7">
        <w:rPr>
          <w:rFonts w:ascii="Myriad Pro" w:eastAsia="Calibri" w:hAnsi="Myriad Pro" w:cs="Times New Roman"/>
          <w:bCs/>
          <w:color w:val="000000" w:themeColor="text1"/>
          <w:sz w:val="26"/>
          <w:szCs w:val="26"/>
        </w:rPr>
        <w:t xml:space="preserve">ПАО «Ленэнерго» </w:t>
      </w:r>
      <w:r w:rsidRPr="009E31D7">
        <w:rPr>
          <w:rFonts w:ascii="Myriad Pro" w:eastAsia="Calibri" w:hAnsi="Myriad Pro" w:cs="Times New Roman"/>
          <w:bCs/>
          <w:color w:val="000000" w:themeColor="text1"/>
          <w:sz w:val="26"/>
          <w:szCs w:val="26"/>
        </w:rPr>
        <w:t xml:space="preserve">имущества определена без учета п. 28 Основ ценообразования. По ряду договоров </w:t>
      </w:r>
      <w:r w:rsidR="00205F1A" w:rsidRPr="009E31D7">
        <w:rPr>
          <w:rFonts w:ascii="Myriad Pro" w:eastAsia="Calibri" w:hAnsi="Myriad Pro" w:cs="Times New Roman"/>
          <w:bCs/>
          <w:color w:val="000000" w:themeColor="text1"/>
          <w:sz w:val="26"/>
          <w:szCs w:val="26"/>
        </w:rPr>
        <w:t>электросетевой организацией</w:t>
      </w:r>
      <w:r w:rsidRPr="009E31D7">
        <w:rPr>
          <w:rFonts w:ascii="Myriad Pro" w:eastAsia="Calibri" w:hAnsi="Myriad Pro" w:cs="Times New Roman"/>
          <w:bCs/>
          <w:color w:val="000000" w:themeColor="text1"/>
          <w:sz w:val="26"/>
          <w:szCs w:val="26"/>
        </w:rPr>
        <w:t xml:space="preserve"> не предоставлен расчет арендной платы исходя из величины амортизации, налога на имущество и других обязательных платежей, связанных с владением электросетевого хозяйства.</w:t>
      </w:r>
    </w:p>
    <w:p w14:paraId="63864B22" w14:textId="41B30595" w:rsidR="00CD5031" w:rsidRPr="009E31D7" w:rsidRDefault="00F72700" w:rsidP="00ED1867">
      <w:pPr>
        <w:spacing w:after="0" w:line="360" w:lineRule="auto"/>
        <w:ind w:firstLine="567"/>
        <w:contextualSpacing/>
        <w:jc w:val="both"/>
        <w:rPr>
          <w:rFonts w:ascii="Myriad Pro" w:eastAsia="Calibri" w:hAnsi="Myriad Pro" w:cs="Times New Roman"/>
          <w:bCs/>
          <w:color w:val="000000" w:themeColor="text1"/>
          <w:sz w:val="26"/>
          <w:szCs w:val="26"/>
        </w:rPr>
      </w:pPr>
      <w:r w:rsidRPr="009E31D7">
        <w:rPr>
          <w:rFonts w:ascii="Myriad Pro" w:eastAsia="Calibri" w:hAnsi="Myriad Pro" w:cs="Times New Roman"/>
          <w:bCs/>
          <w:color w:val="000000" w:themeColor="text1"/>
          <w:sz w:val="26"/>
          <w:szCs w:val="26"/>
        </w:rPr>
        <w:t>Комитет по тарифам и ценовой политике Ленинградской области</w:t>
      </w:r>
      <w:r w:rsidR="00CD5031" w:rsidRPr="009E31D7">
        <w:rPr>
          <w:rFonts w:ascii="Myriad Pro" w:eastAsia="Calibri" w:hAnsi="Myriad Pro" w:cs="Times New Roman"/>
          <w:bCs/>
          <w:color w:val="000000" w:themeColor="text1"/>
          <w:sz w:val="26"/>
          <w:szCs w:val="26"/>
        </w:rPr>
        <w:t xml:space="preserve"> отмечает, что при определении необходимой валовой выручк</w:t>
      </w:r>
      <w:r w:rsidR="00070856" w:rsidRPr="009E31D7">
        <w:rPr>
          <w:rFonts w:ascii="Myriad Pro" w:eastAsia="Calibri" w:hAnsi="Myriad Pro" w:cs="Times New Roman"/>
          <w:bCs/>
          <w:color w:val="000000" w:themeColor="text1"/>
          <w:sz w:val="26"/>
          <w:szCs w:val="26"/>
        </w:rPr>
        <w:t>и</w:t>
      </w:r>
      <w:r w:rsidR="00CD5031" w:rsidRPr="009E31D7">
        <w:rPr>
          <w:rFonts w:ascii="Myriad Pro" w:eastAsia="Calibri" w:hAnsi="Myriad Pro" w:cs="Times New Roman"/>
          <w:bCs/>
          <w:color w:val="000000" w:themeColor="text1"/>
          <w:sz w:val="26"/>
          <w:szCs w:val="26"/>
        </w:rPr>
        <w:t xml:space="preserve"> АО «</w:t>
      </w:r>
      <w:proofErr w:type="spellStart"/>
      <w:r w:rsidR="00CD5031" w:rsidRPr="009E31D7">
        <w:rPr>
          <w:rFonts w:ascii="Myriad Pro" w:eastAsia="Calibri" w:hAnsi="Myriad Pro" w:cs="Times New Roman"/>
          <w:bCs/>
          <w:color w:val="000000" w:themeColor="text1"/>
          <w:sz w:val="26"/>
          <w:szCs w:val="26"/>
        </w:rPr>
        <w:t>СПбЭС</w:t>
      </w:r>
      <w:proofErr w:type="spellEnd"/>
      <w:r w:rsidR="00CD5031" w:rsidRPr="009E31D7">
        <w:rPr>
          <w:rFonts w:ascii="Myriad Pro" w:eastAsia="Calibri" w:hAnsi="Myriad Pro" w:cs="Times New Roman"/>
          <w:bCs/>
          <w:color w:val="000000" w:themeColor="text1"/>
          <w:sz w:val="26"/>
          <w:szCs w:val="26"/>
        </w:rPr>
        <w:t xml:space="preserve">» и АО «ПЭС» в предыдущих периодах регулирования </w:t>
      </w:r>
      <w:r w:rsidRPr="009E31D7">
        <w:rPr>
          <w:rFonts w:ascii="Myriad Pro" w:eastAsia="Calibri" w:hAnsi="Myriad Pro" w:cs="Times New Roman"/>
          <w:bCs/>
          <w:color w:val="000000" w:themeColor="text1"/>
          <w:sz w:val="26"/>
          <w:szCs w:val="26"/>
        </w:rPr>
        <w:t>Комитет</w:t>
      </w:r>
      <w:r w:rsidR="00CD5031" w:rsidRPr="009E31D7">
        <w:rPr>
          <w:rFonts w:ascii="Myriad Pro" w:eastAsia="Calibri" w:hAnsi="Myriad Pro" w:cs="Times New Roman"/>
          <w:bCs/>
          <w:color w:val="000000" w:themeColor="text1"/>
          <w:sz w:val="26"/>
          <w:szCs w:val="26"/>
        </w:rPr>
        <w:t xml:space="preserve"> руководствовался положениями п</w:t>
      </w:r>
      <w:r w:rsidR="00727F37" w:rsidRPr="009E31D7">
        <w:rPr>
          <w:rFonts w:ascii="Myriad Pro" w:eastAsia="Calibri" w:hAnsi="Myriad Pro" w:cs="Times New Roman"/>
          <w:bCs/>
          <w:color w:val="000000" w:themeColor="text1"/>
          <w:sz w:val="26"/>
          <w:szCs w:val="26"/>
        </w:rPr>
        <w:t>. </w:t>
      </w:r>
      <w:r w:rsidR="00CD5031" w:rsidRPr="009E31D7">
        <w:rPr>
          <w:rFonts w:ascii="Myriad Pro" w:eastAsia="Calibri" w:hAnsi="Myriad Pro" w:cs="Times New Roman"/>
          <w:bCs/>
          <w:color w:val="000000" w:themeColor="text1"/>
          <w:sz w:val="26"/>
          <w:szCs w:val="26"/>
        </w:rPr>
        <w:t>27 Основ ценообразовани</w:t>
      </w:r>
      <w:r w:rsidR="00070856" w:rsidRPr="009E31D7">
        <w:rPr>
          <w:rFonts w:ascii="Myriad Pro" w:eastAsia="Calibri" w:hAnsi="Myriad Pro" w:cs="Times New Roman"/>
          <w:bCs/>
          <w:color w:val="000000" w:themeColor="text1"/>
          <w:sz w:val="26"/>
          <w:szCs w:val="26"/>
        </w:rPr>
        <w:t>я</w:t>
      </w:r>
      <w:r w:rsidR="00CD5031" w:rsidRPr="009E31D7">
        <w:rPr>
          <w:rFonts w:ascii="Myriad Pro" w:eastAsia="Calibri" w:hAnsi="Myriad Pro" w:cs="Times New Roman"/>
          <w:bCs/>
          <w:color w:val="000000" w:themeColor="text1"/>
          <w:sz w:val="26"/>
          <w:szCs w:val="26"/>
        </w:rPr>
        <w:t xml:space="preserve"> и считает </w:t>
      </w:r>
      <w:r w:rsidR="00205F1A" w:rsidRPr="009E31D7">
        <w:rPr>
          <w:rFonts w:ascii="Myriad Pro" w:eastAsia="Calibri" w:hAnsi="Myriad Pro" w:cs="Times New Roman"/>
          <w:bCs/>
          <w:color w:val="000000" w:themeColor="text1"/>
          <w:sz w:val="26"/>
          <w:szCs w:val="26"/>
        </w:rPr>
        <w:t>«</w:t>
      </w:r>
      <w:r w:rsidR="00CD5031" w:rsidRPr="009E31D7">
        <w:rPr>
          <w:rFonts w:ascii="Myriad Pro" w:eastAsia="Calibri" w:hAnsi="Myriad Pro" w:cs="Times New Roman"/>
          <w:bCs/>
          <w:color w:val="000000" w:themeColor="text1"/>
          <w:sz w:val="26"/>
          <w:szCs w:val="26"/>
        </w:rPr>
        <w:t xml:space="preserve">необходимым сохранить данный подход при определении арендной платы оборудования, арендованного </w:t>
      </w:r>
      <w:r w:rsidR="00727F37" w:rsidRPr="009E31D7">
        <w:rPr>
          <w:rFonts w:ascii="Myriad Pro" w:eastAsia="Calibri" w:hAnsi="Myriad Pro" w:cs="Times New Roman"/>
          <w:bCs/>
          <w:color w:val="000000" w:themeColor="text1"/>
          <w:sz w:val="26"/>
          <w:szCs w:val="26"/>
        </w:rPr>
        <w:lastRenderedPageBreak/>
        <w:t>ПАО </w:t>
      </w:r>
      <w:r w:rsidR="00CD5031" w:rsidRPr="009E31D7">
        <w:rPr>
          <w:rFonts w:ascii="Myriad Pro" w:eastAsia="Calibri" w:hAnsi="Myriad Pro" w:cs="Times New Roman"/>
          <w:bCs/>
          <w:color w:val="000000" w:themeColor="text1"/>
          <w:sz w:val="26"/>
          <w:szCs w:val="26"/>
        </w:rPr>
        <w:t>«Ленэнерго» в рамках консолидации электросетевых компаний</w:t>
      </w:r>
      <w:r w:rsidR="00205F1A" w:rsidRPr="009E31D7">
        <w:rPr>
          <w:rFonts w:ascii="Myriad Pro" w:eastAsia="Calibri" w:hAnsi="Myriad Pro" w:cs="Times New Roman"/>
          <w:bCs/>
          <w:color w:val="000000" w:themeColor="text1"/>
          <w:sz w:val="26"/>
          <w:szCs w:val="26"/>
        </w:rPr>
        <w:t>,</w:t>
      </w:r>
      <w:r w:rsidR="00CD5031" w:rsidRPr="009E31D7">
        <w:rPr>
          <w:rFonts w:ascii="Myriad Pro" w:eastAsia="Calibri" w:hAnsi="Myriad Pro" w:cs="Times New Roman"/>
          <w:bCs/>
          <w:color w:val="000000" w:themeColor="text1"/>
          <w:sz w:val="26"/>
          <w:szCs w:val="26"/>
        </w:rPr>
        <w:t xml:space="preserve"> во избежание дополнительной тарифной нагрузки на потребителей услуг </w:t>
      </w:r>
      <w:r w:rsidR="00727F37" w:rsidRPr="009E31D7">
        <w:rPr>
          <w:rFonts w:ascii="Myriad Pro" w:eastAsia="Calibri" w:hAnsi="Myriad Pro" w:cs="Times New Roman"/>
          <w:bCs/>
          <w:color w:val="000000" w:themeColor="text1"/>
          <w:sz w:val="26"/>
          <w:szCs w:val="26"/>
        </w:rPr>
        <w:t>ПАО </w:t>
      </w:r>
      <w:r w:rsidR="00CD5031" w:rsidRPr="009E31D7">
        <w:rPr>
          <w:rFonts w:ascii="Myriad Pro" w:eastAsia="Calibri" w:hAnsi="Myriad Pro" w:cs="Times New Roman"/>
          <w:bCs/>
          <w:color w:val="000000" w:themeColor="text1"/>
          <w:sz w:val="26"/>
          <w:szCs w:val="26"/>
        </w:rPr>
        <w:t>«Ленэнерго» и сохранения баланса экономических интересов участников розничного рынка электрической энергии на территории Ленинградской области</w:t>
      </w:r>
      <w:r w:rsidR="00205F1A" w:rsidRPr="009E31D7">
        <w:rPr>
          <w:rFonts w:ascii="Myriad Pro" w:eastAsia="Calibri" w:hAnsi="Myriad Pro" w:cs="Times New Roman"/>
          <w:bCs/>
          <w:color w:val="000000" w:themeColor="text1"/>
          <w:sz w:val="26"/>
          <w:szCs w:val="26"/>
        </w:rPr>
        <w:t>»</w:t>
      </w:r>
      <w:r w:rsidR="00CD5031" w:rsidRPr="009E31D7">
        <w:rPr>
          <w:rFonts w:ascii="Myriad Pro" w:eastAsia="Calibri" w:hAnsi="Myriad Pro" w:cs="Times New Roman"/>
          <w:bCs/>
          <w:color w:val="000000" w:themeColor="text1"/>
          <w:sz w:val="26"/>
          <w:szCs w:val="26"/>
        </w:rPr>
        <w:t>.</w:t>
      </w:r>
    </w:p>
    <w:p w14:paraId="7CB414A1" w14:textId="3734DAD8" w:rsidR="001A086A" w:rsidRPr="009E31D7" w:rsidRDefault="00F72700" w:rsidP="00ED1867">
      <w:pPr>
        <w:spacing w:after="0" w:line="360" w:lineRule="auto"/>
        <w:ind w:firstLine="567"/>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Cs/>
          <w:color w:val="000000" w:themeColor="text1"/>
          <w:sz w:val="26"/>
          <w:szCs w:val="26"/>
        </w:rPr>
        <w:t xml:space="preserve">Комитет по тарифам и ценовой политике Ленинградской области </w:t>
      </w:r>
      <w:r w:rsidR="00CD5031" w:rsidRPr="009E31D7">
        <w:rPr>
          <w:rFonts w:ascii="Myriad Pro" w:eastAsia="Calibri" w:hAnsi="Myriad Pro" w:cs="Times New Roman"/>
          <w:bCs/>
          <w:color w:val="000000" w:themeColor="text1"/>
          <w:sz w:val="26"/>
          <w:szCs w:val="26"/>
        </w:rPr>
        <w:t xml:space="preserve">считает экономически обоснованными расходы </w:t>
      </w:r>
      <w:r w:rsidR="00205F1A" w:rsidRPr="009E31D7">
        <w:rPr>
          <w:rFonts w:ascii="Myriad Pro" w:eastAsia="Calibri" w:hAnsi="Myriad Pro" w:cs="Times New Roman"/>
          <w:bCs/>
          <w:color w:val="000000" w:themeColor="text1"/>
          <w:sz w:val="26"/>
          <w:szCs w:val="26"/>
        </w:rPr>
        <w:t>ПАО «Ленэнерго» на 2019 г</w:t>
      </w:r>
      <w:r w:rsidR="006E1E71" w:rsidRPr="009E31D7">
        <w:rPr>
          <w:rFonts w:ascii="Myriad Pro" w:eastAsia="Calibri" w:hAnsi="Myriad Pro" w:cs="Times New Roman"/>
          <w:bCs/>
          <w:color w:val="000000" w:themeColor="text1"/>
          <w:sz w:val="26"/>
          <w:szCs w:val="26"/>
        </w:rPr>
        <w:t>од</w:t>
      </w:r>
      <w:r w:rsidR="00205F1A" w:rsidRPr="009E31D7">
        <w:rPr>
          <w:rFonts w:ascii="Myriad Pro" w:eastAsia="Calibri" w:hAnsi="Myriad Pro" w:cs="Times New Roman"/>
          <w:bCs/>
          <w:color w:val="000000" w:themeColor="text1"/>
          <w:sz w:val="26"/>
          <w:szCs w:val="26"/>
        </w:rPr>
        <w:t xml:space="preserve"> </w:t>
      </w:r>
      <w:r w:rsidR="00CD5031" w:rsidRPr="009E31D7">
        <w:rPr>
          <w:rFonts w:ascii="Myriad Pro" w:eastAsia="Calibri" w:hAnsi="Myriad Pro" w:cs="Times New Roman"/>
          <w:bCs/>
          <w:color w:val="000000" w:themeColor="text1"/>
          <w:sz w:val="26"/>
          <w:szCs w:val="26"/>
        </w:rPr>
        <w:t>по статье в размере 119</w:t>
      </w:r>
      <w:r w:rsidR="00727F37" w:rsidRPr="009E31D7">
        <w:rPr>
          <w:rFonts w:ascii="Myriad Pro" w:eastAsia="Calibri" w:hAnsi="Myriad Pro" w:cs="Times New Roman"/>
          <w:bCs/>
          <w:color w:val="000000" w:themeColor="text1"/>
          <w:sz w:val="26"/>
          <w:szCs w:val="26"/>
        </w:rPr>
        <w:t> </w:t>
      </w:r>
      <w:r w:rsidR="00CD5031" w:rsidRPr="009E31D7">
        <w:rPr>
          <w:rFonts w:ascii="Myriad Pro" w:eastAsia="Calibri" w:hAnsi="Myriad Pro" w:cs="Times New Roman"/>
          <w:bCs/>
          <w:color w:val="000000" w:themeColor="text1"/>
          <w:sz w:val="26"/>
          <w:szCs w:val="26"/>
        </w:rPr>
        <w:t>877</w:t>
      </w:r>
      <w:r w:rsidR="00727F37" w:rsidRPr="009E31D7">
        <w:rPr>
          <w:rFonts w:ascii="Myriad Pro" w:eastAsia="Calibri" w:hAnsi="Myriad Pro" w:cs="Times New Roman"/>
          <w:bCs/>
          <w:color w:val="000000" w:themeColor="text1"/>
          <w:sz w:val="26"/>
          <w:szCs w:val="26"/>
        </w:rPr>
        <w:t xml:space="preserve"> </w:t>
      </w:r>
      <w:r w:rsidR="00CD5031" w:rsidRPr="009E31D7">
        <w:rPr>
          <w:rFonts w:ascii="Myriad Pro" w:eastAsia="Calibri" w:hAnsi="Myriad Pro" w:cs="Times New Roman"/>
          <w:bCs/>
          <w:color w:val="000000" w:themeColor="text1"/>
          <w:sz w:val="26"/>
          <w:szCs w:val="26"/>
        </w:rPr>
        <w:t>тыс. руб., что на 31</w:t>
      </w:r>
      <w:r w:rsidR="00727F37" w:rsidRPr="009E31D7">
        <w:rPr>
          <w:rFonts w:ascii="Myriad Pro" w:eastAsia="Calibri" w:hAnsi="Myriad Pro" w:cs="Times New Roman"/>
          <w:bCs/>
          <w:color w:val="000000" w:themeColor="text1"/>
          <w:sz w:val="26"/>
          <w:szCs w:val="26"/>
        </w:rPr>
        <w:t> </w:t>
      </w:r>
      <w:r w:rsidR="00CD5031" w:rsidRPr="009E31D7">
        <w:rPr>
          <w:rFonts w:ascii="Myriad Pro" w:eastAsia="Calibri" w:hAnsi="Myriad Pro" w:cs="Times New Roman"/>
          <w:bCs/>
          <w:color w:val="000000" w:themeColor="text1"/>
          <w:sz w:val="26"/>
          <w:szCs w:val="26"/>
        </w:rPr>
        <w:t>126</w:t>
      </w:r>
      <w:r w:rsidR="00727F37" w:rsidRPr="009E31D7">
        <w:rPr>
          <w:rFonts w:ascii="Myriad Pro" w:eastAsia="Calibri" w:hAnsi="Myriad Pro" w:cs="Times New Roman"/>
          <w:bCs/>
          <w:color w:val="000000" w:themeColor="text1"/>
          <w:sz w:val="26"/>
          <w:szCs w:val="26"/>
        </w:rPr>
        <w:t xml:space="preserve"> </w:t>
      </w:r>
      <w:r w:rsidR="00CD5031" w:rsidRPr="009E31D7">
        <w:rPr>
          <w:rFonts w:ascii="Myriad Pro" w:eastAsia="Calibri" w:hAnsi="Myriad Pro" w:cs="Times New Roman"/>
          <w:bCs/>
          <w:color w:val="000000" w:themeColor="text1"/>
          <w:sz w:val="26"/>
          <w:szCs w:val="26"/>
        </w:rPr>
        <w:t>тыс. руб. ниже предложени</w:t>
      </w:r>
      <w:r w:rsidR="00205F1A" w:rsidRPr="009E31D7">
        <w:rPr>
          <w:rFonts w:ascii="Myriad Pro" w:eastAsia="Calibri" w:hAnsi="Myriad Pro" w:cs="Times New Roman"/>
          <w:bCs/>
          <w:color w:val="000000" w:themeColor="text1"/>
          <w:sz w:val="26"/>
          <w:szCs w:val="26"/>
        </w:rPr>
        <w:t>я</w:t>
      </w:r>
      <w:r w:rsidR="00CD5031" w:rsidRPr="009E31D7">
        <w:rPr>
          <w:rFonts w:ascii="Myriad Pro" w:eastAsia="Calibri" w:hAnsi="Myriad Pro" w:cs="Times New Roman"/>
          <w:bCs/>
          <w:color w:val="000000" w:themeColor="text1"/>
          <w:sz w:val="26"/>
          <w:szCs w:val="26"/>
        </w:rPr>
        <w:t xml:space="preserve"> </w:t>
      </w:r>
      <w:r w:rsidR="00727F37" w:rsidRPr="009E31D7">
        <w:rPr>
          <w:rFonts w:ascii="Myriad Pro" w:eastAsia="Calibri" w:hAnsi="Myriad Pro" w:cs="Times New Roman"/>
          <w:bCs/>
          <w:color w:val="000000" w:themeColor="text1"/>
          <w:sz w:val="26"/>
          <w:szCs w:val="26"/>
        </w:rPr>
        <w:t>ПАО </w:t>
      </w:r>
      <w:r w:rsidR="00070856" w:rsidRPr="009E31D7">
        <w:rPr>
          <w:rFonts w:ascii="Myriad Pro" w:eastAsia="Calibri" w:hAnsi="Myriad Pro" w:cs="Times New Roman"/>
          <w:bCs/>
          <w:color w:val="000000" w:themeColor="text1"/>
          <w:sz w:val="26"/>
          <w:szCs w:val="26"/>
        </w:rPr>
        <w:t>«Ленэнерго»</w:t>
      </w:r>
      <w:r w:rsidR="00205F1A" w:rsidRPr="009E31D7">
        <w:rPr>
          <w:rFonts w:ascii="Myriad Pro" w:eastAsia="Calibri" w:hAnsi="Myriad Pro" w:cs="Times New Roman"/>
          <w:bCs/>
          <w:color w:val="000000" w:themeColor="text1"/>
          <w:sz w:val="26"/>
          <w:szCs w:val="26"/>
        </w:rPr>
        <w:t>.</w:t>
      </w:r>
    </w:p>
    <w:p w14:paraId="5CACCB90" w14:textId="77777777" w:rsidR="001A086A" w:rsidRPr="009E31D7" w:rsidRDefault="001A086A" w:rsidP="001A086A">
      <w:pPr>
        <w:spacing w:after="0" w:line="360" w:lineRule="auto"/>
        <w:contextualSpacing/>
        <w:jc w:val="both"/>
        <w:rPr>
          <w:rFonts w:ascii="Myriad Pro" w:eastAsia="Calibri" w:hAnsi="Myriad Pro" w:cs="Times New Roman"/>
          <w:bCs/>
          <w:color w:val="000000" w:themeColor="text1"/>
          <w:sz w:val="26"/>
          <w:szCs w:val="26"/>
        </w:rPr>
      </w:pPr>
    </w:p>
    <w:p w14:paraId="6C0A4367" w14:textId="77777777" w:rsidR="001A086A" w:rsidRPr="009E31D7" w:rsidRDefault="001A086A" w:rsidP="009E31D7">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ИСПОЛНИТЕЛЯ</w:t>
      </w:r>
    </w:p>
    <w:p w14:paraId="60C8BC6E" w14:textId="0AC12AB0"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На </w:t>
      </w:r>
      <w:r w:rsidR="00AE2B70" w:rsidRPr="009E31D7">
        <w:rPr>
          <w:rFonts w:ascii="Myriad Pro" w:eastAsia="Calibri" w:hAnsi="Myriad Pro" w:cs="Times New Roman"/>
          <w:color w:val="000000" w:themeColor="text1"/>
          <w:sz w:val="26"/>
          <w:szCs w:val="26"/>
        </w:rPr>
        <w:t>п</w:t>
      </w:r>
      <w:r w:rsidRPr="009E31D7">
        <w:rPr>
          <w:rFonts w:ascii="Myriad Pro" w:eastAsia="Calibri" w:hAnsi="Myriad Pro" w:cs="Times New Roman"/>
          <w:color w:val="000000" w:themeColor="text1"/>
          <w:sz w:val="26"/>
          <w:szCs w:val="26"/>
        </w:rPr>
        <w:t xml:space="preserve">ериод регулирования </w:t>
      </w:r>
      <w:r w:rsidR="00F72700" w:rsidRPr="009E31D7">
        <w:rPr>
          <w:rFonts w:ascii="Myriad Pro" w:eastAsia="Calibri" w:hAnsi="Myriad Pro" w:cs="Times New Roman"/>
          <w:color w:val="000000" w:themeColor="text1"/>
          <w:sz w:val="26"/>
          <w:szCs w:val="26"/>
        </w:rPr>
        <w:t xml:space="preserve">ПАО «Ленэнерго» </w:t>
      </w:r>
      <w:r w:rsidRPr="009E31D7">
        <w:rPr>
          <w:rFonts w:ascii="Myriad Pro" w:eastAsia="Calibri" w:hAnsi="Myriad Pro" w:cs="Times New Roman"/>
          <w:color w:val="000000" w:themeColor="text1"/>
          <w:sz w:val="26"/>
          <w:szCs w:val="26"/>
        </w:rPr>
        <w:t xml:space="preserve">были заявлены расходы по аренде электросетевого оборудования в размере </w:t>
      </w:r>
      <w:r w:rsidR="006C381B" w:rsidRPr="009E31D7">
        <w:rPr>
          <w:rFonts w:ascii="Myriad Pro" w:eastAsia="Calibri" w:hAnsi="Myriad Pro" w:cs="Times New Roman"/>
          <w:color w:val="000000" w:themeColor="text1"/>
          <w:sz w:val="26"/>
          <w:szCs w:val="26"/>
        </w:rPr>
        <w:t>151 003,35</w:t>
      </w:r>
      <w:r w:rsidRPr="009E31D7">
        <w:rPr>
          <w:rFonts w:ascii="Myriad Pro" w:eastAsia="Calibri" w:hAnsi="Myriad Pro" w:cs="Times New Roman"/>
          <w:color w:val="000000" w:themeColor="text1"/>
          <w:sz w:val="26"/>
          <w:szCs w:val="26"/>
        </w:rPr>
        <w:t xml:space="preserve"> тыс. руб.</w:t>
      </w:r>
    </w:p>
    <w:p w14:paraId="0FF1A51A" w14:textId="745513D0"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По отчетным данным за 2017 год </w:t>
      </w:r>
      <w:r w:rsidR="00F72700" w:rsidRPr="009E31D7">
        <w:rPr>
          <w:rFonts w:ascii="Myriad Pro" w:eastAsia="Calibri" w:hAnsi="Myriad Pro" w:cs="Times New Roman"/>
          <w:color w:val="000000" w:themeColor="text1"/>
          <w:sz w:val="26"/>
          <w:szCs w:val="26"/>
        </w:rPr>
        <w:t xml:space="preserve">расходы ПАО «Ленэнерго» </w:t>
      </w:r>
      <w:r w:rsidR="00AE2B70" w:rsidRPr="009E31D7">
        <w:rPr>
          <w:rFonts w:ascii="Myriad Pro" w:eastAsia="Calibri" w:hAnsi="Myriad Pro" w:cs="Times New Roman"/>
          <w:color w:val="000000" w:themeColor="text1"/>
          <w:sz w:val="26"/>
          <w:szCs w:val="26"/>
        </w:rPr>
        <w:t>на территории</w:t>
      </w:r>
      <w:r w:rsidR="00F72700" w:rsidRPr="009E31D7">
        <w:rPr>
          <w:rFonts w:ascii="Myriad Pro" w:eastAsia="Calibri" w:hAnsi="Myriad Pro" w:cs="Times New Roman"/>
          <w:color w:val="000000" w:themeColor="text1"/>
          <w:sz w:val="26"/>
          <w:szCs w:val="26"/>
        </w:rPr>
        <w:t xml:space="preserve"> Ленинградск</w:t>
      </w:r>
      <w:r w:rsidR="00AE2B70" w:rsidRPr="009E31D7">
        <w:rPr>
          <w:rFonts w:ascii="Myriad Pro" w:eastAsia="Calibri" w:hAnsi="Myriad Pro" w:cs="Times New Roman"/>
          <w:color w:val="000000" w:themeColor="text1"/>
          <w:sz w:val="26"/>
          <w:szCs w:val="26"/>
        </w:rPr>
        <w:t>ой</w:t>
      </w:r>
      <w:r w:rsidR="00F72700" w:rsidRPr="009E31D7">
        <w:rPr>
          <w:rFonts w:ascii="Myriad Pro" w:eastAsia="Calibri" w:hAnsi="Myriad Pro" w:cs="Times New Roman"/>
          <w:color w:val="000000" w:themeColor="text1"/>
          <w:sz w:val="26"/>
          <w:szCs w:val="26"/>
        </w:rPr>
        <w:t xml:space="preserve"> облас</w:t>
      </w:r>
      <w:r w:rsidR="00AE2B70" w:rsidRPr="009E31D7">
        <w:rPr>
          <w:rFonts w:ascii="Myriad Pro" w:eastAsia="Calibri" w:hAnsi="Myriad Pro" w:cs="Times New Roman"/>
          <w:color w:val="000000" w:themeColor="text1"/>
          <w:sz w:val="26"/>
          <w:szCs w:val="26"/>
        </w:rPr>
        <w:t>ти</w:t>
      </w:r>
      <w:r w:rsidR="00F72700" w:rsidRPr="009E31D7">
        <w:rPr>
          <w:rFonts w:ascii="Myriad Pro" w:eastAsia="Calibri" w:hAnsi="Myriad Pro" w:cs="Times New Roman"/>
          <w:color w:val="000000" w:themeColor="text1"/>
          <w:sz w:val="26"/>
          <w:szCs w:val="26"/>
        </w:rPr>
        <w:t xml:space="preserve"> на аренду электросетевого оборудования </w:t>
      </w:r>
      <w:r w:rsidRPr="009E31D7">
        <w:rPr>
          <w:rFonts w:ascii="Myriad Pro" w:eastAsia="Calibri" w:hAnsi="Myriad Pro" w:cs="Times New Roman"/>
          <w:color w:val="000000" w:themeColor="text1"/>
          <w:sz w:val="26"/>
          <w:szCs w:val="26"/>
        </w:rPr>
        <w:t xml:space="preserve">составили </w:t>
      </w:r>
      <w:r w:rsidR="006C381B" w:rsidRPr="009E31D7">
        <w:rPr>
          <w:rFonts w:ascii="Myriad Pro" w:eastAsia="Calibri" w:hAnsi="Myriad Pro" w:cs="Times New Roman"/>
          <w:color w:val="000000" w:themeColor="text1"/>
          <w:sz w:val="26"/>
          <w:szCs w:val="26"/>
        </w:rPr>
        <w:t>139 187,71</w:t>
      </w:r>
      <w:r w:rsidRPr="009E31D7">
        <w:rPr>
          <w:rFonts w:ascii="Myriad Pro" w:eastAsia="Calibri" w:hAnsi="Myriad Pro" w:cs="Times New Roman"/>
          <w:color w:val="000000" w:themeColor="text1"/>
          <w:sz w:val="26"/>
          <w:szCs w:val="26"/>
        </w:rPr>
        <w:t xml:space="preserve"> тыс. руб.</w:t>
      </w:r>
    </w:p>
    <w:p w14:paraId="00B8459C" w14:textId="77777777" w:rsidR="003D227D" w:rsidRPr="009E31D7" w:rsidRDefault="003D227D" w:rsidP="003D227D">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Исполнитель отмечает, что в соответствии с действующим на момент принятия тарифно-балансового решения законодательством в сфере ценообразования на электрическую энергию расходы на арендную плату определялись исходя из величины амортизации и налога на имущество, связанных с владением имуществом, переданным в аренду. Таким образом, перечень затрат, учитываемых при определении арендных платежей, является закрытым.</w:t>
      </w:r>
    </w:p>
    <w:p w14:paraId="60267640" w14:textId="77777777" w:rsidR="005C5911" w:rsidRPr="009E31D7" w:rsidRDefault="005C5911" w:rsidP="005C5911">
      <w:pPr>
        <w:pStyle w:val="a3"/>
        <w:tabs>
          <w:tab w:val="left" w:pos="1134"/>
        </w:tabs>
        <w:spacing w:line="360" w:lineRule="auto"/>
        <w:ind w:left="0" w:firstLine="567"/>
        <w:jc w:val="both"/>
        <w:rPr>
          <w:rFonts w:ascii="Myriad Pro" w:eastAsia="Times New Roman" w:hAnsi="Myriad Pro"/>
          <w:bCs/>
          <w:sz w:val="26"/>
          <w:szCs w:val="26"/>
        </w:rPr>
      </w:pPr>
      <w:r w:rsidRPr="009E31D7">
        <w:rPr>
          <w:rFonts w:ascii="Myriad Pro" w:hAnsi="Myriad Pro"/>
          <w:sz w:val="26"/>
          <w:szCs w:val="26"/>
        </w:rPr>
        <w:t xml:space="preserve">Для оценки экономической обоснованности величины расходов по статье «Арендная плата» необходимо проведение анализа всех действующих договоров аренды на соответствие </w:t>
      </w:r>
      <w:r w:rsidRPr="009E31D7">
        <w:rPr>
          <w:rFonts w:ascii="Myriad Pro" w:eastAsia="Times New Roman" w:hAnsi="Myriad Pro"/>
          <w:bCs/>
          <w:sz w:val="26"/>
          <w:szCs w:val="26"/>
        </w:rPr>
        <w:t>требованиям п. 28 (5) Основ ценообразования № 1178. Проведенный Исполнителем анализ договоров аренды ПАО «Ленэнерго», представленных в материалах тарифной заявки на 2019 год, выявил отсутствие расшифровки размера арендных платежей по отдельным договорам.</w:t>
      </w:r>
    </w:p>
    <w:tbl>
      <w:tblPr>
        <w:tblW w:w="9209" w:type="dxa"/>
        <w:tblLayout w:type="fixed"/>
        <w:tblLook w:val="04A0" w:firstRow="1" w:lastRow="0" w:firstColumn="1" w:lastColumn="0" w:noHBand="0" w:noVBand="1"/>
      </w:tblPr>
      <w:tblGrid>
        <w:gridCol w:w="1980"/>
        <w:gridCol w:w="1267"/>
        <w:gridCol w:w="1195"/>
        <w:gridCol w:w="1202"/>
        <w:gridCol w:w="1117"/>
        <w:gridCol w:w="1172"/>
        <w:gridCol w:w="1276"/>
      </w:tblGrid>
      <w:tr w:rsidR="005C5911" w:rsidRPr="009E31D7" w14:paraId="3B5C9F31" w14:textId="77777777" w:rsidTr="00ED1867">
        <w:trPr>
          <w:trHeight w:val="20"/>
          <w:tblHeader/>
        </w:trPr>
        <w:tc>
          <w:tcPr>
            <w:tcW w:w="1980" w:type="dxa"/>
            <w:tcBorders>
              <w:right w:val="single" w:sz="4" w:space="0" w:color="FFFFFF" w:themeColor="background1"/>
            </w:tcBorders>
            <w:shd w:val="clear" w:color="000000" w:fill="4F6228"/>
            <w:vAlign w:val="center"/>
            <w:hideMark/>
          </w:tcPr>
          <w:p w14:paraId="7D557A69" w14:textId="77777777" w:rsidR="005C5911" w:rsidRPr="009E31D7" w:rsidRDefault="005C5911" w:rsidP="005C5911">
            <w:pPr>
              <w:spacing w:after="0" w:line="240" w:lineRule="auto"/>
              <w:jc w:val="center"/>
              <w:rPr>
                <w:rFonts w:ascii="Myriad Pro" w:eastAsia="Times New Roman" w:hAnsi="Myriad Pro" w:cs="Calibri"/>
                <w:b/>
                <w:bCs/>
                <w:color w:val="FFFFFF" w:themeColor="background1"/>
                <w:sz w:val="18"/>
                <w:szCs w:val="18"/>
                <w:lang w:eastAsia="ru-RU"/>
              </w:rPr>
            </w:pPr>
            <w:r w:rsidRPr="009E31D7">
              <w:rPr>
                <w:rFonts w:ascii="Myriad Pro" w:eastAsia="Times New Roman" w:hAnsi="Myriad Pro" w:cs="Calibri"/>
                <w:b/>
                <w:bCs/>
                <w:color w:val="FFFFFF" w:themeColor="background1"/>
                <w:sz w:val="18"/>
                <w:szCs w:val="18"/>
                <w:lang w:eastAsia="ru-RU"/>
              </w:rPr>
              <w:lastRenderedPageBreak/>
              <w:t>Арендодатель</w:t>
            </w:r>
          </w:p>
        </w:tc>
        <w:tc>
          <w:tcPr>
            <w:tcW w:w="1267" w:type="dxa"/>
            <w:tcBorders>
              <w:left w:val="single" w:sz="4" w:space="0" w:color="FFFFFF" w:themeColor="background1"/>
              <w:right w:val="single" w:sz="4" w:space="0" w:color="FFFFFF" w:themeColor="background1"/>
            </w:tcBorders>
            <w:shd w:val="clear" w:color="000000" w:fill="4F6228"/>
            <w:vAlign w:val="center"/>
            <w:hideMark/>
          </w:tcPr>
          <w:p w14:paraId="53461C95" w14:textId="77777777" w:rsidR="005C5911" w:rsidRPr="009E31D7" w:rsidRDefault="005C5911" w:rsidP="005C5911">
            <w:pPr>
              <w:spacing w:after="0" w:line="240" w:lineRule="auto"/>
              <w:jc w:val="center"/>
              <w:rPr>
                <w:rFonts w:ascii="Myriad Pro" w:eastAsia="Times New Roman" w:hAnsi="Myriad Pro" w:cs="Calibri"/>
                <w:b/>
                <w:bCs/>
                <w:color w:val="FFFFFF" w:themeColor="background1"/>
                <w:sz w:val="18"/>
                <w:szCs w:val="18"/>
                <w:lang w:eastAsia="ru-RU"/>
              </w:rPr>
            </w:pPr>
            <w:r w:rsidRPr="009E31D7">
              <w:rPr>
                <w:rFonts w:ascii="Myriad Pro" w:eastAsia="Times New Roman" w:hAnsi="Myriad Pro" w:cs="Calibri"/>
                <w:b/>
                <w:bCs/>
                <w:color w:val="FFFFFF" w:themeColor="background1"/>
                <w:sz w:val="18"/>
                <w:szCs w:val="18"/>
                <w:lang w:eastAsia="ru-RU"/>
              </w:rPr>
              <w:t>№ договора</w:t>
            </w:r>
          </w:p>
        </w:tc>
        <w:tc>
          <w:tcPr>
            <w:tcW w:w="1195" w:type="dxa"/>
            <w:tcBorders>
              <w:left w:val="single" w:sz="4" w:space="0" w:color="FFFFFF" w:themeColor="background1"/>
              <w:right w:val="single" w:sz="4" w:space="0" w:color="FFFFFF" w:themeColor="background1"/>
            </w:tcBorders>
            <w:shd w:val="clear" w:color="000000" w:fill="4F6228"/>
            <w:vAlign w:val="center"/>
            <w:hideMark/>
          </w:tcPr>
          <w:p w14:paraId="43C36582" w14:textId="77777777" w:rsidR="005C5911" w:rsidRPr="009E31D7" w:rsidRDefault="005C5911" w:rsidP="005C5911">
            <w:pPr>
              <w:spacing w:after="0" w:line="240" w:lineRule="auto"/>
              <w:jc w:val="center"/>
              <w:rPr>
                <w:rFonts w:ascii="Myriad Pro" w:eastAsia="Times New Roman" w:hAnsi="Myriad Pro" w:cs="Calibri"/>
                <w:b/>
                <w:bCs/>
                <w:color w:val="FFFFFF" w:themeColor="background1"/>
                <w:sz w:val="18"/>
                <w:szCs w:val="18"/>
                <w:lang w:eastAsia="ru-RU"/>
              </w:rPr>
            </w:pPr>
            <w:r w:rsidRPr="009E31D7">
              <w:rPr>
                <w:rFonts w:ascii="Myriad Pro" w:eastAsia="Times New Roman" w:hAnsi="Myriad Pro" w:cs="Calibri"/>
                <w:b/>
                <w:bCs/>
                <w:color w:val="FFFFFF" w:themeColor="background1"/>
                <w:sz w:val="18"/>
                <w:szCs w:val="18"/>
                <w:lang w:eastAsia="ru-RU"/>
              </w:rPr>
              <w:t>Стоимость по договору, тыс. руб.</w:t>
            </w:r>
          </w:p>
        </w:tc>
        <w:tc>
          <w:tcPr>
            <w:tcW w:w="1202" w:type="dxa"/>
            <w:tcBorders>
              <w:left w:val="single" w:sz="4" w:space="0" w:color="FFFFFF" w:themeColor="background1"/>
              <w:right w:val="single" w:sz="4" w:space="0" w:color="FFFFFF" w:themeColor="background1"/>
            </w:tcBorders>
            <w:shd w:val="clear" w:color="000000" w:fill="4F6228"/>
            <w:vAlign w:val="center"/>
            <w:hideMark/>
          </w:tcPr>
          <w:p w14:paraId="3A19FCDA" w14:textId="77777777" w:rsidR="005C5911" w:rsidRPr="009E31D7" w:rsidRDefault="005C5911" w:rsidP="005C5911">
            <w:pPr>
              <w:spacing w:after="0" w:line="240" w:lineRule="auto"/>
              <w:jc w:val="center"/>
              <w:rPr>
                <w:rFonts w:ascii="Myriad Pro" w:eastAsia="Times New Roman" w:hAnsi="Myriad Pro" w:cs="Calibri"/>
                <w:b/>
                <w:bCs/>
                <w:color w:val="FFFFFF" w:themeColor="background1"/>
                <w:sz w:val="18"/>
                <w:szCs w:val="18"/>
                <w:lang w:eastAsia="ru-RU"/>
              </w:rPr>
            </w:pPr>
            <w:proofErr w:type="spellStart"/>
            <w:r w:rsidRPr="009E31D7">
              <w:rPr>
                <w:rFonts w:ascii="Myriad Pro" w:eastAsia="Times New Roman" w:hAnsi="Myriad Pro" w:cs="Calibri"/>
                <w:b/>
                <w:bCs/>
                <w:color w:val="FFFFFF" w:themeColor="background1"/>
                <w:sz w:val="18"/>
                <w:szCs w:val="18"/>
                <w:lang w:eastAsia="ru-RU"/>
              </w:rPr>
              <w:t>Аморти-зация</w:t>
            </w:r>
            <w:proofErr w:type="spellEnd"/>
            <w:r w:rsidRPr="009E31D7">
              <w:rPr>
                <w:rFonts w:ascii="Myriad Pro" w:eastAsia="Times New Roman" w:hAnsi="Myriad Pro" w:cs="Calibri"/>
                <w:b/>
                <w:bCs/>
                <w:color w:val="FFFFFF" w:themeColor="background1"/>
                <w:sz w:val="18"/>
                <w:szCs w:val="18"/>
                <w:lang w:eastAsia="ru-RU"/>
              </w:rPr>
              <w:t>, тыс. руб.</w:t>
            </w:r>
          </w:p>
        </w:tc>
        <w:tc>
          <w:tcPr>
            <w:tcW w:w="1117" w:type="dxa"/>
            <w:tcBorders>
              <w:left w:val="single" w:sz="4" w:space="0" w:color="FFFFFF" w:themeColor="background1"/>
              <w:right w:val="single" w:sz="4" w:space="0" w:color="FFFFFF" w:themeColor="background1"/>
            </w:tcBorders>
            <w:shd w:val="clear" w:color="000000" w:fill="4F6228"/>
            <w:vAlign w:val="center"/>
            <w:hideMark/>
          </w:tcPr>
          <w:p w14:paraId="1205FBC2" w14:textId="77777777" w:rsidR="005C5911" w:rsidRPr="009E31D7" w:rsidRDefault="005C5911" w:rsidP="005C5911">
            <w:pPr>
              <w:spacing w:after="0" w:line="240" w:lineRule="auto"/>
              <w:jc w:val="center"/>
              <w:rPr>
                <w:rFonts w:ascii="Myriad Pro" w:eastAsia="Times New Roman" w:hAnsi="Myriad Pro" w:cs="Calibri"/>
                <w:b/>
                <w:bCs/>
                <w:color w:val="FFFFFF" w:themeColor="background1"/>
                <w:sz w:val="18"/>
                <w:szCs w:val="18"/>
                <w:lang w:eastAsia="ru-RU"/>
              </w:rPr>
            </w:pPr>
            <w:r w:rsidRPr="009E31D7">
              <w:rPr>
                <w:rFonts w:ascii="Myriad Pro" w:eastAsia="Times New Roman" w:hAnsi="Myriad Pro" w:cs="Calibri"/>
                <w:b/>
                <w:bCs/>
                <w:color w:val="FFFFFF" w:themeColor="background1"/>
                <w:sz w:val="18"/>
                <w:szCs w:val="18"/>
                <w:lang w:eastAsia="ru-RU"/>
              </w:rPr>
              <w:t>Налоги, тыс. руб.</w:t>
            </w:r>
          </w:p>
        </w:tc>
        <w:tc>
          <w:tcPr>
            <w:tcW w:w="1172" w:type="dxa"/>
            <w:tcBorders>
              <w:left w:val="single" w:sz="4" w:space="0" w:color="FFFFFF" w:themeColor="background1"/>
              <w:right w:val="single" w:sz="4" w:space="0" w:color="FFFFFF" w:themeColor="background1"/>
            </w:tcBorders>
            <w:shd w:val="clear" w:color="000000" w:fill="4F6228"/>
            <w:vAlign w:val="center"/>
            <w:hideMark/>
          </w:tcPr>
          <w:p w14:paraId="0A97FCAC" w14:textId="77777777" w:rsidR="005C5911" w:rsidRPr="009E31D7" w:rsidRDefault="005C5911" w:rsidP="005C5911">
            <w:pPr>
              <w:spacing w:after="0" w:line="240" w:lineRule="auto"/>
              <w:jc w:val="center"/>
              <w:rPr>
                <w:rFonts w:ascii="Myriad Pro" w:eastAsia="Times New Roman" w:hAnsi="Myriad Pro" w:cs="Calibri"/>
                <w:b/>
                <w:bCs/>
                <w:color w:val="FFFFFF" w:themeColor="background1"/>
                <w:sz w:val="18"/>
                <w:szCs w:val="18"/>
                <w:lang w:eastAsia="ru-RU"/>
              </w:rPr>
            </w:pPr>
            <w:proofErr w:type="spellStart"/>
            <w:r w:rsidRPr="009E31D7">
              <w:rPr>
                <w:rFonts w:ascii="Myriad Pro" w:eastAsia="Times New Roman" w:hAnsi="Myriad Pro" w:cs="Calibri"/>
                <w:b/>
                <w:bCs/>
                <w:color w:val="FFFFFF" w:themeColor="background1"/>
                <w:sz w:val="18"/>
                <w:szCs w:val="18"/>
                <w:lang w:eastAsia="ru-RU"/>
              </w:rPr>
              <w:t>Косвен-ные</w:t>
            </w:r>
            <w:proofErr w:type="spellEnd"/>
            <w:r w:rsidRPr="009E31D7">
              <w:rPr>
                <w:rFonts w:ascii="Myriad Pro" w:eastAsia="Times New Roman" w:hAnsi="Myriad Pro" w:cs="Calibri"/>
                <w:b/>
                <w:bCs/>
                <w:color w:val="FFFFFF" w:themeColor="background1"/>
                <w:sz w:val="18"/>
                <w:szCs w:val="18"/>
                <w:lang w:eastAsia="ru-RU"/>
              </w:rPr>
              <w:t xml:space="preserve"> расходы, тыс. руб.</w:t>
            </w:r>
          </w:p>
        </w:tc>
        <w:tc>
          <w:tcPr>
            <w:tcW w:w="1276" w:type="dxa"/>
            <w:tcBorders>
              <w:left w:val="single" w:sz="4" w:space="0" w:color="FFFFFF" w:themeColor="background1"/>
            </w:tcBorders>
            <w:shd w:val="clear" w:color="000000" w:fill="4F6228"/>
            <w:vAlign w:val="center"/>
            <w:hideMark/>
          </w:tcPr>
          <w:p w14:paraId="03C518FF" w14:textId="77777777" w:rsidR="005C5911" w:rsidRPr="009E31D7" w:rsidRDefault="005C5911" w:rsidP="005C5911">
            <w:pPr>
              <w:spacing w:after="0" w:line="240" w:lineRule="auto"/>
              <w:jc w:val="center"/>
              <w:rPr>
                <w:rFonts w:ascii="Myriad Pro" w:eastAsia="Times New Roman" w:hAnsi="Myriad Pro" w:cs="Calibri"/>
                <w:b/>
                <w:bCs/>
                <w:color w:val="FFFFFF" w:themeColor="background1"/>
                <w:sz w:val="18"/>
                <w:szCs w:val="18"/>
                <w:lang w:eastAsia="ru-RU"/>
              </w:rPr>
            </w:pPr>
            <w:r w:rsidRPr="009E31D7">
              <w:rPr>
                <w:rFonts w:ascii="Myriad Pro" w:eastAsia="Times New Roman" w:hAnsi="Myriad Pro" w:cs="Calibri"/>
                <w:b/>
                <w:bCs/>
                <w:color w:val="FFFFFF" w:themeColor="background1"/>
                <w:sz w:val="18"/>
                <w:szCs w:val="18"/>
                <w:lang w:eastAsia="ru-RU"/>
              </w:rPr>
              <w:t>Сумма аренды, принятая Исполнителем в расчет, тыс. руб.</w:t>
            </w:r>
          </w:p>
        </w:tc>
      </w:tr>
      <w:tr w:rsidR="005C5911" w:rsidRPr="009E31D7" w14:paraId="25CFB45D" w14:textId="77777777" w:rsidTr="00ED1867">
        <w:trPr>
          <w:trHeight w:val="20"/>
        </w:trPr>
        <w:tc>
          <w:tcPr>
            <w:tcW w:w="1980" w:type="dxa"/>
            <w:tcBorders>
              <w:left w:val="single" w:sz="4" w:space="0" w:color="auto"/>
              <w:bottom w:val="single" w:sz="4" w:space="0" w:color="auto"/>
              <w:right w:val="single" w:sz="4" w:space="0" w:color="auto"/>
            </w:tcBorders>
            <w:shd w:val="clear" w:color="auto" w:fill="auto"/>
            <w:noWrap/>
            <w:vAlign w:val="center"/>
            <w:hideMark/>
          </w:tcPr>
          <w:p w14:paraId="6B53E940" w14:textId="0C4B9D44" w:rsidR="005C5911" w:rsidRPr="009E31D7" w:rsidRDefault="005C5911" w:rsidP="005C5911">
            <w:pPr>
              <w:spacing w:after="0" w:line="240" w:lineRule="auto"/>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АО «Санкт-Петербургские электрические сети»</w:t>
            </w:r>
          </w:p>
        </w:tc>
        <w:tc>
          <w:tcPr>
            <w:tcW w:w="1267" w:type="dxa"/>
            <w:tcBorders>
              <w:left w:val="nil"/>
              <w:bottom w:val="single" w:sz="4" w:space="0" w:color="auto"/>
              <w:right w:val="single" w:sz="4" w:space="0" w:color="auto"/>
            </w:tcBorders>
            <w:shd w:val="clear" w:color="auto" w:fill="auto"/>
            <w:noWrap/>
            <w:vAlign w:val="center"/>
            <w:hideMark/>
          </w:tcPr>
          <w:p w14:paraId="0D281CE9"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17-5262 от 03.04.2017</w:t>
            </w:r>
          </w:p>
        </w:tc>
        <w:tc>
          <w:tcPr>
            <w:tcW w:w="1195" w:type="dxa"/>
            <w:tcBorders>
              <w:left w:val="nil"/>
              <w:bottom w:val="single" w:sz="4" w:space="0" w:color="auto"/>
              <w:right w:val="single" w:sz="4" w:space="0" w:color="auto"/>
            </w:tcBorders>
            <w:shd w:val="clear" w:color="auto" w:fill="auto"/>
            <w:vAlign w:val="center"/>
            <w:hideMark/>
          </w:tcPr>
          <w:p w14:paraId="56E9D668" w14:textId="25CCC5CB"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75</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597</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81</w:t>
            </w:r>
          </w:p>
        </w:tc>
        <w:tc>
          <w:tcPr>
            <w:tcW w:w="1202" w:type="dxa"/>
            <w:tcBorders>
              <w:left w:val="nil"/>
              <w:bottom w:val="single" w:sz="4" w:space="0" w:color="auto"/>
              <w:right w:val="single" w:sz="4" w:space="0" w:color="auto"/>
            </w:tcBorders>
            <w:shd w:val="clear" w:color="auto" w:fill="auto"/>
            <w:noWrap/>
            <w:vAlign w:val="center"/>
            <w:hideMark/>
          </w:tcPr>
          <w:p w14:paraId="63D343B9" w14:textId="7CF466F2"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59</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078</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6</w:t>
            </w:r>
            <w:r w:rsidR="002C0092" w:rsidRPr="009E31D7">
              <w:rPr>
                <w:rFonts w:ascii="Myriad Pro" w:eastAsia="Times New Roman" w:hAnsi="Myriad Pro" w:cs="Calibri"/>
                <w:sz w:val="18"/>
                <w:szCs w:val="18"/>
                <w:lang w:eastAsia="ru-RU"/>
              </w:rPr>
              <w:t>9</w:t>
            </w:r>
          </w:p>
        </w:tc>
        <w:tc>
          <w:tcPr>
            <w:tcW w:w="1117" w:type="dxa"/>
            <w:tcBorders>
              <w:left w:val="nil"/>
              <w:bottom w:val="single" w:sz="4" w:space="0" w:color="auto"/>
              <w:right w:val="single" w:sz="4" w:space="0" w:color="auto"/>
            </w:tcBorders>
            <w:shd w:val="clear" w:color="auto" w:fill="auto"/>
            <w:vAlign w:val="center"/>
            <w:hideMark/>
          </w:tcPr>
          <w:p w14:paraId="3AD9F848" w14:textId="1807FA18"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7</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204</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w:t>
            </w:r>
            <w:r w:rsidR="002C0092" w:rsidRPr="009E31D7">
              <w:rPr>
                <w:rFonts w:ascii="Myriad Pro" w:eastAsia="Times New Roman" w:hAnsi="Myriad Pro" w:cs="Calibri"/>
                <w:sz w:val="18"/>
                <w:szCs w:val="18"/>
                <w:lang w:eastAsia="ru-RU"/>
              </w:rPr>
              <w:t>40</w:t>
            </w:r>
          </w:p>
        </w:tc>
        <w:tc>
          <w:tcPr>
            <w:tcW w:w="1172" w:type="dxa"/>
            <w:tcBorders>
              <w:left w:val="nil"/>
              <w:bottom w:val="single" w:sz="4" w:space="0" w:color="auto"/>
              <w:right w:val="single" w:sz="4" w:space="0" w:color="auto"/>
            </w:tcBorders>
            <w:shd w:val="clear" w:color="auto" w:fill="auto"/>
            <w:vAlign w:val="center"/>
            <w:hideMark/>
          </w:tcPr>
          <w:p w14:paraId="5716C775" w14:textId="584B0F09"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9</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314</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7</w:t>
            </w:r>
            <w:r w:rsidR="002C0092" w:rsidRPr="009E31D7">
              <w:rPr>
                <w:rFonts w:ascii="Myriad Pro" w:eastAsia="Times New Roman" w:hAnsi="Myriad Pro" w:cs="Calibri"/>
                <w:sz w:val="18"/>
                <w:szCs w:val="18"/>
                <w:lang w:eastAsia="ru-RU"/>
              </w:rPr>
              <w:t>3</w:t>
            </w:r>
          </w:p>
        </w:tc>
        <w:tc>
          <w:tcPr>
            <w:tcW w:w="1276" w:type="dxa"/>
            <w:tcBorders>
              <w:left w:val="nil"/>
              <w:bottom w:val="single" w:sz="4" w:space="0" w:color="auto"/>
              <w:right w:val="single" w:sz="4" w:space="0" w:color="auto"/>
            </w:tcBorders>
            <w:shd w:val="clear" w:color="auto" w:fill="auto"/>
            <w:vAlign w:val="center"/>
            <w:hideMark/>
          </w:tcPr>
          <w:p w14:paraId="1FEEC386" w14:textId="4677E594"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66</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283</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08</w:t>
            </w:r>
          </w:p>
        </w:tc>
      </w:tr>
      <w:tr w:rsidR="005C5911" w:rsidRPr="009E31D7" w14:paraId="061A45C7" w14:textId="77777777" w:rsidTr="005E1757">
        <w:trPr>
          <w:trHeight w:val="2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C470E9B" w14:textId="1FCDAFFF" w:rsidR="005C5911" w:rsidRPr="009E31D7" w:rsidRDefault="005C5911" w:rsidP="005C5911">
            <w:pPr>
              <w:spacing w:after="0" w:line="240" w:lineRule="auto"/>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АО «Петродворцовая электросеть»</w:t>
            </w:r>
          </w:p>
        </w:tc>
        <w:tc>
          <w:tcPr>
            <w:tcW w:w="1267" w:type="dxa"/>
            <w:tcBorders>
              <w:top w:val="nil"/>
              <w:left w:val="nil"/>
              <w:bottom w:val="single" w:sz="4" w:space="0" w:color="auto"/>
              <w:right w:val="single" w:sz="4" w:space="0" w:color="auto"/>
            </w:tcBorders>
            <w:shd w:val="clear" w:color="auto" w:fill="auto"/>
            <w:noWrap/>
            <w:vAlign w:val="center"/>
            <w:hideMark/>
          </w:tcPr>
          <w:p w14:paraId="3D081A57"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17-5379 от 03.04.2017</w:t>
            </w:r>
          </w:p>
        </w:tc>
        <w:tc>
          <w:tcPr>
            <w:tcW w:w="1195" w:type="dxa"/>
            <w:tcBorders>
              <w:top w:val="nil"/>
              <w:left w:val="nil"/>
              <w:bottom w:val="single" w:sz="4" w:space="0" w:color="auto"/>
              <w:right w:val="single" w:sz="4" w:space="0" w:color="auto"/>
            </w:tcBorders>
            <w:shd w:val="clear" w:color="auto" w:fill="auto"/>
            <w:vAlign w:val="center"/>
            <w:hideMark/>
          </w:tcPr>
          <w:p w14:paraId="7AE740C3" w14:textId="3BCCB81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32</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323</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94</w:t>
            </w:r>
          </w:p>
        </w:tc>
        <w:tc>
          <w:tcPr>
            <w:tcW w:w="1202" w:type="dxa"/>
            <w:tcBorders>
              <w:top w:val="nil"/>
              <w:left w:val="nil"/>
              <w:bottom w:val="single" w:sz="4" w:space="0" w:color="auto"/>
              <w:right w:val="single" w:sz="4" w:space="0" w:color="auto"/>
            </w:tcBorders>
            <w:shd w:val="clear" w:color="auto" w:fill="auto"/>
            <w:vAlign w:val="center"/>
            <w:hideMark/>
          </w:tcPr>
          <w:p w14:paraId="14AC6BC8" w14:textId="46D32FD5"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23</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203</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9</w:t>
            </w:r>
            <w:r w:rsidR="002C0092" w:rsidRPr="009E31D7">
              <w:rPr>
                <w:rFonts w:ascii="Myriad Pro" w:eastAsia="Times New Roman" w:hAnsi="Myriad Pro" w:cs="Calibri"/>
                <w:sz w:val="18"/>
                <w:szCs w:val="18"/>
                <w:lang w:eastAsia="ru-RU"/>
              </w:rPr>
              <w:t>6</w:t>
            </w:r>
          </w:p>
        </w:tc>
        <w:tc>
          <w:tcPr>
            <w:tcW w:w="1117" w:type="dxa"/>
            <w:tcBorders>
              <w:top w:val="nil"/>
              <w:left w:val="nil"/>
              <w:bottom w:val="single" w:sz="4" w:space="0" w:color="auto"/>
              <w:right w:val="single" w:sz="4" w:space="0" w:color="auto"/>
            </w:tcBorders>
            <w:shd w:val="clear" w:color="auto" w:fill="auto"/>
            <w:vAlign w:val="center"/>
            <w:hideMark/>
          </w:tcPr>
          <w:p w14:paraId="35AFA3B6" w14:textId="12BAA2DA"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3</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798</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7</w:t>
            </w:r>
            <w:r w:rsidR="002C0092" w:rsidRPr="009E31D7">
              <w:rPr>
                <w:rFonts w:ascii="Myriad Pro" w:eastAsia="Times New Roman" w:hAnsi="Myriad Pro" w:cs="Calibri"/>
                <w:sz w:val="18"/>
                <w:szCs w:val="18"/>
                <w:lang w:eastAsia="ru-RU"/>
              </w:rPr>
              <w:t>5</w:t>
            </w:r>
          </w:p>
        </w:tc>
        <w:tc>
          <w:tcPr>
            <w:tcW w:w="1172" w:type="dxa"/>
            <w:tcBorders>
              <w:top w:val="nil"/>
              <w:left w:val="nil"/>
              <w:bottom w:val="single" w:sz="4" w:space="0" w:color="auto"/>
              <w:right w:val="single" w:sz="4" w:space="0" w:color="auto"/>
            </w:tcBorders>
            <w:shd w:val="clear" w:color="auto" w:fill="auto"/>
            <w:vAlign w:val="center"/>
            <w:hideMark/>
          </w:tcPr>
          <w:p w14:paraId="2E283E9B" w14:textId="6054FFB5"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5</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321</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2</w:t>
            </w:r>
            <w:r w:rsidR="002C0092" w:rsidRPr="009E31D7">
              <w:rPr>
                <w:rFonts w:ascii="Myriad Pro" w:eastAsia="Times New Roman" w:hAnsi="Myriad Pro" w:cs="Calibri"/>
                <w:sz w:val="18"/>
                <w:szCs w:val="18"/>
                <w:lang w:eastAsia="ru-RU"/>
              </w:rPr>
              <w:t>4</w:t>
            </w:r>
          </w:p>
        </w:tc>
        <w:tc>
          <w:tcPr>
            <w:tcW w:w="1276" w:type="dxa"/>
            <w:tcBorders>
              <w:top w:val="nil"/>
              <w:left w:val="nil"/>
              <w:bottom w:val="single" w:sz="4" w:space="0" w:color="auto"/>
              <w:right w:val="single" w:sz="4" w:space="0" w:color="auto"/>
            </w:tcBorders>
            <w:shd w:val="clear" w:color="auto" w:fill="auto"/>
            <w:vAlign w:val="center"/>
            <w:hideMark/>
          </w:tcPr>
          <w:p w14:paraId="58F690B5" w14:textId="22A06A2A"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27</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002</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70</w:t>
            </w:r>
          </w:p>
        </w:tc>
      </w:tr>
      <w:tr w:rsidR="005C5911" w:rsidRPr="009E31D7" w14:paraId="1CA273B4" w14:textId="77777777" w:rsidTr="005E1757">
        <w:trPr>
          <w:trHeight w:val="2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8F3847D" w14:textId="433F39A6" w:rsidR="005C5911" w:rsidRPr="009E31D7" w:rsidRDefault="005C5911" w:rsidP="005C5911">
            <w:pPr>
              <w:spacing w:after="0" w:line="240" w:lineRule="auto"/>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ПАО «ФСК ЕЭС»</w:t>
            </w:r>
          </w:p>
        </w:tc>
        <w:tc>
          <w:tcPr>
            <w:tcW w:w="1267" w:type="dxa"/>
            <w:tcBorders>
              <w:top w:val="nil"/>
              <w:left w:val="nil"/>
              <w:bottom w:val="single" w:sz="4" w:space="0" w:color="auto"/>
              <w:right w:val="single" w:sz="4" w:space="0" w:color="auto"/>
            </w:tcBorders>
            <w:shd w:val="clear" w:color="auto" w:fill="auto"/>
            <w:noWrap/>
            <w:vAlign w:val="center"/>
            <w:hideMark/>
          </w:tcPr>
          <w:p w14:paraId="712E74CB"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 17-6046 от 09.06.2017</w:t>
            </w:r>
          </w:p>
        </w:tc>
        <w:tc>
          <w:tcPr>
            <w:tcW w:w="1195" w:type="dxa"/>
            <w:tcBorders>
              <w:top w:val="nil"/>
              <w:left w:val="nil"/>
              <w:bottom w:val="single" w:sz="4" w:space="0" w:color="auto"/>
              <w:right w:val="single" w:sz="4" w:space="0" w:color="auto"/>
            </w:tcBorders>
            <w:shd w:val="clear" w:color="auto" w:fill="auto"/>
            <w:vAlign w:val="center"/>
            <w:hideMark/>
          </w:tcPr>
          <w:p w14:paraId="1E43713B" w14:textId="599F16D0"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36</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560</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9</w:t>
            </w:r>
            <w:r w:rsidR="002C0092" w:rsidRPr="009E31D7">
              <w:rPr>
                <w:rFonts w:ascii="Myriad Pro" w:eastAsia="Times New Roman" w:hAnsi="Myriad Pro" w:cs="Calibri"/>
                <w:sz w:val="18"/>
                <w:szCs w:val="18"/>
                <w:lang w:eastAsia="ru-RU"/>
              </w:rPr>
              <w:t>5</w:t>
            </w:r>
          </w:p>
        </w:tc>
        <w:tc>
          <w:tcPr>
            <w:tcW w:w="1202" w:type="dxa"/>
            <w:tcBorders>
              <w:top w:val="nil"/>
              <w:left w:val="nil"/>
              <w:bottom w:val="single" w:sz="4" w:space="0" w:color="auto"/>
              <w:right w:val="single" w:sz="4" w:space="0" w:color="auto"/>
            </w:tcBorders>
            <w:shd w:val="clear" w:color="auto" w:fill="auto"/>
            <w:vAlign w:val="center"/>
            <w:hideMark/>
          </w:tcPr>
          <w:p w14:paraId="1C5BA40D" w14:textId="421CC15E"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29</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961</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65</w:t>
            </w:r>
          </w:p>
        </w:tc>
        <w:tc>
          <w:tcPr>
            <w:tcW w:w="1117" w:type="dxa"/>
            <w:tcBorders>
              <w:top w:val="nil"/>
              <w:left w:val="nil"/>
              <w:bottom w:val="single" w:sz="4" w:space="0" w:color="auto"/>
              <w:right w:val="single" w:sz="4" w:space="0" w:color="auto"/>
            </w:tcBorders>
            <w:shd w:val="clear" w:color="auto" w:fill="auto"/>
            <w:vAlign w:val="center"/>
            <w:hideMark/>
          </w:tcPr>
          <w:p w14:paraId="02B1425F" w14:textId="63E45E5C"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6</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599</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w:t>
            </w:r>
            <w:r w:rsidR="002C0092" w:rsidRPr="009E31D7">
              <w:rPr>
                <w:rFonts w:ascii="Myriad Pro" w:eastAsia="Times New Roman" w:hAnsi="Myriad Pro" w:cs="Calibri"/>
                <w:sz w:val="18"/>
                <w:szCs w:val="18"/>
                <w:lang w:eastAsia="ru-RU"/>
              </w:rPr>
              <w:t>30</w:t>
            </w:r>
          </w:p>
        </w:tc>
        <w:tc>
          <w:tcPr>
            <w:tcW w:w="1172" w:type="dxa"/>
            <w:tcBorders>
              <w:top w:val="nil"/>
              <w:left w:val="nil"/>
              <w:bottom w:val="single" w:sz="4" w:space="0" w:color="auto"/>
              <w:right w:val="single" w:sz="4" w:space="0" w:color="auto"/>
            </w:tcBorders>
            <w:shd w:val="clear" w:color="auto" w:fill="auto"/>
            <w:vAlign w:val="center"/>
            <w:hideMark/>
          </w:tcPr>
          <w:p w14:paraId="654BDA1A" w14:textId="0F87BF19" w:rsidR="005C5911" w:rsidRPr="009E31D7" w:rsidRDefault="002C0092"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х</w:t>
            </w:r>
          </w:p>
        </w:tc>
        <w:tc>
          <w:tcPr>
            <w:tcW w:w="1276" w:type="dxa"/>
            <w:tcBorders>
              <w:top w:val="nil"/>
              <w:left w:val="nil"/>
              <w:bottom w:val="single" w:sz="4" w:space="0" w:color="auto"/>
              <w:right w:val="single" w:sz="4" w:space="0" w:color="auto"/>
            </w:tcBorders>
            <w:shd w:val="clear" w:color="auto" w:fill="auto"/>
            <w:vAlign w:val="center"/>
            <w:hideMark/>
          </w:tcPr>
          <w:p w14:paraId="29FAFC01" w14:textId="716D00C1"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15</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488</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 xml:space="preserve"> 51</w:t>
            </w:r>
          </w:p>
        </w:tc>
      </w:tr>
      <w:tr w:rsidR="005C5911" w:rsidRPr="009E31D7" w14:paraId="191F86E5" w14:textId="77777777" w:rsidTr="005E1757">
        <w:trPr>
          <w:trHeight w:val="2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3D82DB" w14:textId="31CA3465" w:rsidR="005C5911" w:rsidRPr="009E31D7" w:rsidRDefault="005C5911" w:rsidP="005C5911">
            <w:pPr>
              <w:spacing w:after="0" w:line="240" w:lineRule="auto"/>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АО «ЛОЭСК»</w:t>
            </w:r>
          </w:p>
        </w:tc>
        <w:tc>
          <w:tcPr>
            <w:tcW w:w="1267" w:type="dxa"/>
            <w:tcBorders>
              <w:top w:val="nil"/>
              <w:left w:val="nil"/>
              <w:bottom w:val="single" w:sz="4" w:space="0" w:color="auto"/>
              <w:right w:val="single" w:sz="4" w:space="0" w:color="auto"/>
            </w:tcBorders>
            <w:shd w:val="clear" w:color="auto" w:fill="auto"/>
            <w:vAlign w:val="center"/>
            <w:hideMark/>
          </w:tcPr>
          <w:p w14:paraId="15D1C375"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 00-1659/2014/ АДХ/14-16752 от 09.01.2014</w:t>
            </w:r>
          </w:p>
        </w:tc>
        <w:tc>
          <w:tcPr>
            <w:tcW w:w="1195" w:type="dxa"/>
            <w:tcBorders>
              <w:top w:val="nil"/>
              <w:left w:val="nil"/>
              <w:bottom w:val="single" w:sz="4" w:space="0" w:color="auto"/>
              <w:right w:val="single" w:sz="4" w:space="0" w:color="auto"/>
            </w:tcBorders>
            <w:shd w:val="clear" w:color="auto" w:fill="auto"/>
            <w:vAlign w:val="center"/>
            <w:hideMark/>
          </w:tcPr>
          <w:p w14:paraId="2B442650" w14:textId="08CACF44"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51</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94</w:t>
            </w:r>
            <w:r w:rsidR="002C0092" w:rsidRPr="009E31D7">
              <w:rPr>
                <w:rFonts w:ascii="Myriad Pro" w:eastAsia="Times New Roman" w:hAnsi="Myriad Pro" w:cs="Calibri"/>
                <w:sz w:val="18"/>
                <w:szCs w:val="18"/>
                <w:lang w:eastAsia="ru-RU"/>
              </w:rPr>
              <w:t>4</w:t>
            </w:r>
          </w:p>
        </w:tc>
        <w:tc>
          <w:tcPr>
            <w:tcW w:w="349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07E977D"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не представлено</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43867ABD" w14:textId="677E1DEC"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51</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944</w:t>
            </w:r>
          </w:p>
        </w:tc>
      </w:tr>
      <w:tr w:rsidR="005C5911" w:rsidRPr="009E31D7" w14:paraId="4842740B" w14:textId="77777777" w:rsidTr="005E1757">
        <w:trPr>
          <w:trHeight w:val="20"/>
        </w:trPr>
        <w:tc>
          <w:tcPr>
            <w:tcW w:w="1980" w:type="dxa"/>
            <w:vMerge/>
            <w:tcBorders>
              <w:top w:val="nil"/>
              <w:left w:val="single" w:sz="4" w:space="0" w:color="auto"/>
              <w:bottom w:val="single" w:sz="4" w:space="0" w:color="auto"/>
              <w:right w:val="single" w:sz="4" w:space="0" w:color="auto"/>
            </w:tcBorders>
            <w:vAlign w:val="center"/>
            <w:hideMark/>
          </w:tcPr>
          <w:p w14:paraId="6986B7AF" w14:textId="77777777" w:rsidR="005C5911" w:rsidRPr="009E31D7" w:rsidRDefault="005C5911" w:rsidP="005C5911">
            <w:pPr>
              <w:spacing w:after="0" w:line="240" w:lineRule="auto"/>
              <w:rPr>
                <w:rFonts w:ascii="Myriad Pro" w:eastAsia="Times New Roman" w:hAnsi="Myriad Pro" w:cs="Calibri"/>
                <w:sz w:val="18"/>
                <w:szCs w:val="18"/>
                <w:lang w:eastAsia="ru-RU"/>
              </w:rPr>
            </w:pPr>
          </w:p>
        </w:tc>
        <w:tc>
          <w:tcPr>
            <w:tcW w:w="1267" w:type="dxa"/>
            <w:tcBorders>
              <w:top w:val="nil"/>
              <w:left w:val="nil"/>
              <w:bottom w:val="single" w:sz="4" w:space="0" w:color="auto"/>
              <w:right w:val="single" w:sz="4" w:space="0" w:color="auto"/>
            </w:tcBorders>
            <w:shd w:val="clear" w:color="auto" w:fill="auto"/>
            <w:vAlign w:val="center"/>
            <w:hideMark/>
          </w:tcPr>
          <w:p w14:paraId="7041B320"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 00-1660/2014 АДХ/14-16754 от 09.01.2014</w:t>
            </w:r>
          </w:p>
        </w:tc>
        <w:tc>
          <w:tcPr>
            <w:tcW w:w="1195" w:type="dxa"/>
            <w:tcBorders>
              <w:top w:val="nil"/>
              <w:left w:val="nil"/>
              <w:bottom w:val="single" w:sz="4" w:space="0" w:color="auto"/>
              <w:right w:val="single" w:sz="4" w:space="0" w:color="auto"/>
            </w:tcBorders>
            <w:shd w:val="clear" w:color="auto" w:fill="auto"/>
            <w:vAlign w:val="center"/>
            <w:hideMark/>
          </w:tcPr>
          <w:p w14:paraId="2381CAD0" w14:textId="11306622"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2</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752</w:t>
            </w:r>
          </w:p>
        </w:tc>
        <w:tc>
          <w:tcPr>
            <w:tcW w:w="349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54E4E86"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не представлено</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68275706" w14:textId="497DD1D2"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2</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752</w:t>
            </w:r>
          </w:p>
        </w:tc>
      </w:tr>
      <w:tr w:rsidR="005C5911" w:rsidRPr="009E31D7" w14:paraId="5B7A831A" w14:textId="77777777" w:rsidTr="005E1757">
        <w:trPr>
          <w:trHeight w:val="20"/>
        </w:trPr>
        <w:tc>
          <w:tcPr>
            <w:tcW w:w="1980" w:type="dxa"/>
            <w:vMerge/>
            <w:tcBorders>
              <w:top w:val="nil"/>
              <w:left w:val="single" w:sz="4" w:space="0" w:color="auto"/>
              <w:bottom w:val="single" w:sz="4" w:space="0" w:color="auto"/>
              <w:right w:val="single" w:sz="4" w:space="0" w:color="auto"/>
            </w:tcBorders>
            <w:vAlign w:val="center"/>
            <w:hideMark/>
          </w:tcPr>
          <w:p w14:paraId="386AB54B" w14:textId="77777777" w:rsidR="005C5911" w:rsidRPr="009E31D7" w:rsidRDefault="005C5911" w:rsidP="005C5911">
            <w:pPr>
              <w:spacing w:after="0" w:line="240" w:lineRule="auto"/>
              <w:rPr>
                <w:rFonts w:ascii="Myriad Pro" w:eastAsia="Times New Roman" w:hAnsi="Myriad Pro" w:cs="Calibri"/>
                <w:sz w:val="18"/>
                <w:szCs w:val="18"/>
                <w:lang w:eastAsia="ru-RU"/>
              </w:rPr>
            </w:pPr>
          </w:p>
        </w:tc>
        <w:tc>
          <w:tcPr>
            <w:tcW w:w="1267" w:type="dxa"/>
            <w:tcBorders>
              <w:top w:val="nil"/>
              <w:left w:val="nil"/>
              <w:bottom w:val="single" w:sz="4" w:space="0" w:color="auto"/>
              <w:right w:val="single" w:sz="4" w:space="0" w:color="auto"/>
            </w:tcBorders>
            <w:shd w:val="clear" w:color="auto" w:fill="auto"/>
            <w:vAlign w:val="center"/>
            <w:hideMark/>
          </w:tcPr>
          <w:p w14:paraId="70B9DC47"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 00-1661/2014 АДХ/14-16755 от 09.01.2014</w:t>
            </w:r>
          </w:p>
        </w:tc>
        <w:tc>
          <w:tcPr>
            <w:tcW w:w="1195" w:type="dxa"/>
            <w:tcBorders>
              <w:top w:val="nil"/>
              <w:left w:val="nil"/>
              <w:bottom w:val="single" w:sz="4" w:space="0" w:color="auto"/>
              <w:right w:val="single" w:sz="4" w:space="0" w:color="auto"/>
            </w:tcBorders>
            <w:shd w:val="clear" w:color="auto" w:fill="auto"/>
            <w:vAlign w:val="center"/>
            <w:hideMark/>
          </w:tcPr>
          <w:p w14:paraId="25448E6C" w14:textId="5061C762"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2</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682</w:t>
            </w:r>
          </w:p>
        </w:tc>
        <w:tc>
          <w:tcPr>
            <w:tcW w:w="349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2189E2C"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не представлено</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578EF21" w14:textId="7AE75454"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2</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682</w:t>
            </w:r>
          </w:p>
        </w:tc>
      </w:tr>
      <w:tr w:rsidR="005C5911" w:rsidRPr="009E31D7" w14:paraId="288BF338" w14:textId="77777777" w:rsidTr="005E1757">
        <w:trPr>
          <w:trHeight w:val="20"/>
        </w:trPr>
        <w:tc>
          <w:tcPr>
            <w:tcW w:w="1980" w:type="dxa"/>
            <w:vMerge/>
            <w:tcBorders>
              <w:top w:val="nil"/>
              <w:left w:val="single" w:sz="4" w:space="0" w:color="auto"/>
              <w:bottom w:val="single" w:sz="4" w:space="0" w:color="auto"/>
              <w:right w:val="single" w:sz="4" w:space="0" w:color="auto"/>
            </w:tcBorders>
            <w:vAlign w:val="center"/>
            <w:hideMark/>
          </w:tcPr>
          <w:p w14:paraId="06046C8B" w14:textId="77777777" w:rsidR="005C5911" w:rsidRPr="009E31D7" w:rsidRDefault="005C5911" w:rsidP="005C5911">
            <w:pPr>
              <w:spacing w:after="0" w:line="240" w:lineRule="auto"/>
              <w:rPr>
                <w:rFonts w:ascii="Myriad Pro" w:eastAsia="Times New Roman" w:hAnsi="Myriad Pro" w:cs="Calibri"/>
                <w:sz w:val="18"/>
                <w:szCs w:val="18"/>
                <w:lang w:eastAsia="ru-RU"/>
              </w:rPr>
            </w:pPr>
          </w:p>
        </w:tc>
        <w:tc>
          <w:tcPr>
            <w:tcW w:w="1267" w:type="dxa"/>
            <w:tcBorders>
              <w:top w:val="nil"/>
              <w:left w:val="nil"/>
              <w:bottom w:val="single" w:sz="4" w:space="0" w:color="auto"/>
              <w:right w:val="single" w:sz="4" w:space="0" w:color="auto"/>
            </w:tcBorders>
            <w:shd w:val="clear" w:color="auto" w:fill="auto"/>
            <w:vAlign w:val="center"/>
            <w:hideMark/>
          </w:tcPr>
          <w:p w14:paraId="72C4B9C7"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 00-1662/2014 АДХ/14-16757 от 09.01.2014</w:t>
            </w:r>
          </w:p>
        </w:tc>
        <w:tc>
          <w:tcPr>
            <w:tcW w:w="1195" w:type="dxa"/>
            <w:tcBorders>
              <w:top w:val="nil"/>
              <w:left w:val="nil"/>
              <w:bottom w:val="single" w:sz="4" w:space="0" w:color="auto"/>
              <w:right w:val="single" w:sz="4" w:space="0" w:color="auto"/>
            </w:tcBorders>
            <w:shd w:val="clear" w:color="auto" w:fill="auto"/>
            <w:vAlign w:val="center"/>
            <w:hideMark/>
          </w:tcPr>
          <w:p w14:paraId="00180AB9" w14:textId="1F95C880"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13</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198</w:t>
            </w:r>
          </w:p>
        </w:tc>
        <w:tc>
          <w:tcPr>
            <w:tcW w:w="349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55FFF66"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не представлено</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3ED5BBA1" w14:textId="179B2210"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13</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198</w:t>
            </w:r>
          </w:p>
        </w:tc>
      </w:tr>
      <w:tr w:rsidR="005C5911" w:rsidRPr="009E31D7" w14:paraId="6E6825D6" w14:textId="77777777" w:rsidTr="005E1757">
        <w:trPr>
          <w:trHeight w:val="2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BFE7C1E" w14:textId="77777777" w:rsidR="005C5911" w:rsidRPr="009E31D7" w:rsidRDefault="005C5911" w:rsidP="005C5911">
            <w:pPr>
              <w:spacing w:after="0" w:line="240" w:lineRule="auto"/>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ООО "</w:t>
            </w:r>
            <w:proofErr w:type="spellStart"/>
            <w:r w:rsidRPr="009E31D7">
              <w:rPr>
                <w:rFonts w:ascii="Myriad Pro" w:eastAsia="Times New Roman" w:hAnsi="Myriad Pro" w:cs="Calibri"/>
                <w:sz w:val="18"/>
                <w:szCs w:val="18"/>
                <w:lang w:eastAsia="ru-RU"/>
              </w:rPr>
              <w:t>Старопановские</w:t>
            </w:r>
            <w:proofErr w:type="spellEnd"/>
            <w:r w:rsidRPr="009E31D7">
              <w:rPr>
                <w:rFonts w:ascii="Myriad Pro" w:eastAsia="Times New Roman" w:hAnsi="Myriad Pro" w:cs="Calibri"/>
                <w:sz w:val="18"/>
                <w:szCs w:val="18"/>
                <w:lang w:eastAsia="ru-RU"/>
              </w:rPr>
              <w:t xml:space="preserve"> строительные материалы и конструкции"</w:t>
            </w:r>
          </w:p>
        </w:tc>
        <w:tc>
          <w:tcPr>
            <w:tcW w:w="1267" w:type="dxa"/>
            <w:tcBorders>
              <w:top w:val="nil"/>
              <w:left w:val="nil"/>
              <w:bottom w:val="single" w:sz="4" w:space="0" w:color="auto"/>
              <w:right w:val="single" w:sz="4" w:space="0" w:color="auto"/>
            </w:tcBorders>
            <w:shd w:val="clear" w:color="auto" w:fill="auto"/>
            <w:noWrap/>
            <w:vAlign w:val="center"/>
            <w:hideMark/>
          </w:tcPr>
          <w:p w14:paraId="0CEC5D66"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 17-6197 от 01.09.2017</w:t>
            </w:r>
          </w:p>
        </w:tc>
        <w:tc>
          <w:tcPr>
            <w:tcW w:w="1195" w:type="dxa"/>
            <w:tcBorders>
              <w:top w:val="nil"/>
              <w:left w:val="nil"/>
              <w:bottom w:val="single" w:sz="4" w:space="0" w:color="auto"/>
              <w:right w:val="single" w:sz="4" w:space="0" w:color="auto"/>
            </w:tcBorders>
            <w:shd w:val="clear" w:color="auto" w:fill="auto"/>
            <w:vAlign w:val="center"/>
            <w:hideMark/>
          </w:tcPr>
          <w:p w14:paraId="62C7C501" w14:textId="50399EF4"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50</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847</w:t>
            </w:r>
          </w:p>
        </w:tc>
        <w:tc>
          <w:tcPr>
            <w:tcW w:w="3491" w:type="dxa"/>
            <w:gridSpan w:val="3"/>
            <w:tcBorders>
              <w:top w:val="single" w:sz="4" w:space="0" w:color="auto"/>
              <w:left w:val="nil"/>
              <w:bottom w:val="single" w:sz="4" w:space="0" w:color="auto"/>
              <w:right w:val="single" w:sz="4" w:space="0" w:color="000000"/>
            </w:tcBorders>
            <w:shd w:val="clear" w:color="auto" w:fill="auto"/>
            <w:vAlign w:val="center"/>
            <w:hideMark/>
          </w:tcPr>
          <w:p w14:paraId="24DDA4FC" w14:textId="03E18FE1"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не представлено</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60F276B" w14:textId="357689EB"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50</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847</w:t>
            </w:r>
          </w:p>
        </w:tc>
      </w:tr>
      <w:tr w:rsidR="005C5911" w:rsidRPr="009E31D7" w14:paraId="76C7F0C0" w14:textId="77777777" w:rsidTr="005E1757">
        <w:trPr>
          <w:trHeight w:val="2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C806726" w14:textId="4165C146" w:rsidR="005C5911" w:rsidRPr="009E31D7" w:rsidRDefault="005C5911" w:rsidP="005C5911">
            <w:pPr>
              <w:spacing w:after="0" w:line="240" w:lineRule="auto"/>
              <w:rPr>
                <w:rFonts w:ascii="Myriad Pro" w:eastAsia="Times New Roman" w:hAnsi="Myriad Pro" w:cs="Calibri"/>
                <w:sz w:val="18"/>
                <w:szCs w:val="18"/>
                <w:lang w:eastAsia="ru-RU"/>
              </w:rPr>
            </w:pPr>
            <w:bookmarkStart w:id="51" w:name="_Hlk37173064"/>
            <w:r w:rsidRPr="009E31D7">
              <w:rPr>
                <w:rFonts w:ascii="Myriad Pro" w:eastAsia="Times New Roman" w:hAnsi="Myriad Pro" w:cs="Calibri"/>
                <w:sz w:val="18"/>
                <w:szCs w:val="18"/>
                <w:lang w:eastAsia="ru-RU"/>
              </w:rPr>
              <w:t>ООО «ТФЗ» ПС-398</w:t>
            </w:r>
            <w:bookmarkEnd w:id="51"/>
          </w:p>
        </w:tc>
        <w:tc>
          <w:tcPr>
            <w:tcW w:w="1267" w:type="dxa"/>
            <w:tcBorders>
              <w:top w:val="nil"/>
              <w:left w:val="nil"/>
              <w:bottom w:val="single" w:sz="4" w:space="0" w:color="auto"/>
              <w:right w:val="single" w:sz="4" w:space="0" w:color="auto"/>
            </w:tcBorders>
            <w:shd w:val="clear" w:color="auto" w:fill="auto"/>
            <w:noWrap/>
            <w:vAlign w:val="center"/>
            <w:hideMark/>
          </w:tcPr>
          <w:p w14:paraId="5501DF91"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№А-50/14/14-16648 от 01.12.2014</w:t>
            </w:r>
          </w:p>
        </w:tc>
        <w:tc>
          <w:tcPr>
            <w:tcW w:w="1195" w:type="dxa"/>
            <w:tcBorders>
              <w:top w:val="nil"/>
              <w:left w:val="nil"/>
              <w:bottom w:val="single" w:sz="4" w:space="0" w:color="auto"/>
              <w:right w:val="single" w:sz="4" w:space="0" w:color="auto"/>
            </w:tcBorders>
            <w:shd w:val="clear" w:color="auto" w:fill="auto"/>
            <w:vAlign w:val="center"/>
            <w:hideMark/>
          </w:tcPr>
          <w:p w14:paraId="43EA9172" w14:textId="13FF677A"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18</w:t>
            </w:r>
            <w:r w:rsidR="002C0092" w:rsidRPr="009E31D7">
              <w:rPr>
                <w:rFonts w:ascii="Myriad Pro" w:eastAsia="Times New Roman" w:hAnsi="Myriad Pro" w:cs="Calibri"/>
                <w:sz w:val="18"/>
                <w:szCs w:val="18"/>
                <w:lang w:eastAsia="ru-RU"/>
              </w:rPr>
              <w:t> 000,00</w:t>
            </w:r>
          </w:p>
        </w:tc>
        <w:tc>
          <w:tcPr>
            <w:tcW w:w="3491" w:type="dxa"/>
            <w:gridSpan w:val="3"/>
            <w:tcBorders>
              <w:top w:val="single" w:sz="4" w:space="0" w:color="auto"/>
              <w:left w:val="nil"/>
              <w:bottom w:val="single" w:sz="4" w:space="0" w:color="auto"/>
              <w:right w:val="single" w:sz="4" w:space="0" w:color="000000"/>
            </w:tcBorders>
            <w:shd w:val="clear" w:color="auto" w:fill="auto"/>
            <w:vAlign w:val="center"/>
            <w:hideMark/>
          </w:tcPr>
          <w:p w14:paraId="18DA9F1A" w14:textId="3D693A61"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не представлено</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6167660" w14:textId="284F77A1"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18</w:t>
            </w:r>
            <w:r w:rsidR="002C0092" w:rsidRPr="009E31D7">
              <w:rPr>
                <w:rFonts w:ascii="Myriad Pro" w:eastAsia="Times New Roman" w:hAnsi="Myriad Pro" w:cs="Calibri"/>
                <w:sz w:val="18"/>
                <w:szCs w:val="18"/>
                <w:lang w:eastAsia="ru-RU"/>
              </w:rPr>
              <w:t> </w:t>
            </w:r>
            <w:r w:rsidRPr="009E31D7">
              <w:rPr>
                <w:rFonts w:ascii="Myriad Pro" w:eastAsia="Times New Roman" w:hAnsi="Myriad Pro" w:cs="Calibri"/>
                <w:sz w:val="18"/>
                <w:szCs w:val="18"/>
                <w:lang w:eastAsia="ru-RU"/>
              </w:rPr>
              <w:t>000</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00</w:t>
            </w:r>
          </w:p>
        </w:tc>
      </w:tr>
      <w:tr w:rsidR="005C5911" w:rsidRPr="009E31D7" w14:paraId="634EFC8F" w14:textId="77777777" w:rsidTr="005E1757">
        <w:trPr>
          <w:trHeight w:val="2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F6BF892" w14:textId="7661826D" w:rsidR="005C5911" w:rsidRPr="009E31D7" w:rsidRDefault="005C5911" w:rsidP="005C5911">
            <w:pPr>
              <w:spacing w:after="0" w:line="240" w:lineRule="auto"/>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СПБ ГУП «ИНПРЕДСЕРВИС»</w:t>
            </w:r>
          </w:p>
        </w:tc>
        <w:tc>
          <w:tcPr>
            <w:tcW w:w="1267" w:type="dxa"/>
            <w:tcBorders>
              <w:top w:val="nil"/>
              <w:left w:val="nil"/>
              <w:bottom w:val="single" w:sz="4" w:space="0" w:color="auto"/>
              <w:right w:val="single" w:sz="4" w:space="0" w:color="auto"/>
            </w:tcBorders>
            <w:shd w:val="clear" w:color="auto" w:fill="auto"/>
            <w:noWrap/>
            <w:vAlign w:val="center"/>
            <w:hideMark/>
          </w:tcPr>
          <w:p w14:paraId="1C2BFEF0" w14:textId="77777777"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 16-15508 от 01.03.2017</w:t>
            </w:r>
          </w:p>
        </w:tc>
        <w:tc>
          <w:tcPr>
            <w:tcW w:w="1195" w:type="dxa"/>
            <w:tcBorders>
              <w:top w:val="nil"/>
              <w:left w:val="nil"/>
              <w:bottom w:val="single" w:sz="4" w:space="0" w:color="auto"/>
              <w:right w:val="single" w:sz="4" w:space="0" w:color="auto"/>
            </w:tcBorders>
            <w:shd w:val="clear" w:color="auto" w:fill="auto"/>
            <w:vAlign w:val="center"/>
            <w:hideMark/>
          </w:tcPr>
          <w:p w14:paraId="5EE00771" w14:textId="4D93E948"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33</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223</w:t>
            </w:r>
          </w:p>
        </w:tc>
        <w:tc>
          <w:tcPr>
            <w:tcW w:w="3491" w:type="dxa"/>
            <w:gridSpan w:val="3"/>
            <w:tcBorders>
              <w:top w:val="single" w:sz="4" w:space="0" w:color="auto"/>
              <w:left w:val="nil"/>
              <w:bottom w:val="single" w:sz="4" w:space="0" w:color="auto"/>
              <w:right w:val="single" w:sz="4" w:space="0" w:color="000000"/>
            </w:tcBorders>
            <w:shd w:val="clear" w:color="auto" w:fill="auto"/>
            <w:vAlign w:val="center"/>
            <w:hideMark/>
          </w:tcPr>
          <w:p w14:paraId="538A541D" w14:textId="6005FCA9"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не представлено</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CC9C31C" w14:textId="4720CCE8"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sz w:val="18"/>
                <w:szCs w:val="18"/>
                <w:lang w:eastAsia="ru-RU"/>
              </w:rPr>
              <w:t>33</w:t>
            </w:r>
            <w:r w:rsidR="002C0092" w:rsidRPr="009E31D7">
              <w:rPr>
                <w:rFonts w:ascii="Myriad Pro" w:eastAsia="Times New Roman" w:hAnsi="Myriad Pro" w:cs="Calibri"/>
                <w:sz w:val="18"/>
                <w:szCs w:val="18"/>
                <w:lang w:eastAsia="ru-RU"/>
              </w:rPr>
              <w:t>,</w:t>
            </w:r>
            <w:r w:rsidRPr="009E31D7">
              <w:rPr>
                <w:rFonts w:ascii="Myriad Pro" w:eastAsia="Times New Roman" w:hAnsi="Myriad Pro" w:cs="Calibri"/>
                <w:sz w:val="18"/>
                <w:szCs w:val="18"/>
                <w:lang w:eastAsia="ru-RU"/>
              </w:rPr>
              <w:t>223</w:t>
            </w:r>
          </w:p>
        </w:tc>
      </w:tr>
      <w:tr w:rsidR="005C5911" w:rsidRPr="009E31D7" w14:paraId="54A24466" w14:textId="77777777" w:rsidTr="00383BA6">
        <w:trPr>
          <w:trHeight w:val="429"/>
        </w:trPr>
        <w:tc>
          <w:tcPr>
            <w:tcW w:w="7933"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5F4D1FA0" w14:textId="4485D51C" w:rsidR="005C5911" w:rsidRPr="009E31D7" w:rsidRDefault="005C5911" w:rsidP="005C5911">
            <w:pPr>
              <w:spacing w:after="0" w:line="240" w:lineRule="auto"/>
              <w:jc w:val="center"/>
              <w:rPr>
                <w:rFonts w:ascii="Myriad Pro" w:eastAsia="Times New Roman" w:hAnsi="Myriad Pro" w:cs="Calibri"/>
                <w:sz w:val="18"/>
                <w:szCs w:val="18"/>
                <w:lang w:eastAsia="ru-RU"/>
              </w:rPr>
            </w:pPr>
            <w:r w:rsidRPr="009E31D7">
              <w:rPr>
                <w:rFonts w:ascii="Myriad Pro" w:eastAsia="Times New Roman" w:hAnsi="Myriad Pro" w:cs="Calibri"/>
                <w:b/>
                <w:bCs/>
                <w:sz w:val="18"/>
                <w:szCs w:val="18"/>
                <w:lang w:eastAsia="ru-RU"/>
              </w:rPr>
              <w:t>ВСЕГО аренда электросетевого оборудования</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C31FA8" w14:textId="31F9D62C" w:rsidR="005C5911" w:rsidRPr="009E31D7" w:rsidRDefault="005C5911" w:rsidP="005C5911">
            <w:pPr>
              <w:spacing w:after="0" w:line="240" w:lineRule="auto"/>
              <w:jc w:val="center"/>
              <w:rPr>
                <w:rFonts w:ascii="Myriad Pro" w:eastAsia="Times New Roman" w:hAnsi="Myriad Pro" w:cs="Calibri"/>
                <w:b/>
                <w:bCs/>
                <w:sz w:val="18"/>
                <w:szCs w:val="18"/>
                <w:lang w:eastAsia="ru-RU"/>
              </w:rPr>
            </w:pPr>
            <w:r w:rsidRPr="009E31D7">
              <w:rPr>
                <w:rFonts w:ascii="Myriad Pro" w:eastAsia="Times New Roman" w:hAnsi="Myriad Pro" w:cs="Calibri"/>
                <w:b/>
                <w:bCs/>
                <w:sz w:val="18"/>
                <w:szCs w:val="18"/>
                <w:lang w:eastAsia="ru-RU"/>
              </w:rPr>
              <w:t>126</w:t>
            </w:r>
            <w:r w:rsidR="002C0092" w:rsidRPr="009E31D7">
              <w:rPr>
                <w:rFonts w:ascii="Myriad Pro" w:eastAsia="Times New Roman" w:hAnsi="Myriad Pro" w:cs="Calibri"/>
                <w:b/>
                <w:bCs/>
                <w:sz w:val="18"/>
                <w:szCs w:val="18"/>
                <w:lang w:eastAsia="ru-RU"/>
              </w:rPr>
              <w:t> </w:t>
            </w:r>
            <w:r w:rsidRPr="009E31D7">
              <w:rPr>
                <w:rFonts w:ascii="Myriad Pro" w:eastAsia="Times New Roman" w:hAnsi="Myriad Pro" w:cs="Calibri"/>
                <w:b/>
                <w:bCs/>
                <w:sz w:val="18"/>
                <w:szCs w:val="18"/>
                <w:lang w:eastAsia="ru-RU"/>
              </w:rPr>
              <w:t>928</w:t>
            </w:r>
            <w:r w:rsidR="002C0092" w:rsidRPr="009E31D7">
              <w:rPr>
                <w:rFonts w:ascii="Myriad Pro" w:eastAsia="Times New Roman" w:hAnsi="Myriad Pro" w:cs="Calibri"/>
                <w:b/>
                <w:bCs/>
                <w:sz w:val="18"/>
                <w:szCs w:val="18"/>
                <w:lang w:eastAsia="ru-RU"/>
              </w:rPr>
              <w:t>,</w:t>
            </w:r>
            <w:r w:rsidRPr="009E31D7">
              <w:rPr>
                <w:rFonts w:ascii="Myriad Pro" w:eastAsia="Times New Roman" w:hAnsi="Myriad Pro" w:cs="Calibri"/>
                <w:b/>
                <w:bCs/>
                <w:sz w:val="18"/>
                <w:szCs w:val="18"/>
                <w:lang w:eastAsia="ru-RU"/>
              </w:rPr>
              <w:t>9</w:t>
            </w:r>
            <w:r w:rsidR="002C0092" w:rsidRPr="009E31D7">
              <w:rPr>
                <w:rFonts w:ascii="Myriad Pro" w:eastAsia="Times New Roman" w:hAnsi="Myriad Pro" w:cs="Calibri"/>
                <w:b/>
                <w:bCs/>
                <w:sz w:val="18"/>
                <w:szCs w:val="18"/>
                <w:lang w:eastAsia="ru-RU"/>
              </w:rPr>
              <w:t>5</w:t>
            </w:r>
          </w:p>
        </w:tc>
      </w:tr>
    </w:tbl>
    <w:p w14:paraId="44578174" w14:textId="0CFD4875" w:rsidR="001A086A" w:rsidRPr="009E31D7" w:rsidRDefault="001A086A" w:rsidP="005C5911">
      <w:pPr>
        <w:spacing w:after="0" w:line="360" w:lineRule="auto"/>
        <w:contextualSpacing/>
        <w:jc w:val="both"/>
        <w:rPr>
          <w:rFonts w:ascii="Myriad Pro" w:eastAsia="Calibri" w:hAnsi="Myriad Pro" w:cs="Times New Roman"/>
          <w:color w:val="000000" w:themeColor="text1"/>
          <w:sz w:val="26"/>
          <w:szCs w:val="26"/>
        </w:rPr>
      </w:pPr>
    </w:p>
    <w:p w14:paraId="0D153C89" w14:textId="2B6792C9" w:rsidR="005C5911" w:rsidRPr="009E31D7" w:rsidRDefault="005C5911" w:rsidP="002C0092">
      <w:pPr>
        <w:spacing w:after="0" w:line="360" w:lineRule="auto"/>
        <w:ind w:firstLine="567"/>
        <w:contextualSpacing/>
        <w:jc w:val="both"/>
        <w:rPr>
          <w:rFonts w:ascii="Myriad Pro" w:hAnsi="Myriad Pro"/>
          <w:color w:val="000000" w:themeColor="text1"/>
          <w:sz w:val="26"/>
          <w:szCs w:val="26"/>
        </w:rPr>
      </w:pPr>
      <w:r w:rsidRPr="009E31D7">
        <w:rPr>
          <w:rFonts w:ascii="Myriad Pro" w:eastAsia="Calibri" w:hAnsi="Myriad Pro" w:cs="Times New Roman"/>
          <w:color w:val="000000" w:themeColor="text1"/>
          <w:sz w:val="26"/>
          <w:szCs w:val="26"/>
        </w:rPr>
        <w:t>Исполнитель отмечает</w:t>
      </w:r>
      <w:r w:rsidR="002C0092" w:rsidRPr="009E31D7">
        <w:rPr>
          <w:rFonts w:ascii="Myriad Pro" w:eastAsia="Calibri" w:hAnsi="Myriad Pro" w:cs="Times New Roman"/>
          <w:color w:val="000000" w:themeColor="text1"/>
          <w:sz w:val="26"/>
          <w:szCs w:val="26"/>
        </w:rPr>
        <w:t>, п</w:t>
      </w:r>
      <w:r w:rsidRPr="009E31D7">
        <w:rPr>
          <w:rFonts w:ascii="Myriad Pro" w:hAnsi="Myriad Pro"/>
          <w:color w:val="000000" w:themeColor="text1"/>
          <w:sz w:val="26"/>
          <w:szCs w:val="26"/>
        </w:rPr>
        <w:t>о договору</w:t>
      </w:r>
      <w:r w:rsidR="007B1125" w:rsidRPr="009E31D7">
        <w:rPr>
          <w:rFonts w:ascii="Myriad Pro" w:hAnsi="Myriad Pro"/>
          <w:color w:val="000000" w:themeColor="text1"/>
          <w:sz w:val="26"/>
          <w:szCs w:val="26"/>
        </w:rPr>
        <w:t xml:space="preserve"> с</w:t>
      </w:r>
      <w:r w:rsidRPr="009E31D7">
        <w:rPr>
          <w:rFonts w:ascii="Myriad Pro" w:hAnsi="Myriad Pro"/>
          <w:color w:val="000000" w:themeColor="text1"/>
          <w:sz w:val="26"/>
          <w:szCs w:val="26"/>
        </w:rPr>
        <w:t xml:space="preserve"> ПАО «ФСК ЕЭС»</w:t>
      </w:r>
      <w:r w:rsidRPr="009E31D7">
        <w:t xml:space="preserve"> </w:t>
      </w:r>
      <w:r w:rsidRPr="009E31D7">
        <w:rPr>
          <w:rFonts w:ascii="Myriad Pro" w:hAnsi="Myriad Pro"/>
          <w:color w:val="000000" w:themeColor="text1"/>
          <w:sz w:val="26"/>
          <w:szCs w:val="26"/>
        </w:rPr>
        <w:t xml:space="preserve">№ 17-6046 от 09.06.2017 в </w:t>
      </w:r>
      <w:r w:rsidRPr="009E31D7">
        <w:rPr>
          <w:rFonts w:ascii="Myriad Pro" w:eastAsia="Calibri" w:hAnsi="Myriad Pro" w:cs="Times New Roman"/>
          <w:color w:val="000000" w:themeColor="text1"/>
          <w:sz w:val="26"/>
          <w:szCs w:val="26"/>
        </w:rPr>
        <w:t xml:space="preserve">расчет расходов по статье «Плата за аренду имущества» принята </w:t>
      </w:r>
      <w:r w:rsidRPr="009E31D7">
        <w:rPr>
          <w:rFonts w:ascii="Myriad Pro" w:hAnsi="Myriad Pro"/>
          <w:color w:val="000000" w:themeColor="text1"/>
          <w:sz w:val="26"/>
          <w:szCs w:val="26"/>
        </w:rPr>
        <w:t>величина</w:t>
      </w:r>
      <w:r w:rsidR="002C0092" w:rsidRPr="009E31D7">
        <w:rPr>
          <w:rFonts w:ascii="Myriad Pro" w:hAnsi="Myriad Pro"/>
          <w:color w:val="000000" w:themeColor="text1"/>
          <w:sz w:val="26"/>
          <w:szCs w:val="26"/>
        </w:rPr>
        <w:t xml:space="preserve"> в размере 15 488</w:t>
      </w:r>
      <w:r w:rsidRPr="009E31D7">
        <w:rPr>
          <w:rFonts w:ascii="Myriad Pro" w:hAnsi="Myriad Pro"/>
          <w:color w:val="000000" w:themeColor="text1"/>
          <w:sz w:val="26"/>
          <w:szCs w:val="26"/>
        </w:rPr>
        <w:t>,</w:t>
      </w:r>
      <w:r w:rsidR="00CF7C51" w:rsidRPr="009E31D7">
        <w:rPr>
          <w:rFonts w:ascii="Myriad Pro" w:hAnsi="Myriad Pro"/>
          <w:color w:val="000000" w:themeColor="text1"/>
          <w:sz w:val="26"/>
          <w:szCs w:val="26"/>
        </w:rPr>
        <w:t>51 тыс. руб.,</w:t>
      </w:r>
      <w:r w:rsidRPr="009E31D7">
        <w:rPr>
          <w:rFonts w:ascii="Myriad Pro" w:hAnsi="Myriad Pro"/>
          <w:color w:val="000000" w:themeColor="text1"/>
          <w:sz w:val="26"/>
          <w:szCs w:val="26"/>
        </w:rPr>
        <w:t xml:space="preserve"> учитывающая </w:t>
      </w:r>
      <w:r w:rsidR="00B2358B" w:rsidRPr="009E31D7">
        <w:rPr>
          <w:rFonts w:ascii="Myriad Pro" w:hAnsi="Myriad Pro"/>
          <w:color w:val="000000" w:themeColor="text1"/>
          <w:sz w:val="26"/>
          <w:szCs w:val="26"/>
        </w:rPr>
        <w:t xml:space="preserve">величину амортизации и налога на имущество </w:t>
      </w:r>
      <w:r w:rsidRPr="009E31D7">
        <w:rPr>
          <w:rFonts w:ascii="Myriad Pro" w:hAnsi="Myriad Pro"/>
          <w:color w:val="000000" w:themeColor="text1"/>
          <w:sz w:val="26"/>
          <w:szCs w:val="26"/>
        </w:rPr>
        <w:t xml:space="preserve">электросетевого оборудования </w:t>
      </w:r>
      <w:r w:rsidR="000A399F" w:rsidRPr="009E31D7">
        <w:rPr>
          <w:rFonts w:ascii="Myriad Pro" w:hAnsi="Myriad Pro"/>
          <w:color w:val="000000" w:themeColor="text1"/>
          <w:sz w:val="26"/>
          <w:szCs w:val="26"/>
        </w:rPr>
        <w:t xml:space="preserve">только </w:t>
      </w:r>
      <w:r w:rsidRPr="009E31D7">
        <w:rPr>
          <w:rFonts w:ascii="Myriad Pro" w:hAnsi="Myriad Pro"/>
          <w:color w:val="000000" w:themeColor="text1"/>
          <w:sz w:val="26"/>
          <w:szCs w:val="26"/>
        </w:rPr>
        <w:t>в части объектов воздушных линий</w:t>
      </w:r>
      <w:r w:rsidR="007B1125" w:rsidRPr="009E31D7">
        <w:rPr>
          <w:rFonts w:ascii="Myriad Pro" w:hAnsi="Myriad Pro"/>
          <w:color w:val="000000" w:themeColor="text1"/>
          <w:sz w:val="26"/>
          <w:szCs w:val="26"/>
        </w:rPr>
        <w:t xml:space="preserve"> электропередач</w:t>
      </w:r>
      <w:r w:rsidR="00CC58F1" w:rsidRPr="009E31D7">
        <w:rPr>
          <w:rFonts w:ascii="Myriad Pro" w:hAnsi="Myriad Pro"/>
          <w:color w:val="000000" w:themeColor="text1"/>
          <w:sz w:val="26"/>
          <w:szCs w:val="26"/>
        </w:rPr>
        <w:t>и</w:t>
      </w:r>
      <w:r w:rsidR="007B1125" w:rsidRPr="009E31D7">
        <w:rPr>
          <w:rFonts w:ascii="Myriad Pro" w:hAnsi="Myriad Pro"/>
          <w:color w:val="000000" w:themeColor="text1"/>
          <w:sz w:val="26"/>
          <w:szCs w:val="26"/>
        </w:rPr>
        <w:t xml:space="preserve">, участвующих в осуществлении деятельности по оказанию услуг по передаче электрической энергии на </w:t>
      </w:r>
      <w:r w:rsidR="00CC58F1" w:rsidRPr="009E31D7">
        <w:rPr>
          <w:rFonts w:ascii="Myriad Pro" w:hAnsi="Myriad Pro"/>
          <w:color w:val="000000" w:themeColor="text1"/>
          <w:sz w:val="26"/>
          <w:szCs w:val="26"/>
        </w:rPr>
        <w:t>территории</w:t>
      </w:r>
      <w:r w:rsidR="007B1125" w:rsidRPr="009E31D7">
        <w:rPr>
          <w:rFonts w:ascii="Myriad Pro" w:hAnsi="Myriad Pro"/>
          <w:color w:val="000000" w:themeColor="text1"/>
          <w:sz w:val="26"/>
          <w:szCs w:val="26"/>
        </w:rPr>
        <w:t xml:space="preserve"> Ленинградской области (соответствующие показатели в части подстанционного оборудования </w:t>
      </w:r>
      <w:r w:rsidR="00CC58F1" w:rsidRPr="009E31D7">
        <w:rPr>
          <w:rFonts w:ascii="Myriad Pro" w:hAnsi="Myriad Pro"/>
          <w:color w:val="000000" w:themeColor="text1"/>
          <w:sz w:val="26"/>
          <w:szCs w:val="26"/>
        </w:rPr>
        <w:t>в расчете расходов по статье не учтены)</w:t>
      </w:r>
      <w:r w:rsidR="00B2358B" w:rsidRPr="009E31D7">
        <w:rPr>
          <w:rFonts w:ascii="Myriad Pro" w:hAnsi="Myriad Pro"/>
          <w:color w:val="000000" w:themeColor="text1"/>
          <w:sz w:val="26"/>
          <w:szCs w:val="26"/>
        </w:rPr>
        <w:t>.</w:t>
      </w:r>
    </w:p>
    <w:tbl>
      <w:tblPr>
        <w:tblW w:w="9067" w:type="dxa"/>
        <w:tblLayout w:type="fixed"/>
        <w:tblLook w:val="04A0" w:firstRow="1" w:lastRow="0" w:firstColumn="1" w:lastColumn="0" w:noHBand="0" w:noVBand="1"/>
      </w:tblPr>
      <w:tblGrid>
        <w:gridCol w:w="2263"/>
        <w:gridCol w:w="1477"/>
        <w:gridCol w:w="1500"/>
        <w:gridCol w:w="1276"/>
        <w:gridCol w:w="1276"/>
        <w:gridCol w:w="1275"/>
      </w:tblGrid>
      <w:tr w:rsidR="00C72C0D" w:rsidRPr="009E31D7" w14:paraId="2A36E804" w14:textId="77777777" w:rsidTr="00ED1867">
        <w:trPr>
          <w:trHeight w:val="900"/>
          <w:tblHeader/>
        </w:trPr>
        <w:tc>
          <w:tcPr>
            <w:tcW w:w="2263" w:type="dxa"/>
            <w:tcBorders>
              <w:right w:val="single" w:sz="4" w:space="0" w:color="FFFFFF" w:themeColor="background1"/>
            </w:tcBorders>
            <w:shd w:val="clear" w:color="auto" w:fill="4F6228" w:themeFill="accent3" w:themeFillShade="80"/>
            <w:vAlign w:val="center"/>
            <w:hideMark/>
          </w:tcPr>
          <w:p w14:paraId="67A8F2CD" w14:textId="77777777" w:rsidR="00C72C0D" w:rsidRPr="009E31D7" w:rsidRDefault="00C72C0D" w:rsidP="00D5303E">
            <w:pPr>
              <w:spacing w:after="0" w:line="240" w:lineRule="auto"/>
              <w:jc w:val="center"/>
              <w:rPr>
                <w:rFonts w:ascii="Myriad Pro" w:eastAsia="Calibri" w:hAnsi="Myriad Pro" w:cs="Calibri"/>
                <w:b/>
                <w:color w:val="FFFFFF" w:themeColor="background1"/>
                <w:sz w:val="18"/>
                <w:szCs w:val="18"/>
              </w:rPr>
            </w:pPr>
            <w:r w:rsidRPr="009E31D7">
              <w:rPr>
                <w:rFonts w:ascii="Myriad Pro" w:eastAsia="Calibri" w:hAnsi="Myriad Pro" w:cs="Calibri"/>
                <w:b/>
                <w:color w:val="FFFFFF" w:themeColor="background1"/>
                <w:sz w:val="18"/>
                <w:szCs w:val="18"/>
              </w:rPr>
              <w:lastRenderedPageBreak/>
              <w:t>Наименование</w:t>
            </w:r>
          </w:p>
        </w:tc>
        <w:tc>
          <w:tcPr>
            <w:tcW w:w="147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777805B" w14:textId="77777777" w:rsidR="00C72C0D" w:rsidRPr="009E31D7" w:rsidRDefault="00C72C0D" w:rsidP="00D5303E">
            <w:pPr>
              <w:spacing w:after="0" w:line="240" w:lineRule="auto"/>
              <w:jc w:val="center"/>
              <w:rPr>
                <w:rFonts w:ascii="Myriad Pro" w:eastAsia="Calibri" w:hAnsi="Myriad Pro" w:cs="Calibri"/>
                <w:b/>
                <w:color w:val="FFFFFF" w:themeColor="background1"/>
                <w:sz w:val="18"/>
                <w:szCs w:val="18"/>
              </w:rPr>
            </w:pPr>
            <w:r w:rsidRPr="009E31D7">
              <w:rPr>
                <w:rFonts w:ascii="Myriad Pro" w:eastAsia="Calibri" w:hAnsi="Myriad Pro" w:cs="Calibri"/>
                <w:b/>
                <w:color w:val="FFFFFF" w:themeColor="background1"/>
                <w:sz w:val="18"/>
                <w:szCs w:val="18"/>
              </w:rPr>
              <w:t>Инвентарный номер</w:t>
            </w:r>
          </w:p>
        </w:tc>
        <w:tc>
          <w:tcPr>
            <w:tcW w:w="150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E8413C1" w14:textId="77777777" w:rsidR="00C72C0D" w:rsidRPr="009E31D7" w:rsidRDefault="00C72C0D" w:rsidP="00D5303E">
            <w:pPr>
              <w:spacing w:after="0" w:line="240" w:lineRule="auto"/>
              <w:jc w:val="center"/>
              <w:rPr>
                <w:rFonts w:ascii="Myriad Pro" w:eastAsia="Calibri" w:hAnsi="Myriad Pro" w:cs="Calibri"/>
                <w:b/>
                <w:color w:val="FFFFFF" w:themeColor="background1"/>
                <w:sz w:val="18"/>
                <w:szCs w:val="18"/>
              </w:rPr>
            </w:pPr>
            <w:r w:rsidRPr="009E31D7">
              <w:rPr>
                <w:rFonts w:ascii="Myriad Pro" w:eastAsia="Calibri" w:hAnsi="Myriad Pro" w:cs="Calibri"/>
                <w:b/>
                <w:color w:val="FFFFFF" w:themeColor="background1"/>
                <w:sz w:val="18"/>
                <w:szCs w:val="18"/>
              </w:rPr>
              <w:t>Первоначальная стоимость, руб.</w:t>
            </w:r>
          </w:p>
        </w:tc>
        <w:tc>
          <w:tcPr>
            <w:tcW w:w="1276"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BF68DC8" w14:textId="77777777" w:rsidR="00C72C0D" w:rsidRPr="009E31D7" w:rsidRDefault="00C72C0D" w:rsidP="00D5303E">
            <w:pPr>
              <w:spacing w:after="0" w:line="240" w:lineRule="auto"/>
              <w:jc w:val="center"/>
              <w:rPr>
                <w:rFonts w:ascii="Myriad Pro" w:eastAsia="Calibri" w:hAnsi="Myriad Pro" w:cs="Calibri"/>
                <w:b/>
                <w:color w:val="FFFFFF" w:themeColor="background1"/>
                <w:sz w:val="18"/>
                <w:szCs w:val="18"/>
              </w:rPr>
            </w:pPr>
            <w:r w:rsidRPr="009E31D7">
              <w:rPr>
                <w:rFonts w:ascii="Myriad Pro" w:eastAsia="Calibri" w:hAnsi="Myriad Pro" w:cs="Calibri"/>
                <w:b/>
                <w:color w:val="FFFFFF" w:themeColor="background1"/>
                <w:sz w:val="18"/>
                <w:szCs w:val="18"/>
              </w:rPr>
              <w:t>Амортизация, руб.</w:t>
            </w:r>
          </w:p>
        </w:tc>
        <w:tc>
          <w:tcPr>
            <w:tcW w:w="1276"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CAA141D" w14:textId="77777777" w:rsidR="00C72C0D" w:rsidRPr="009E31D7" w:rsidRDefault="00C72C0D" w:rsidP="00D5303E">
            <w:pPr>
              <w:spacing w:after="0" w:line="240" w:lineRule="auto"/>
              <w:jc w:val="center"/>
              <w:rPr>
                <w:rFonts w:ascii="Myriad Pro" w:eastAsia="Calibri" w:hAnsi="Myriad Pro" w:cs="Calibri"/>
                <w:b/>
                <w:color w:val="FFFFFF" w:themeColor="background1"/>
                <w:sz w:val="18"/>
                <w:szCs w:val="18"/>
              </w:rPr>
            </w:pPr>
            <w:r w:rsidRPr="009E31D7">
              <w:rPr>
                <w:rFonts w:ascii="Myriad Pro" w:eastAsia="Calibri" w:hAnsi="Myriad Pro" w:cs="Calibri"/>
                <w:b/>
                <w:color w:val="FFFFFF" w:themeColor="background1"/>
                <w:sz w:val="18"/>
                <w:szCs w:val="18"/>
              </w:rPr>
              <w:t>Остаточная стоимость на 01.03.2017г., руб.</w:t>
            </w:r>
          </w:p>
        </w:tc>
        <w:tc>
          <w:tcPr>
            <w:tcW w:w="1275" w:type="dxa"/>
            <w:tcBorders>
              <w:left w:val="single" w:sz="4" w:space="0" w:color="FFFFFF" w:themeColor="background1"/>
            </w:tcBorders>
            <w:shd w:val="clear" w:color="auto" w:fill="4F6228" w:themeFill="accent3" w:themeFillShade="80"/>
            <w:vAlign w:val="center"/>
            <w:hideMark/>
          </w:tcPr>
          <w:p w14:paraId="33D269F0" w14:textId="77777777" w:rsidR="00C72C0D" w:rsidRPr="009E31D7" w:rsidRDefault="00C72C0D" w:rsidP="00D5303E">
            <w:pPr>
              <w:spacing w:after="0" w:line="240" w:lineRule="auto"/>
              <w:jc w:val="center"/>
              <w:rPr>
                <w:rFonts w:ascii="Myriad Pro" w:eastAsia="Calibri" w:hAnsi="Myriad Pro" w:cs="Calibri"/>
                <w:b/>
                <w:color w:val="FFFFFF" w:themeColor="background1"/>
                <w:sz w:val="18"/>
                <w:szCs w:val="18"/>
              </w:rPr>
            </w:pPr>
            <w:r w:rsidRPr="009E31D7">
              <w:rPr>
                <w:rFonts w:ascii="Myriad Pro" w:eastAsia="Calibri" w:hAnsi="Myriad Pro" w:cs="Calibri"/>
                <w:b/>
                <w:color w:val="FFFFFF" w:themeColor="background1"/>
                <w:sz w:val="18"/>
                <w:szCs w:val="18"/>
              </w:rPr>
              <w:t>Налог на имущество, руб.</w:t>
            </w:r>
          </w:p>
        </w:tc>
      </w:tr>
      <w:tr w:rsidR="00C72C0D" w:rsidRPr="009E31D7" w14:paraId="146B3483" w14:textId="77777777" w:rsidTr="00ED1867">
        <w:trPr>
          <w:trHeight w:val="900"/>
        </w:trPr>
        <w:tc>
          <w:tcPr>
            <w:tcW w:w="2263" w:type="dxa"/>
            <w:tcBorders>
              <w:left w:val="single" w:sz="4" w:space="0" w:color="auto"/>
              <w:bottom w:val="single" w:sz="4" w:space="0" w:color="auto"/>
              <w:right w:val="single" w:sz="4" w:space="0" w:color="auto"/>
            </w:tcBorders>
            <w:shd w:val="clear" w:color="auto" w:fill="auto"/>
            <w:vAlign w:val="center"/>
            <w:hideMark/>
          </w:tcPr>
          <w:p w14:paraId="176FB467" w14:textId="77777777" w:rsidR="00C72C0D" w:rsidRPr="009E31D7" w:rsidRDefault="00C72C0D" w:rsidP="00D5303E">
            <w:pPr>
              <w:spacing w:after="0" w:line="240" w:lineRule="auto"/>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ВЛ 110 кВ Зеленогорск-Первомайская Красносельская (от ПС Зеленогорск до оп. 10)</w:t>
            </w:r>
          </w:p>
        </w:tc>
        <w:tc>
          <w:tcPr>
            <w:tcW w:w="1477" w:type="dxa"/>
            <w:tcBorders>
              <w:left w:val="nil"/>
              <w:bottom w:val="single" w:sz="4" w:space="0" w:color="auto"/>
              <w:right w:val="single" w:sz="4" w:space="0" w:color="auto"/>
            </w:tcBorders>
            <w:shd w:val="clear" w:color="auto" w:fill="auto"/>
            <w:noWrap/>
            <w:vAlign w:val="center"/>
            <w:hideMark/>
          </w:tcPr>
          <w:p w14:paraId="336889D1"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0300-2-12-38439</w:t>
            </w:r>
          </w:p>
        </w:tc>
        <w:tc>
          <w:tcPr>
            <w:tcW w:w="1500" w:type="dxa"/>
            <w:tcBorders>
              <w:left w:val="nil"/>
              <w:bottom w:val="single" w:sz="4" w:space="0" w:color="auto"/>
              <w:right w:val="single" w:sz="4" w:space="0" w:color="auto"/>
            </w:tcBorders>
            <w:shd w:val="clear" w:color="auto" w:fill="auto"/>
            <w:noWrap/>
            <w:vAlign w:val="center"/>
            <w:hideMark/>
          </w:tcPr>
          <w:p w14:paraId="4C7BEBD2"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75 464 718,6</w:t>
            </w:r>
          </w:p>
        </w:tc>
        <w:tc>
          <w:tcPr>
            <w:tcW w:w="1276" w:type="dxa"/>
            <w:tcBorders>
              <w:left w:val="nil"/>
              <w:bottom w:val="single" w:sz="4" w:space="0" w:color="auto"/>
              <w:right w:val="single" w:sz="4" w:space="0" w:color="auto"/>
            </w:tcBorders>
            <w:shd w:val="clear" w:color="auto" w:fill="auto"/>
            <w:noWrap/>
            <w:vAlign w:val="center"/>
            <w:hideMark/>
          </w:tcPr>
          <w:p w14:paraId="4912A969"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1 886 617,9</w:t>
            </w:r>
          </w:p>
        </w:tc>
        <w:tc>
          <w:tcPr>
            <w:tcW w:w="1276" w:type="dxa"/>
            <w:tcBorders>
              <w:left w:val="nil"/>
              <w:bottom w:val="single" w:sz="4" w:space="0" w:color="auto"/>
              <w:right w:val="single" w:sz="4" w:space="0" w:color="auto"/>
            </w:tcBorders>
            <w:shd w:val="clear" w:color="auto" w:fill="auto"/>
            <w:noWrap/>
            <w:vAlign w:val="center"/>
            <w:hideMark/>
          </w:tcPr>
          <w:p w14:paraId="6BF9FDFA"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73 578 100,6</w:t>
            </w:r>
          </w:p>
        </w:tc>
        <w:tc>
          <w:tcPr>
            <w:tcW w:w="1275" w:type="dxa"/>
            <w:tcBorders>
              <w:left w:val="nil"/>
              <w:bottom w:val="single" w:sz="4" w:space="0" w:color="auto"/>
              <w:right w:val="single" w:sz="4" w:space="0" w:color="auto"/>
            </w:tcBorders>
            <w:shd w:val="clear" w:color="auto" w:fill="auto"/>
            <w:noWrap/>
            <w:vAlign w:val="center"/>
            <w:hideMark/>
          </w:tcPr>
          <w:p w14:paraId="7091620B"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1 694 372,1</w:t>
            </w:r>
          </w:p>
        </w:tc>
      </w:tr>
      <w:tr w:rsidR="00C72C0D" w:rsidRPr="009E31D7" w14:paraId="2ED53D7B" w14:textId="77777777" w:rsidTr="00D5303E">
        <w:trPr>
          <w:trHeight w:val="90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FCA4A72" w14:textId="77777777" w:rsidR="00C72C0D" w:rsidRPr="009E31D7" w:rsidRDefault="00C72C0D" w:rsidP="00D5303E">
            <w:pPr>
              <w:spacing w:after="0" w:line="240" w:lineRule="auto"/>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ВЛ 110 кВ Зеленогорск-Зеленогорская (от ПС Зеленогорск до оп. 6)</w:t>
            </w:r>
          </w:p>
        </w:tc>
        <w:tc>
          <w:tcPr>
            <w:tcW w:w="1477" w:type="dxa"/>
            <w:tcBorders>
              <w:top w:val="nil"/>
              <w:left w:val="nil"/>
              <w:bottom w:val="single" w:sz="4" w:space="0" w:color="auto"/>
              <w:right w:val="single" w:sz="4" w:space="0" w:color="auto"/>
            </w:tcBorders>
            <w:shd w:val="clear" w:color="auto" w:fill="auto"/>
            <w:noWrap/>
            <w:vAlign w:val="center"/>
            <w:hideMark/>
          </w:tcPr>
          <w:p w14:paraId="3E96F4D8"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0300-2-12-38440</w:t>
            </w:r>
          </w:p>
        </w:tc>
        <w:tc>
          <w:tcPr>
            <w:tcW w:w="1500" w:type="dxa"/>
            <w:tcBorders>
              <w:top w:val="nil"/>
              <w:left w:val="nil"/>
              <w:bottom w:val="single" w:sz="4" w:space="0" w:color="auto"/>
              <w:right w:val="single" w:sz="4" w:space="0" w:color="auto"/>
            </w:tcBorders>
            <w:shd w:val="clear" w:color="auto" w:fill="auto"/>
            <w:noWrap/>
            <w:vAlign w:val="center"/>
            <w:hideMark/>
          </w:tcPr>
          <w:p w14:paraId="403BDF01"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66 216 169,9</w:t>
            </w:r>
          </w:p>
        </w:tc>
        <w:tc>
          <w:tcPr>
            <w:tcW w:w="1276" w:type="dxa"/>
            <w:tcBorders>
              <w:top w:val="nil"/>
              <w:left w:val="nil"/>
              <w:bottom w:val="single" w:sz="4" w:space="0" w:color="auto"/>
              <w:right w:val="single" w:sz="4" w:space="0" w:color="auto"/>
            </w:tcBorders>
            <w:shd w:val="clear" w:color="auto" w:fill="auto"/>
            <w:noWrap/>
            <w:vAlign w:val="center"/>
            <w:hideMark/>
          </w:tcPr>
          <w:p w14:paraId="53E70FB7"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1 655 404,3</w:t>
            </w:r>
          </w:p>
        </w:tc>
        <w:tc>
          <w:tcPr>
            <w:tcW w:w="1276" w:type="dxa"/>
            <w:tcBorders>
              <w:top w:val="nil"/>
              <w:left w:val="nil"/>
              <w:bottom w:val="single" w:sz="4" w:space="0" w:color="auto"/>
              <w:right w:val="single" w:sz="4" w:space="0" w:color="auto"/>
            </w:tcBorders>
            <w:shd w:val="clear" w:color="auto" w:fill="auto"/>
            <w:noWrap/>
            <w:vAlign w:val="center"/>
            <w:hideMark/>
          </w:tcPr>
          <w:p w14:paraId="6252BDF7"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64 560 765,6</w:t>
            </w:r>
          </w:p>
        </w:tc>
        <w:tc>
          <w:tcPr>
            <w:tcW w:w="1275" w:type="dxa"/>
            <w:tcBorders>
              <w:top w:val="nil"/>
              <w:left w:val="nil"/>
              <w:bottom w:val="single" w:sz="4" w:space="0" w:color="auto"/>
              <w:right w:val="single" w:sz="4" w:space="0" w:color="auto"/>
            </w:tcBorders>
            <w:shd w:val="clear" w:color="auto" w:fill="auto"/>
            <w:noWrap/>
            <w:vAlign w:val="center"/>
            <w:hideMark/>
          </w:tcPr>
          <w:p w14:paraId="1B4E8872"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1 486 718,9</w:t>
            </w:r>
          </w:p>
        </w:tc>
      </w:tr>
      <w:tr w:rsidR="00C72C0D" w:rsidRPr="009E31D7" w14:paraId="221650F4" w14:textId="77777777" w:rsidTr="00D5303E">
        <w:trPr>
          <w:trHeight w:val="90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5A456C6" w14:textId="77777777" w:rsidR="00C72C0D" w:rsidRPr="009E31D7" w:rsidRDefault="00C72C0D" w:rsidP="00D5303E">
            <w:pPr>
              <w:spacing w:after="0" w:line="240" w:lineRule="auto"/>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ВЛ 110 кВ Зеленогорск-Зеленогорская (от ПС Зеленогорск до оп. 10)</w:t>
            </w:r>
          </w:p>
        </w:tc>
        <w:tc>
          <w:tcPr>
            <w:tcW w:w="1477" w:type="dxa"/>
            <w:tcBorders>
              <w:top w:val="nil"/>
              <w:left w:val="nil"/>
              <w:bottom w:val="single" w:sz="4" w:space="0" w:color="auto"/>
              <w:right w:val="single" w:sz="4" w:space="0" w:color="auto"/>
            </w:tcBorders>
            <w:shd w:val="clear" w:color="auto" w:fill="auto"/>
            <w:noWrap/>
            <w:vAlign w:val="center"/>
            <w:hideMark/>
          </w:tcPr>
          <w:p w14:paraId="4CA1C185"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0300-2-12-38441</w:t>
            </w:r>
          </w:p>
        </w:tc>
        <w:tc>
          <w:tcPr>
            <w:tcW w:w="1500" w:type="dxa"/>
            <w:tcBorders>
              <w:top w:val="nil"/>
              <w:left w:val="nil"/>
              <w:bottom w:val="single" w:sz="4" w:space="0" w:color="auto"/>
              <w:right w:val="single" w:sz="4" w:space="0" w:color="auto"/>
            </w:tcBorders>
            <w:shd w:val="clear" w:color="auto" w:fill="auto"/>
            <w:noWrap/>
            <w:vAlign w:val="center"/>
            <w:hideMark/>
          </w:tcPr>
          <w:p w14:paraId="7489F21D"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74 728 803,7</w:t>
            </w:r>
          </w:p>
        </w:tc>
        <w:tc>
          <w:tcPr>
            <w:tcW w:w="1276" w:type="dxa"/>
            <w:tcBorders>
              <w:top w:val="nil"/>
              <w:left w:val="nil"/>
              <w:bottom w:val="single" w:sz="4" w:space="0" w:color="auto"/>
              <w:right w:val="single" w:sz="4" w:space="0" w:color="auto"/>
            </w:tcBorders>
            <w:shd w:val="clear" w:color="auto" w:fill="auto"/>
            <w:noWrap/>
            <w:vAlign w:val="center"/>
            <w:hideMark/>
          </w:tcPr>
          <w:p w14:paraId="6B1A4AD4"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1 868 220,1</w:t>
            </w:r>
          </w:p>
        </w:tc>
        <w:tc>
          <w:tcPr>
            <w:tcW w:w="1276" w:type="dxa"/>
            <w:tcBorders>
              <w:top w:val="nil"/>
              <w:left w:val="nil"/>
              <w:bottom w:val="single" w:sz="4" w:space="0" w:color="auto"/>
              <w:right w:val="single" w:sz="4" w:space="0" w:color="auto"/>
            </w:tcBorders>
            <w:shd w:val="clear" w:color="auto" w:fill="auto"/>
            <w:noWrap/>
            <w:vAlign w:val="center"/>
            <w:hideMark/>
          </w:tcPr>
          <w:p w14:paraId="6AB59070"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72 860 583,6</w:t>
            </w:r>
          </w:p>
        </w:tc>
        <w:tc>
          <w:tcPr>
            <w:tcW w:w="1275" w:type="dxa"/>
            <w:tcBorders>
              <w:top w:val="nil"/>
              <w:left w:val="nil"/>
              <w:bottom w:val="single" w:sz="4" w:space="0" w:color="auto"/>
              <w:right w:val="single" w:sz="4" w:space="0" w:color="auto"/>
            </w:tcBorders>
            <w:shd w:val="clear" w:color="auto" w:fill="auto"/>
            <w:noWrap/>
            <w:vAlign w:val="center"/>
            <w:hideMark/>
          </w:tcPr>
          <w:p w14:paraId="52730868"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1 677 848,9</w:t>
            </w:r>
          </w:p>
        </w:tc>
      </w:tr>
      <w:tr w:rsidR="00C72C0D" w:rsidRPr="009E31D7" w14:paraId="15692414" w14:textId="77777777" w:rsidTr="00D5303E">
        <w:trPr>
          <w:trHeight w:val="90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D2C6BF1" w14:textId="77777777" w:rsidR="00C72C0D" w:rsidRPr="009E31D7" w:rsidRDefault="00C72C0D" w:rsidP="00D5303E">
            <w:pPr>
              <w:spacing w:after="0" w:line="240" w:lineRule="auto"/>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 xml:space="preserve">ВЛ 110 кВ Зеленогорск-Сертолово </w:t>
            </w:r>
            <w:proofErr w:type="spellStart"/>
            <w:r w:rsidRPr="009E31D7">
              <w:rPr>
                <w:rFonts w:ascii="Myriad Pro" w:eastAsia="Calibri" w:hAnsi="Myriad Pro" w:cs="Calibri"/>
                <w:bCs/>
                <w:color w:val="000000"/>
                <w:sz w:val="18"/>
                <w:szCs w:val="18"/>
              </w:rPr>
              <w:t>Луполово</w:t>
            </w:r>
            <w:proofErr w:type="spellEnd"/>
            <w:r w:rsidRPr="009E31D7">
              <w:rPr>
                <w:rFonts w:ascii="Myriad Pro" w:eastAsia="Calibri" w:hAnsi="Myriad Pro" w:cs="Calibri"/>
                <w:bCs/>
                <w:color w:val="000000"/>
                <w:sz w:val="18"/>
                <w:szCs w:val="18"/>
              </w:rPr>
              <w:t xml:space="preserve"> (от ПС Зеленогорск до оп. 12)</w:t>
            </w:r>
          </w:p>
        </w:tc>
        <w:tc>
          <w:tcPr>
            <w:tcW w:w="1477" w:type="dxa"/>
            <w:tcBorders>
              <w:top w:val="nil"/>
              <w:left w:val="nil"/>
              <w:bottom w:val="single" w:sz="4" w:space="0" w:color="auto"/>
              <w:right w:val="single" w:sz="4" w:space="0" w:color="auto"/>
            </w:tcBorders>
            <w:shd w:val="clear" w:color="auto" w:fill="auto"/>
            <w:noWrap/>
            <w:vAlign w:val="center"/>
            <w:hideMark/>
          </w:tcPr>
          <w:p w14:paraId="3C35EB72"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0300-2-12-38442</w:t>
            </w:r>
          </w:p>
        </w:tc>
        <w:tc>
          <w:tcPr>
            <w:tcW w:w="1500" w:type="dxa"/>
            <w:tcBorders>
              <w:top w:val="nil"/>
              <w:left w:val="nil"/>
              <w:bottom w:val="single" w:sz="4" w:space="0" w:color="auto"/>
              <w:right w:val="single" w:sz="4" w:space="0" w:color="auto"/>
            </w:tcBorders>
            <w:shd w:val="clear" w:color="auto" w:fill="auto"/>
            <w:noWrap/>
            <w:vAlign w:val="center"/>
            <w:hideMark/>
          </w:tcPr>
          <w:p w14:paraId="7B9647A8"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75 648 087,1</w:t>
            </w:r>
          </w:p>
        </w:tc>
        <w:tc>
          <w:tcPr>
            <w:tcW w:w="1276" w:type="dxa"/>
            <w:tcBorders>
              <w:top w:val="nil"/>
              <w:left w:val="nil"/>
              <w:bottom w:val="single" w:sz="4" w:space="0" w:color="auto"/>
              <w:right w:val="single" w:sz="4" w:space="0" w:color="auto"/>
            </w:tcBorders>
            <w:shd w:val="clear" w:color="auto" w:fill="auto"/>
            <w:noWrap/>
            <w:vAlign w:val="center"/>
            <w:hideMark/>
          </w:tcPr>
          <w:p w14:paraId="4F47F0AA"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1 891 202,2</w:t>
            </w:r>
          </w:p>
        </w:tc>
        <w:tc>
          <w:tcPr>
            <w:tcW w:w="1276" w:type="dxa"/>
            <w:tcBorders>
              <w:top w:val="nil"/>
              <w:left w:val="nil"/>
              <w:bottom w:val="single" w:sz="4" w:space="0" w:color="auto"/>
              <w:right w:val="single" w:sz="4" w:space="0" w:color="auto"/>
            </w:tcBorders>
            <w:shd w:val="clear" w:color="auto" w:fill="auto"/>
            <w:noWrap/>
            <w:vAlign w:val="center"/>
            <w:hideMark/>
          </w:tcPr>
          <w:p w14:paraId="15E894AF"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73 756 884,9</w:t>
            </w:r>
          </w:p>
        </w:tc>
        <w:tc>
          <w:tcPr>
            <w:tcW w:w="1275" w:type="dxa"/>
            <w:tcBorders>
              <w:top w:val="nil"/>
              <w:left w:val="nil"/>
              <w:bottom w:val="single" w:sz="4" w:space="0" w:color="auto"/>
              <w:right w:val="single" w:sz="4" w:space="0" w:color="auto"/>
            </w:tcBorders>
            <w:shd w:val="clear" w:color="auto" w:fill="auto"/>
            <w:noWrap/>
            <w:vAlign w:val="center"/>
            <w:hideMark/>
          </w:tcPr>
          <w:p w14:paraId="169CB8C5"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1 698 489,2</w:t>
            </w:r>
          </w:p>
        </w:tc>
      </w:tr>
      <w:tr w:rsidR="00C72C0D" w:rsidRPr="009E31D7" w14:paraId="507F6225" w14:textId="77777777" w:rsidTr="00D5303E">
        <w:trPr>
          <w:trHeight w:val="60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D99C3D1" w14:textId="77777777" w:rsidR="00C72C0D" w:rsidRPr="009E31D7" w:rsidRDefault="00C72C0D" w:rsidP="00D5303E">
            <w:pPr>
              <w:spacing w:after="0" w:line="240" w:lineRule="auto"/>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ВЛ 110 кВ Чудово-</w:t>
            </w:r>
            <w:proofErr w:type="spellStart"/>
            <w:r w:rsidRPr="009E31D7">
              <w:rPr>
                <w:rFonts w:ascii="Myriad Pro" w:eastAsia="Calibri" w:hAnsi="Myriad Pro" w:cs="Calibri"/>
                <w:bCs/>
                <w:color w:val="000000"/>
                <w:sz w:val="18"/>
                <w:szCs w:val="18"/>
              </w:rPr>
              <w:t>Тигода</w:t>
            </w:r>
            <w:proofErr w:type="spellEnd"/>
            <w:r w:rsidRPr="009E31D7">
              <w:rPr>
                <w:rFonts w:ascii="Myriad Pro" w:eastAsia="Calibri" w:hAnsi="Myriad Pro" w:cs="Calibri"/>
                <w:bCs/>
                <w:color w:val="000000"/>
                <w:sz w:val="18"/>
                <w:szCs w:val="18"/>
              </w:rPr>
              <w:t xml:space="preserve"> (от ПС 330 кВ Чудово до опоры 1 (121))</w:t>
            </w:r>
          </w:p>
        </w:tc>
        <w:tc>
          <w:tcPr>
            <w:tcW w:w="1477" w:type="dxa"/>
            <w:tcBorders>
              <w:top w:val="nil"/>
              <w:left w:val="nil"/>
              <w:bottom w:val="single" w:sz="4" w:space="0" w:color="auto"/>
              <w:right w:val="single" w:sz="4" w:space="0" w:color="auto"/>
            </w:tcBorders>
            <w:shd w:val="clear" w:color="auto" w:fill="auto"/>
            <w:noWrap/>
            <w:vAlign w:val="center"/>
            <w:hideMark/>
          </w:tcPr>
          <w:p w14:paraId="0EFA1DBE"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0300-2-12-27089</w:t>
            </w:r>
          </w:p>
        </w:tc>
        <w:tc>
          <w:tcPr>
            <w:tcW w:w="1500" w:type="dxa"/>
            <w:tcBorders>
              <w:top w:val="nil"/>
              <w:left w:val="nil"/>
              <w:bottom w:val="single" w:sz="4" w:space="0" w:color="auto"/>
              <w:right w:val="single" w:sz="4" w:space="0" w:color="auto"/>
            </w:tcBorders>
            <w:shd w:val="clear" w:color="auto" w:fill="auto"/>
            <w:noWrap/>
            <w:vAlign w:val="center"/>
            <w:hideMark/>
          </w:tcPr>
          <w:p w14:paraId="2C53BC65"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2 626 699, 7</w:t>
            </w:r>
          </w:p>
        </w:tc>
        <w:tc>
          <w:tcPr>
            <w:tcW w:w="1276" w:type="dxa"/>
            <w:tcBorders>
              <w:top w:val="nil"/>
              <w:left w:val="nil"/>
              <w:bottom w:val="single" w:sz="4" w:space="0" w:color="auto"/>
              <w:right w:val="single" w:sz="4" w:space="0" w:color="auto"/>
            </w:tcBorders>
            <w:shd w:val="clear" w:color="auto" w:fill="auto"/>
            <w:noWrap/>
            <w:vAlign w:val="center"/>
            <w:hideMark/>
          </w:tcPr>
          <w:p w14:paraId="236F3547"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934 166,0</w:t>
            </w:r>
          </w:p>
        </w:tc>
        <w:tc>
          <w:tcPr>
            <w:tcW w:w="1276" w:type="dxa"/>
            <w:tcBorders>
              <w:top w:val="nil"/>
              <w:left w:val="nil"/>
              <w:bottom w:val="single" w:sz="4" w:space="0" w:color="auto"/>
              <w:right w:val="single" w:sz="4" w:space="0" w:color="auto"/>
            </w:tcBorders>
            <w:shd w:val="clear" w:color="auto" w:fill="auto"/>
            <w:noWrap/>
            <w:vAlign w:val="center"/>
            <w:hideMark/>
          </w:tcPr>
          <w:p w14:paraId="7C5B9C50"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1 694 533,7</w:t>
            </w:r>
          </w:p>
        </w:tc>
        <w:tc>
          <w:tcPr>
            <w:tcW w:w="1275" w:type="dxa"/>
            <w:tcBorders>
              <w:top w:val="nil"/>
              <w:left w:val="nil"/>
              <w:bottom w:val="single" w:sz="4" w:space="0" w:color="auto"/>
              <w:right w:val="single" w:sz="4" w:space="0" w:color="auto"/>
            </w:tcBorders>
            <w:shd w:val="clear" w:color="auto" w:fill="auto"/>
            <w:noWrap/>
            <w:vAlign w:val="center"/>
            <w:hideMark/>
          </w:tcPr>
          <w:p w14:paraId="618899C1"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24 631,7</w:t>
            </w:r>
          </w:p>
        </w:tc>
      </w:tr>
      <w:tr w:rsidR="00C72C0D" w:rsidRPr="009E31D7" w14:paraId="7554C809" w14:textId="77777777" w:rsidTr="00D5303E">
        <w:trPr>
          <w:trHeight w:val="90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1E507E6" w14:textId="77777777" w:rsidR="00C72C0D" w:rsidRPr="009E31D7" w:rsidRDefault="00C72C0D" w:rsidP="00D5303E">
            <w:pPr>
              <w:spacing w:after="0" w:line="240" w:lineRule="auto"/>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ВЛ 110 кВ Чудово-Померанье (от ПС 330 кВ Чудово до опоры 1 (165))</w:t>
            </w:r>
          </w:p>
        </w:tc>
        <w:tc>
          <w:tcPr>
            <w:tcW w:w="1477" w:type="dxa"/>
            <w:tcBorders>
              <w:top w:val="nil"/>
              <w:left w:val="nil"/>
              <w:bottom w:val="single" w:sz="4" w:space="0" w:color="auto"/>
              <w:right w:val="single" w:sz="4" w:space="0" w:color="auto"/>
            </w:tcBorders>
            <w:shd w:val="clear" w:color="auto" w:fill="auto"/>
            <w:noWrap/>
            <w:vAlign w:val="center"/>
            <w:hideMark/>
          </w:tcPr>
          <w:p w14:paraId="0A6CCFF6"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0300-2-12-27092</w:t>
            </w:r>
          </w:p>
        </w:tc>
        <w:tc>
          <w:tcPr>
            <w:tcW w:w="1500" w:type="dxa"/>
            <w:tcBorders>
              <w:top w:val="nil"/>
              <w:left w:val="nil"/>
              <w:bottom w:val="single" w:sz="4" w:space="0" w:color="auto"/>
              <w:right w:val="single" w:sz="4" w:space="0" w:color="auto"/>
            </w:tcBorders>
            <w:shd w:val="clear" w:color="auto" w:fill="auto"/>
            <w:noWrap/>
            <w:vAlign w:val="center"/>
            <w:hideMark/>
          </w:tcPr>
          <w:p w14:paraId="0B72B5D6"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1 839 222,4</w:t>
            </w:r>
          </w:p>
        </w:tc>
        <w:tc>
          <w:tcPr>
            <w:tcW w:w="1276" w:type="dxa"/>
            <w:tcBorders>
              <w:top w:val="nil"/>
              <w:left w:val="nil"/>
              <w:bottom w:val="single" w:sz="4" w:space="0" w:color="auto"/>
              <w:right w:val="single" w:sz="4" w:space="0" w:color="auto"/>
            </w:tcBorders>
            <w:shd w:val="clear" w:color="auto" w:fill="auto"/>
            <w:noWrap/>
            <w:vAlign w:val="center"/>
            <w:hideMark/>
          </w:tcPr>
          <w:p w14:paraId="4AB67F53"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653 607,9</w:t>
            </w:r>
          </w:p>
        </w:tc>
        <w:tc>
          <w:tcPr>
            <w:tcW w:w="1276" w:type="dxa"/>
            <w:tcBorders>
              <w:top w:val="nil"/>
              <w:left w:val="nil"/>
              <w:bottom w:val="single" w:sz="4" w:space="0" w:color="auto"/>
              <w:right w:val="single" w:sz="4" w:space="0" w:color="auto"/>
            </w:tcBorders>
            <w:shd w:val="clear" w:color="auto" w:fill="auto"/>
            <w:noWrap/>
            <w:vAlign w:val="center"/>
            <w:hideMark/>
          </w:tcPr>
          <w:p w14:paraId="563F6FEA"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1 185 614, 5</w:t>
            </w:r>
          </w:p>
        </w:tc>
        <w:tc>
          <w:tcPr>
            <w:tcW w:w="1275" w:type="dxa"/>
            <w:tcBorders>
              <w:top w:val="nil"/>
              <w:left w:val="nil"/>
              <w:bottom w:val="single" w:sz="4" w:space="0" w:color="auto"/>
              <w:right w:val="single" w:sz="4" w:space="0" w:color="auto"/>
            </w:tcBorders>
            <w:shd w:val="clear" w:color="auto" w:fill="auto"/>
            <w:noWrap/>
            <w:vAlign w:val="center"/>
            <w:hideMark/>
          </w:tcPr>
          <w:p w14:paraId="5AB538E6"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17 234,1</w:t>
            </w:r>
          </w:p>
        </w:tc>
      </w:tr>
      <w:tr w:rsidR="00C72C0D" w:rsidRPr="009E31D7" w14:paraId="62E93127" w14:textId="77777777" w:rsidTr="00D5303E">
        <w:trPr>
          <w:trHeight w:val="30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508B0478" w14:textId="77777777" w:rsidR="00C72C0D" w:rsidRPr="009E31D7" w:rsidRDefault="00C72C0D" w:rsidP="00D5303E">
            <w:pPr>
              <w:spacing w:after="0" w:line="240" w:lineRule="auto"/>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Итоговая строка</w:t>
            </w:r>
          </w:p>
        </w:tc>
        <w:tc>
          <w:tcPr>
            <w:tcW w:w="1477" w:type="dxa"/>
            <w:tcBorders>
              <w:top w:val="nil"/>
              <w:left w:val="nil"/>
              <w:bottom w:val="single" w:sz="4" w:space="0" w:color="auto"/>
              <w:right w:val="single" w:sz="4" w:space="0" w:color="auto"/>
            </w:tcBorders>
            <w:shd w:val="clear" w:color="auto" w:fill="auto"/>
            <w:noWrap/>
            <w:vAlign w:val="center"/>
            <w:hideMark/>
          </w:tcPr>
          <w:p w14:paraId="00374B89"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p>
        </w:tc>
        <w:tc>
          <w:tcPr>
            <w:tcW w:w="1500" w:type="dxa"/>
            <w:tcBorders>
              <w:top w:val="nil"/>
              <w:left w:val="nil"/>
              <w:bottom w:val="single" w:sz="4" w:space="0" w:color="auto"/>
              <w:right w:val="single" w:sz="4" w:space="0" w:color="auto"/>
            </w:tcBorders>
            <w:shd w:val="clear" w:color="auto" w:fill="auto"/>
            <w:noWrap/>
            <w:vAlign w:val="center"/>
            <w:hideMark/>
          </w:tcPr>
          <w:p w14:paraId="6459755F"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14:paraId="56F8BCF7"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8 889 218, 5</w:t>
            </w:r>
          </w:p>
        </w:tc>
        <w:tc>
          <w:tcPr>
            <w:tcW w:w="1276" w:type="dxa"/>
            <w:tcBorders>
              <w:top w:val="nil"/>
              <w:left w:val="nil"/>
              <w:bottom w:val="single" w:sz="4" w:space="0" w:color="auto"/>
              <w:right w:val="single" w:sz="4" w:space="0" w:color="auto"/>
            </w:tcBorders>
            <w:shd w:val="clear" w:color="auto" w:fill="auto"/>
            <w:noWrap/>
            <w:vAlign w:val="center"/>
            <w:hideMark/>
          </w:tcPr>
          <w:p w14:paraId="1F7636D6"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p>
        </w:tc>
        <w:tc>
          <w:tcPr>
            <w:tcW w:w="1275" w:type="dxa"/>
            <w:tcBorders>
              <w:top w:val="nil"/>
              <w:left w:val="nil"/>
              <w:bottom w:val="single" w:sz="4" w:space="0" w:color="auto"/>
              <w:right w:val="single" w:sz="4" w:space="0" w:color="auto"/>
            </w:tcBorders>
            <w:shd w:val="clear" w:color="auto" w:fill="auto"/>
            <w:noWrap/>
            <w:vAlign w:val="center"/>
            <w:hideMark/>
          </w:tcPr>
          <w:p w14:paraId="152260D3" w14:textId="77777777" w:rsidR="00C72C0D" w:rsidRPr="009E31D7" w:rsidRDefault="00C72C0D" w:rsidP="00D5303E">
            <w:pPr>
              <w:spacing w:after="0" w:line="240" w:lineRule="auto"/>
              <w:jc w:val="center"/>
              <w:rPr>
                <w:rFonts w:ascii="Myriad Pro" w:eastAsia="Calibri" w:hAnsi="Myriad Pro" w:cs="Calibri"/>
                <w:bCs/>
                <w:color w:val="000000"/>
                <w:sz w:val="18"/>
                <w:szCs w:val="18"/>
              </w:rPr>
            </w:pPr>
            <w:r w:rsidRPr="009E31D7">
              <w:rPr>
                <w:rFonts w:ascii="Myriad Pro" w:eastAsia="Calibri" w:hAnsi="Myriad Pro" w:cs="Calibri"/>
                <w:bCs/>
                <w:color w:val="000000"/>
                <w:sz w:val="18"/>
                <w:szCs w:val="18"/>
              </w:rPr>
              <w:t>6 599 294,9</w:t>
            </w:r>
          </w:p>
        </w:tc>
      </w:tr>
      <w:tr w:rsidR="00C72C0D" w:rsidRPr="009E31D7" w14:paraId="2637EB9C" w14:textId="77777777" w:rsidTr="00383BA6">
        <w:trPr>
          <w:trHeight w:val="707"/>
        </w:trPr>
        <w:tc>
          <w:tcPr>
            <w:tcW w:w="779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70F8F58" w14:textId="77777777" w:rsidR="00C72C0D" w:rsidRPr="009E31D7" w:rsidRDefault="00C72C0D" w:rsidP="00D5303E">
            <w:pPr>
              <w:spacing w:after="0" w:line="240" w:lineRule="auto"/>
              <w:rPr>
                <w:rFonts w:ascii="Myriad Pro" w:eastAsia="Calibri" w:hAnsi="Myriad Pro" w:cs="Calibri"/>
                <w:b/>
                <w:color w:val="000000"/>
                <w:sz w:val="18"/>
                <w:szCs w:val="18"/>
              </w:rPr>
            </w:pPr>
            <w:r w:rsidRPr="009E31D7">
              <w:rPr>
                <w:rFonts w:ascii="Myriad Pro" w:eastAsia="Calibri" w:hAnsi="Myriad Pro" w:cs="Calibri"/>
                <w:b/>
                <w:color w:val="000000"/>
                <w:sz w:val="18"/>
                <w:szCs w:val="18"/>
              </w:rPr>
              <w:t>Сумма амортизации и налога на имущество, принятая в оплату арендных платежей по перечисленным объектам, руб.</w:t>
            </w:r>
          </w:p>
        </w:tc>
        <w:tc>
          <w:tcPr>
            <w:tcW w:w="1275" w:type="dxa"/>
            <w:tcBorders>
              <w:top w:val="nil"/>
              <w:left w:val="nil"/>
              <w:bottom w:val="single" w:sz="4" w:space="0" w:color="auto"/>
              <w:right w:val="single" w:sz="4" w:space="0" w:color="auto"/>
            </w:tcBorders>
            <w:shd w:val="clear" w:color="auto" w:fill="auto"/>
            <w:noWrap/>
            <w:vAlign w:val="center"/>
            <w:hideMark/>
          </w:tcPr>
          <w:p w14:paraId="1AFAE535" w14:textId="77777777" w:rsidR="00C72C0D" w:rsidRPr="009E31D7" w:rsidRDefault="00C72C0D" w:rsidP="00D5303E">
            <w:pPr>
              <w:spacing w:after="0" w:line="240" w:lineRule="auto"/>
              <w:jc w:val="center"/>
              <w:rPr>
                <w:rFonts w:ascii="Myriad Pro" w:eastAsia="Calibri" w:hAnsi="Myriad Pro" w:cs="Calibri"/>
                <w:b/>
                <w:color w:val="000000"/>
                <w:sz w:val="18"/>
                <w:szCs w:val="18"/>
              </w:rPr>
            </w:pPr>
            <w:r w:rsidRPr="009E31D7">
              <w:rPr>
                <w:rFonts w:ascii="Myriad Pro" w:eastAsia="Calibri" w:hAnsi="Myriad Pro" w:cs="Calibri"/>
                <w:b/>
                <w:color w:val="000000"/>
                <w:sz w:val="18"/>
                <w:szCs w:val="18"/>
              </w:rPr>
              <w:t>15 488 513,4</w:t>
            </w:r>
          </w:p>
        </w:tc>
      </w:tr>
    </w:tbl>
    <w:p w14:paraId="18164288" w14:textId="77777777" w:rsidR="00C72C0D" w:rsidRPr="009E31D7" w:rsidRDefault="00C72C0D" w:rsidP="002C0092">
      <w:pPr>
        <w:spacing w:after="0" w:line="360" w:lineRule="auto"/>
        <w:ind w:firstLine="567"/>
        <w:contextualSpacing/>
        <w:jc w:val="both"/>
        <w:rPr>
          <w:rFonts w:ascii="Myriad Pro" w:hAnsi="Myriad Pro"/>
          <w:color w:val="000000" w:themeColor="text1"/>
          <w:sz w:val="26"/>
          <w:szCs w:val="26"/>
        </w:rPr>
      </w:pPr>
    </w:p>
    <w:p w14:paraId="430EA569" w14:textId="33F20B76" w:rsidR="005C5911" w:rsidRPr="009E31D7" w:rsidRDefault="005C5911" w:rsidP="00EE5948">
      <w:pPr>
        <w:pStyle w:val="a3"/>
        <w:tabs>
          <w:tab w:val="left" w:pos="1134"/>
        </w:tabs>
        <w:spacing w:line="360" w:lineRule="auto"/>
        <w:ind w:left="0" w:firstLine="567"/>
        <w:jc w:val="both"/>
        <w:rPr>
          <w:rFonts w:ascii="Myriad Pro" w:hAnsi="Myriad Pro"/>
          <w:sz w:val="26"/>
          <w:szCs w:val="26"/>
        </w:rPr>
      </w:pPr>
      <w:r w:rsidRPr="009E31D7">
        <w:rPr>
          <w:rFonts w:ascii="Myriad Pro" w:hAnsi="Myriad Pro"/>
          <w:sz w:val="26"/>
          <w:szCs w:val="26"/>
        </w:rPr>
        <w:t xml:space="preserve">Исполнитель обоснованно полагает, что учет Комитетом по тарифам </w:t>
      </w:r>
      <w:r w:rsidR="002C0092" w:rsidRPr="009E31D7">
        <w:rPr>
          <w:rFonts w:ascii="Myriad Pro" w:hAnsi="Myriad Pro"/>
          <w:sz w:val="26"/>
          <w:szCs w:val="26"/>
        </w:rPr>
        <w:t>и ценовой политике Ленинградской области</w:t>
      </w:r>
      <w:r w:rsidR="003D227D" w:rsidRPr="009E31D7">
        <w:rPr>
          <w:rFonts w:ascii="Myriad Pro" w:hAnsi="Myriad Pro"/>
          <w:sz w:val="26"/>
          <w:szCs w:val="26"/>
        </w:rPr>
        <w:t xml:space="preserve"> расходов ПАО «Ленэнерго» по статье «Арендная плата»</w:t>
      </w:r>
      <w:r w:rsidRPr="009E31D7">
        <w:rPr>
          <w:rFonts w:ascii="Myriad Pro" w:hAnsi="Myriad Pro"/>
          <w:sz w:val="26"/>
          <w:szCs w:val="26"/>
        </w:rPr>
        <w:t xml:space="preserve"> </w:t>
      </w:r>
      <w:r w:rsidR="003D227D" w:rsidRPr="009E31D7">
        <w:rPr>
          <w:rFonts w:ascii="Myriad Pro" w:hAnsi="Myriad Pro"/>
          <w:sz w:val="26"/>
          <w:szCs w:val="26"/>
        </w:rPr>
        <w:t>(</w:t>
      </w:r>
      <w:r w:rsidRPr="009E31D7">
        <w:rPr>
          <w:rFonts w:ascii="Myriad Pro" w:hAnsi="Myriad Pro"/>
          <w:sz w:val="26"/>
          <w:szCs w:val="26"/>
        </w:rPr>
        <w:t>в составе неподконтрольных</w:t>
      </w:r>
      <w:r w:rsidR="003D227D" w:rsidRPr="009E31D7">
        <w:rPr>
          <w:rFonts w:ascii="Myriad Pro" w:hAnsi="Myriad Pro"/>
          <w:sz w:val="26"/>
          <w:szCs w:val="26"/>
        </w:rPr>
        <w:t xml:space="preserve"> расходов) </w:t>
      </w:r>
      <w:r w:rsidRPr="009E31D7">
        <w:rPr>
          <w:rFonts w:ascii="Myriad Pro" w:hAnsi="Myriad Pro"/>
          <w:sz w:val="26"/>
          <w:szCs w:val="26"/>
        </w:rPr>
        <w:t xml:space="preserve">без </w:t>
      </w:r>
      <w:r w:rsidR="003D227D" w:rsidRPr="009E31D7">
        <w:rPr>
          <w:rFonts w:ascii="Myriad Pro" w:hAnsi="Myriad Pro"/>
          <w:sz w:val="26"/>
          <w:szCs w:val="26"/>
        </w:rPr>
        <w:t xml:space="preserve">представления результатов анализа договоров аренды на </w:t>
      </w:r>
      <w:r w:rsidRPr="009E31D7">
        <w:rPr>
          <w:rFonts w:ascii="Myriad Pro" w:hAnsi="Myriad Pro"/>
          <w:sz w:val="26"/>
          <w:szCs w:val="26"/>
        </w:rPr>
        <w:t>соответстви</w:t>
      </w:r>
      <w:r w:rsidR="003D227D" w:rsidRPr="009E31D7">
        <w:rPr>
          <w:rFonts w:ascii="Myriad Pro" w:hAnsi="Myriad Pro"/>
          <w:sz w:val="26"/>
          <w:szCs w:val="26"/>
        </w:rPr>
        <w:t>е</w:t>
      </w:r>
      <w:r w:rsidRPr="009E31D7">
        <w:rPr>
          <w:rFonts w:ascii="Myriad Pro" w:hAnsi="Myriad Pro"/>
          <w:sz w:val="26"/>
          <w:szCs w:val="26"/>
        </w:rPr>
        <w:t xml:space="preserve"> заявленной стоимости по договорам аренды требованиям п. 28 (5) Основ ценообразования № 1178,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Комитета по тарифам</w:t>
      </w:r>
      <w:r w:rsidR="002C0092" w:rsidRPr="009E31D7">
        <w:rPr>
          <w:rFonts w:ascii="Myriad Pro" w:hAnsi="Myriad Pro"/>
          <w:sz w:val="26"/>
          <w:szCs w:val="26"/>
        </w:rPr>
        <w:t xml:space="preserve"> и</w:t>
      </w:r>
      <w:r w:rsidRPr="009E31D7">
        <w:rPr>
          <w:rFonts w:ascii="Myriad Pro" w:hAnsi="Myriad Pro"/>
          <w:sz w:val="26"/>
          <w:szCs w:val="26"/>
        </w:rPr>
        <w:t xml:space="preserve"> </w:t>
      </w:r>
      <w:r w:rsidR="002C0092" w:rsidRPr="009E31D7">
        <w:rPr>
          <w:rFonts w:ascii="Myriad Pro" w:hAnsi="Myriad Pro"/>
          <w:sz w:val="26"/>
          <w:szCs w:val="26"/>
        </w:rPr>
        <w:t>ценовой политике Ленинградской области</w:t>
      </w:r>
      <w:r w:rsidR="003D227D" w:rsidRPr="009E31D7">
        <w:rPr>
          <w:rFonts w:ascii="Myriad Pro" w:hAnsi="Myriad Pro"/>
          <w:sz w:val="26"/>
          <w:szCs w:val="26"/>
        </w:rPr>
        <w:t>.</w:t>
      </w:r>
    </w:p>
    <w:p w14:paraId="56427CB7" w14:textId="318A6089" w:rsidR="003D227D" w:rsidRPr="009E31D7" w:rsidRDefault="005C5911">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Исполнитель рекомендует ПАО «Ленэнерго» </w:t>
      </w:r>
      <w:r w:rsidR="003D227D" w:rsidRPr="009E31D7">
        <w:rPr>
          <w:rFonts w:ascii="Myriad Pro" w:eastAsia="Calibri" w:hAnsi="Myriad Pro" w:cs="Times New Roman"/>
          <w:sz w:val="26"/>
          <w:szCs w:val="26"/>
        </w:rPr>
        <w:t xml:space="preserve">на очередной период регулирования </w:t>
      </w:r>
      <w:r w:rsidRPr="009E31D7">
        <w:rPr>
          <w:rFonts w:ascii="Myriad Pro" w:eastAsia="Calibri" w:hAnsi="Myriad Pro" w:cs="Times New Roman"/>
          <w:sz w:val="26"/>
          <w:szCs w:val="26"/>
        </w:rPr>
        <w:t>формировать заявку по статье</w:t>
      </w:r>
      <w:r w:rsidR="003D227D" w:rsidRPr="009E31D7">
        <w:rPr>
          <w:rFonts w:ascii="Myriad Pro" w:eastAsia="Calibri" w:hAnsi="Myriad Pro" w:cs="Times New Roman"/>
          <w:sz w:val="26"/>
          <w:szCs w:val="26"/>
        </w:rPr>
        <w:t xml:space="preserve"> «Арендная плата»</w:t>
      </w:r>
      <w:r w:rsidRPr="009E31D7">
        <w:rPr>
          <w:rFonts w:ascii="Myriad Pro" w:eastAsia="Calibri" w:hAnsi="Myriad Pro" w:cs="Times New Roman"/>
          <w:sz w:val="26"/>
          <w:szCs w:val="26"/>
        </w:rPr>
        <w:t xml:space="preserve"> в соответствии с п. 28 (5) Основ ценообразования № 1178, а именно размер расходов по </w:t>
      </w:r>
      <w:r w:rsidRPr="009E31D7">
        <w:rPr>
          <w:rFonts w:ascii="Myriad Pro" w:eastAsia="Calibri" w:hAnsi="Myriad Pro" w:cs="Times New Roman"/>
          <w:sz w:val="26"/>
          <w:szCs w:val="26"/>
        </w:rPr>
        <w:lastRenderedPageBreak/>
        <w:t xml:space="preserve">договорам аренды не может превышать величины амортизации, налога на имущество и других обязательных платежей. </w:t>
      </w:r>
    </w:p>
    <w:p w14:paraId="5B418ECB" w14:textId="492B2AF3" w:rsidR="001A086A" w:rsidRPr="009E31D7" w:rsidRDefault="005C5911">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При формировании пакета обосновывающих документов по статье «Арендная плата» необходимо предоставлять расчет цены договора (в разрезе каждого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w:t>
      </w:r>
      <w:r w:rsidRPr="009E31D7">
        <w:rPr>
          <w:rFonts w:ascii="Myriad Pro" w:hAnsi="Myriad Pro"/>
          <w:sz w:val="26"/>
          <w:szCs w:val="26"/>
        </w:rPr>
        <w:t xml:space="preserve"> соответствии с п. 28 (5) Основ ценообразования №1178</w:t>
      </w:r>
      <w:r w:rsidR="001A086A" w:rsidRPr="009E31D7">
        <w:rPr>
          <w:rFonts w:ascii="Myriad Pro" w:eastAsia="Calibri" w:hAnsi="Myriad Pro" w:cs="Times New Roman"/>
          <w:sz w:val="26"/>
          <w:szCs w:val="26"/>
        </w:rPr>
        <w:t>.</w:t>
      </w:r>
    </w:p>
    <w:p w14:paraId="0A26F6BE" w14:textId="3FB2A46F" w:rsidR="003D227D" w:rsidRPr="009E31D7" w:rsidRDefault="003D227D" w:rsidP="00ED1867">
      <w:pPr>
        <w:spacing w:after="0" w:line="360" w:lineRule="auto"/>
        <w:ind w:firstLine="567"/>
        <w:contextualSpacing/>
        <w:jc w:val="both"/>
        <w:rPr>
          <w:rFonts w:ascii="Myriad Pro" w:eastAsia="Calibri" w:hAnsi="Myriad Pro"/>
          <w:bCs/>
          <w:color w:val="4F81BD" w:themeColor="accent1"/>
          <w:sz w:val="26"/>
          <w:szCs w:val="26"/>
        </w:rPr>
      </w:pPr>
      <w:r w:rsidRPr="009E31D7">
        <w:rPr>
          <w:rFonts w:ascii="Myriad Pro" w:eastAsia="Calibri" w:hAnsi="Myriad Pro"/>
          <w:sz w:val="26"/>
          <w:szCs w:val="26"/>
        </w:rPr>
        <w:t xml:space="preserve">Это позволит </w:t>
      </w:r>
      <w:bookmarkStart w:id="52" w:name="_Hlk37621217"/>
      <w:r w:rsidRPr="009E31D7">
        <w:rPr>
          <w:rFonts w:ascii="Myriad Pro" w:eastAsia="Calibri" w:hAnsi="Myriad Pro"/>
          <w:sz w:val="26"/>
          <w:szCs w:val="26"/>
        </w:rPr>
        <w:t>ПАО «Ленэнерго» обоснованно доказывать свою позицию при защите экономической обоснованности расходов по статье на очередной период регулирования.</w:t>
      </w:r>
    </w:p>
    <w:bookmarkEnd w:id="52"/>
    <w:p w14:paraId="615CB164" w14:textId="293177FA" w:rsidR="00383BA6" w:rsidRPr="009E31D7" w:rsidRDefault="00047DA8" w:rsidP="00ED1867">
      <w:pPr>
        <w:spacing w:line="360" w:lineRule="auto"/>
        <w:ind w:firstLine="567"/>
        <w:jc w:val="both"/>
        <w:rPr>
          <w:rFonts w:ascii="Myriad Pro" w:hAnsi="Myriad Pro"/>
          <w:sz w:val="26"/>
          <w:szCs w:val="26"/>
        </w:rPr>
      </w:pPr>
      <w:r w:rsidRPr="009E31D7">
        <w:rPr>
          <w:rFonts w:ascii="Myriad Pro" w:hAnsi="Myriad Pro"/>
          <w:sz w:val="26"/>
          <w:szCs w:val="26"/>
        </w:rPr>
        <w:t xml:space="preserve">Результаты экспертизы тарифно-балансового решения в отношении </w:t>
      </w:r>
      <w:r w:rsidR="00727F37" w:rsidRPr="009E31D7">
        <w:rPr>
          <w:rFonts w:ascii="Myriad Pro" w:hAnsi="Myriad Pro"/>
          <w:sz w:val="26"/>
          <w:szCs w:val="26"/>
        </w:rPr>
        <w:t>ПАО </w:t>
      </w:r>
      <w:r w:rsidRPr="009E31D7">
        <w:rPr>
          <w:rFonts w:ascii="Myriad Pro" w:hAnsi="Myriad Pro"/>
          <w:sz w:val="26"/>
          <w:szCs w:val="26"/>
        </w:rPr>
        <w:t>«Ленэнерго» на 2019 год в части расходов по статье «Плата за аренду имущества» представлены в таблице ниже</w:t>
      </w:r>
      <w:r w:rsidR="00383BA6" w:rsidRPr="009E31D7">
        <w:rPr>
          <w:rFonts w:ascii="Myriad Pro" w:hAnsi="Myriad Pro"/>
          <w:sz w:val="26"/>
          <w:szCs w:val="26"/>
        </w:rPr>
        <w:t>:</w:t>
      </w:r>
    </w:p>
    <w:tbl>
      <w:tblPr>
        <w:tblW w:w="5000" w:type="pct"/>
        <w:tblLayout w:type="fixed"/>
        <w:tblLook w:val="04A0" w:firstRow="1" w:lastRow="0" w:firstColumn="1" w:lastColumn="0" w:noHBand="0" w:noVBand="1"/>
      </w:tblPr>
      <w:tblGrid>
        <w:gridCol w:w="3626"/>
        <w:gridCol w:w="2471"/>
        <w:gridCol w:w="3474"/>
      </w:tblGrid>
      <w:tr w:rsidR="00383BA6" w:rsidRPr="009E31D7" w14:paraId="2FCEA4B7" w14:textId="77777777" w:rsidTr="00132E32">
        <w:trPr>
          <w:trHeight w:val="430"/>
          <w:tblHeader/>
        </w:trPr>
        <w:tc>
          <w:tcPr>
            <w:tcW w:w="1894" w:type="pct"/>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3C0E3560" w14:textId="38C2676A" w:rsidR="00383BA6" w:rsidRPr="009E31D7" w:rsidRDefault="00383BA6" w:rsidP="00AA2D50">
            <w:pPr>
              <w:jc w:val="center"/>
              <w:rPr>
                <w:rFonts w:ascii="Myriad Pro" w:eastAsia="Calibri" w:hAnsi="Myriad Pro" w:cs="Calibri"/>
                <w:b/>
                <w:bCs/>
                <w:color w:val="FFFFFF"/>
              </w:rPr>
            </w:pPr>
            <w:r w:rsidRPr="009E31D7">
              <w:rPr>
                <w:rFonts w:ascii="Myriad Pro" w:eastAsia="Calibri" w:hAnsi="Myriad Pro" w:cs="Calibri"/>
                <w:b/>
                <w:bCs/>
                <w:color w:val="FFFFFF"/>
              </w:rPr>
              <w:t xml:space="preserve">Заявлено ПАО «Ленэнерго», </w:t>
            </w:r>
            <w:r w:rsidR="00132E32" w:rsidRPr="009E31D7">
              <w:rPr>
                <w:rFonts w:ascii="Myriad Pro" w:eastAsia="Calibri" w:hAnsi="Myriad Pro" w:cs="Calibri"/>
                <w:b/>
                <w:bCs/>
                <w:color w:val="FFFFFF"/>
              </w:rPr>
              <w:br/>
            </w:r>
            <w:r w:rsidRPr="009E31D7">
              <w:rPr>
                <w:rFonts w:ascii="Myriad Pro" w:eastAsia="Calibri" w:hAnsi="Myriad Pro" w:cs="Calibri"/>
                <w:b/>
                <w:bCs/>
                <w:color w:val="FFFFFF"/>
              </w:rPr>
              <w:t>тыс. руб.</w:t>
            </w:r>
          </w:p>
        </w:tc>
        <w:tc>
          <w:tcPr>
            <w:tcW w:w="1291" w:type="pct"/>
            <w:tcBorders>
              <w:top w:val="single" w:sz="4" w:space="0" w:color="FFFFFF"/>
              <w:left w:val="single" w:sz="4" w:space="0" w:color="FFFFFF"/>
              <w:bottom w:val="single" w:sz="4" w:space="0" w:color="auto"/>
              <w:right w:val="single" w:sz="4" w:space="0" w:color="FFFFFF"/>
            </w:tcBorders>
            <w:shd w:val="clear" w:color="000000" w:fill="4F6228"/>
            <w:vAlign w:val="center"/>
          </w:tcPr>
          <w:p w14:paraId="08227ADF" w14:textId="77777777" w:rsidR="00383BA6" w:rsidRPr="009E31D7" w:rsidRDefault="00383BA6" w:rsidP="00AA2D50">
            <w:pPr>
              <w:jc w:val="center"/>
              <w:rPr>
                <w:rFonts w:ascii="Myriad Pro" w:eastAsia="Calibri" w:hAnsi="Myriad Pro" w:cs="Calibri"/>
                <w:b/>
                <w:bCs/>
                <w:color w:val="FFFFFF"/>
              </w:rPr>
            </w:pPr>
            <w:r w:rsidRPr="009E31D7">
              <w:rPr>
                <w:rFonts w:ascii="Myriad Pro" w:eastAsia="Calibri" w:hAnsi="Myriad Pro" w:cs="Calibri"/>
                <w:b/>
                <w:bCs/>
                <w:color w:val="FFFFFF"/>
              </w:rPr>
              <w:t>Установлено Комитетом, тыс. руб.</w:t>
            </w:r>
          </w:p>
        </w:tc>
        <w:tc>
          <w:tcPr>
            <w:tcW w:w="1815" w:type="pct"/>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2DD06C11" w14:textId="15060F13" w:rsidR="00383BA6" w:rsidRPr="009E31D7" w:rsidRDefault="00383BA6" w:rsidP="00AA2D50">
            <w:pPr>
              <w:jc w:val="center"/>
              <w:rPr>
                <w:rFonts w:ascii="Myriad Pro" w:eastAsia="Calibri" w:hAnsi="Myriad Pro" w:cs="Calibri"/>
                <w:b/>
                <w:bCs/>
                <w:color w:val="FFFFFF"/>
              </w:rPr>
            </w:pPr>
            <w:r w:rsidRPr="009E31D7">
              <w:rPr>
                <w:rFonts w:ascii="Myriad Pro" w:eastAsia="Calibri" w:hAnsi="Myriad Pro" w:cs="Calibri"/>
                <w:b/>
                <w:bCs/>
                <w:color w:val="FFFFFF"/>
              </w:rPr>
              <w:t xml:space="preserve">Позиция Исполнителя, </w:t>
            </w:r>
            <w:r w:rsidR="00132E32" w:rsidRPr="009E31D7">
              <w:rPr>
                <w:rFonts w:ascii="Myriad Pro" w:eastAsia="Calibri" w:hAnsi="Myriad Pro" w:cs="Calibri"/>
                <w:b/>
                <w:bCs/>
                <w:color w:val="FFFFFF"/>
              </w:rPr>
              <w:br/>
            </w:r>
            <w:r w:rsidRPr="009E31D7">
              <w:rPr>
                <w:rFonts w:ascii="Myriad Pro" w:eastAsia="Calibri" w:hAnsi="Myriad Pro" w:cs="Calibri"/>
                <w:b/>
                <w:bCs/>
                <w:color w:val="FFFFFF"/>
              </w:rPr>
              <w:t>тыс. руб.</w:t>
            </w:r>
          </w:p>
        </w:tc>
      </w:tr>
      <w:tr w:rsidR="00383BA6" w:rsidRPr="009E31D7" w14:paraId="5C54793F" w14:textId="77777777" w:rsidTr="00132E32">
        <w:trPr>
          <w:trHeight w:val="71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tcPr>
          <w:p w14:paraId="2591C079" w14:textId="08394F3F" w:rsidR="00383BA6" w:rsidRPr="009E31D7" w:rsidRDefault="00383BA6" w:rsidP="00383BA6">
            <w:pPr>
              <w:spacing w:after="0" w:line="240" w:lineRule="auto"/>
              <w:jc w:val="center"/>
              <w:rPr>
                <w:rFonts w:ascii="Myriad Pro" w:eastAsia="Calibri" w:hAnsi="Myriad Pro" w:cs="Calibri"/>
                <w:color w:val="000000"/>
              </w:rPr>
            </w:pPr>
            <w:r w:rsidRPr="009E31D7">
              <w:rPr>
                <w:rFonts w:ascii="Myriad Pro" w:eastAsia="Calibri" w:hAnsi="Myriad Pro" w:cs="Times New Roman"/>
                <w:color w:val="000000" w:themeColor="text1"/>
              </w:rPr>
              <w:t>151 003</w:t>
            </w:r>
          </w:p>
        </w:tc>
        <w:tc>
          <w:tcPr>
            <w:tcW w:w="1291" w:type="pct"/>
            <w:tcBorders>
              <w:top w:val="single" w:sz="4" w:space="0" w:color="auto"/>
              <w:left w:val="single" w:sz="4" w:space="0" w:color="auto"/>
              <w:bottom w:val="single" w:sz="4" w:space="0" w:color="auto"/>
              <w:right w:val="single" w:sz="4" w:space="0" w:color="auto"/>
            </w:tcBorders>
            <w:vAlign w:val="center"/>
          </w:tcPr>
          <w:p w14:paraId="63919A14" w14:textId="19A1D1BF" w:rsidR="00383BA6" w:rsidRPr="009E31D7" w:rsidRDefault="00383BA6" w:rsidP="00383BA6">
            <w:pPr>
              <w:spacing w:after="0" w:line="240" w:lineRule="auto"/>
              <w:jc w:val="center"/>
              <w:rPr>
                <w:rFonts w:ascii="Myriad Pro" w:eastAsia="Calibri" w:hAnsi="Myriad Pro" w:cs="Calibri"/>
                <w:color w:val="000000"/>
              </w:rPr>
            </w:pPr>
            <w:r w:rsidRPr="009E31D7">
              <w:rPr>
                <w:rFonts w:ascii="Myriad Pro" w:eastAsia="Calibri" w:hAnsi="Myriad Pro" w:cs="Times New Roman"/>
                <w:color w:val="000000" w:themeColor="text1"/>
              </w:rPr>
              <w:t>119 877</w:t>
            </w:r>
          </w:p>
        </w:tc>
        <w:tc>
          <w:tcPr>
            <w:tcW w:w="1815" w:type="pct"/>
            <w:tcBorders>
              <w:top w:val="single" w:sz="4" w:space="0" w:color="auto"/>
              <w:left w:val="single" w:sz="4" w:space="0" w:color="auto"/>
              <w:bottom w:val="single" w:sz="4" w:space="0" w:color="auto"/>
              <w:right w:val="single" w:sz="4" w:space="0" w:color="auto"/>
            </w:tcBorders>
            <w:shd w:val="clear" w:color="auto" w:fill="auto"/>
            <w:vAlign w:val="center"/>
          </w:tcPr>
          <w:p w14:paraId="63D0CCFA" w14:textId="61DF4397" w:rsidR="00383BA6" w:rsidRPr="009E31D7" w:rsidRDefault="00383BA6" w:rsidP="00383BA6">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126 929</w:t>
            </w:r>
          </w:p>
        </w:tc>
      </w:tr>
    </w:tbl>
    <w:p w14:paraId="181B84D8" w14:textId="77777777" w:rsidR="003D227D" w:rsidRPr="009E31D7" w:rsidRDefault="003D227D" w:rsidP="005C5911">
      <w:pPr>
        <w:spacing w:after="0" w:line="360" w:lineRule="auto"/>
        <w:ind w:firstLine="567"/>
        <w:contextualSpacing/>
        <w:jc w:val="both"/>
        <w:rPr>
          <w:rFonts w:ascii="Myriad Pro" w:eastAsia="Calibri" w:hAnsi="Myriad Pro" w:cs="Times New Roman"/>
          <w:color w:val="C0504D" w:themeColor="accent2"/>
          <w:sz w:val="26"/>
          <w:szCs w:val="26"/>
        </w:rPr>
      </w:pPr>
    </w:p>
    <w:p w14:paraId="19F72C4E" w14:textId="77777777" w:rsidR="00AD7968" w:rsidRPr="009E31D7" w:rsidRDefault="00AD7968" w:rsidP="00ED1867">
      <w:pPr>
        <w:spacing w:after="0" w:line="360" w:lineRule="auto"/>
        <w:ind w:firstLine="567"/>
        <w:jc w:val="both"/>
        <w:outlineLvl w:val="3"/>
        <w:rPr>
          <w:rFonts w:ascii="Myriad Pro" w:eastAsia="Calibri" w:hAnsi="Myriad Pro" w:cs="Times New Roman"/>
          <w:b/>
          <w:bCs/>
          <w:color w:val="4F6228"/>
          <w:sz w:val="28"/>
          <w:szCs w:val="28"/>
        </w:rPr>
      </w:pPr>
      <w:bookmarkStart w:id="53" w:name="_Hlk37700172"/>
      <w:r w:rsidRPr="009E31D7">
        <w:rPr>
          <w:rFonts w:ascii="Myriad Pro" w:eastAsia="Calibri" w:hAnsi="Myriad Pro" w:cs="Times New Roman"/>
          <w:b/>
          <w:bCs/>
          <w:color w:val="4F6228"/>
          <w:sz w:val="28"/>
          <w:szCs w:val="28"/>
        </w:rPr>
        <w:t>Налоги (за исключением налога на прибыль)</w:t>
      </w:r>
    </w:p>
    <w:p w14:paraId="3A6B7DEF" w14:textId="57EFF0BD" w:rsidR="00AD7968" w:rsidRPr="009E31D7" w:rsidRDefault="00AD7968" w:rsidP="00AD7968">
      <w:pPr>
        <w:spacing w:after="0" w:line="360" w:lineRule="auto"/>
        <w:ind w:firstLine="567"/>
        <w:contextualSpacing/>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В соответствии с п. 28 Основ ценообразования</w:t>
      </w:r>
      <w:r w:rsidR="00383BA6" w:rsidRPr="009E31D7">
        <w:rPr>
          <w:rFonts w:ascii="Myriad Pro" w:eastAsia="Calibri" w:hAnsi="Myriad Pro" w:cs="Times New Roman"/>
          <w:color w:val="000000"/>
          <w:sz w:val="26"/>
          <w:szCs w:val="26"/>
        </w:rPr>
        <w:t xml:space="preserve"> </w:t>
      </w:r>
      <w:r w:rsidR="00383BA6" w:rsidRPr="009E31D7">
        <w:rPr>
          <w:rFonts w:ascii="Myriad Pro" w:eastAsia="Calibri" w:hAnsi="Myriad Pro" w:cs="Times New Roman"/>
          <w:color w:val="000000" w:themeColor="text1"/>
          <w:sz w:val="26"/>
          <w:szCs w:val="26"/>
        </w:rPr>
        <w:t>№ 1178</w:t>
      </w:r>
      <w:r w:rsidRPr="009E31D7">
        <w:rPr>
          <w:rFonts w:ascii="Myriad Pro" w:eastAsia="Calibri" w:hAnsi="Myriad Pro" w:cs="Times New Roman"/>
          <w:color w:val="000000"/>
          <w:sz w:val="26"/>
          <w:szCs w:val="26"/>
        </w:rPr>
        <w:t>, в состав прочих расходов, которые учитываются при определении необходимой валовой выручки, включаются также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48CB0C3F" w14:textId="0A72EAF0" w:rsidR="00AD7968" w:rsidRPr="009E31D7" w:rsidRDefault="00AD7968" w:rsidP="00AD7968">
      <w:pPr>
        <w:spacing w:after="0" w:line="360" w:lineRule="auto"/>
        <w:ind w:firstLine="567"/>
        <w:contextualSpacing/>
        <w:jc w:val="both"/>
        <w:rPr>
          <w:rFonts w:ascii="Myriad Pro" w:eastAsia="Calibri" w:hAnsi="Myriad Pro" w:cs="Times New Roman"/>
          <w:sz w:val="26"/>
          <w:szCs w:val="26"/>
        </w:rPr>
      </w:pPr>
      <w:bookmarkStart w:id="54" w:name="_Hlk36125784"/>
      <w:r w:rsidRPr="009E31D7">
        <w:rPr>
          <w:rFonts w:ascii="Myriad Pro" w:eastAsia="Calibri" w:hAnsi="Myriad Pro" w:cs="Times New Roman"/>
          <w:sz w:val="26"/>
          <w:szCs w:val="26"/>
        </w:rPr>
        <w:t>Согласно нормам главы 25 Н</w:t>
      </w:r>
      <w:r w:rsidR="00455A2D" w:rsidRPr="009E31D7">
        <w:rPr>
          <w:rFonts w:ascii="Myriad Pro" w:eastAsia="Calibri" w:hAnsi="Myriad Pro" w:cs="Times New Roman"/>
          <w:sz w:val="26"/>
          <w:szCs w:val="26"/>
        </w:rPr>
        <w:t xml:space="preserve">алогового </w:t>
      </w:r>
      <w:r w:rsidRPr="009E31D7">
        <w:rPr>
          <w:rFonts w:ascii="Myriad Pro" w:eastAsia="Calibri" w:hAnsi="Myriad Pro" w:cs="Times New Roman"/>
          <w:sz w:val="26"/>
          <w:szCs w:val="26"/>
        </w:rPr>
        <w:t>К</w:t>
      </w:r>
      <w:r w:rsidR="00455A2D" w:rsidRPr="009E31D7">
        <w:rPr>
          <w:rFonts w:ascii="Myriad Pro" w:eastAsia="Calibri" w:hAnsi="Myriad Pro" w:cs="Times New Roman"/>
          <w:sz w:val="26"/>
          <w:szCs w:val="26"/>
        </w:rPr>
        <w:t>одекса</w:t>
      </w:r>
      <w:r w:rsidRPr="009E31D7">
        <w:rPr>
          <w:rFonts w:ascii="Myriad Pro" w:eastAsia="Calibri" w:hAnsi="Myriad Pro" w:cs="Times New Roman"/>
          <w:sz w:val="26"/>
          <w:szCs w:val="26"/>
        </w:rPr>
        <w:t xml:space="preserve"> Р</w:t>
      </w:r>
      <w:r w:rsidR="00455A2D" w:rsidRPr="009E31D7">
        <w:rPr>
          <w:rFonts w:ascii="Myriad Pro" w:eastAsia="Calibri" w:hAnsi="Myriad Pro" w:cs="Times New Roman"/>
          <w:sz w:val="26"/>
          <w:szCs w:val="26"/>
        </w:rPr>
        <w:t xml:space="preserve">оссийской </w:t>
      </w:r>
      <w:r w:rsidRPr="009E31D7">
        <w:rPr>
          <w:rFonts w:ascii="Myriad Pro" w:eastAsia="Calibri" w:hAnsi="Myriad Pro" w:cs="Times New Roman"/>
          <w:sz w:val="26"/>
          <w:szCs w:val="26"/>
        </w:rPr>
        <w:t>Ф</w:t>
      </w:r>
      <w:r w:rsidR="00455A2D" w:rsidRPr="009E31D7">
        <w:rPr>
          <w:rFonts w:ascii="Myriad Pro" w:eastAsia="Calibri" w:hAnsi="Myriad Pro" w:cs="Times New Roman"/>
          <w:sz w:val="26"/>
          <w:szCs w:val="26"/>
        </w:rPr>
        <w:t>едерации</w:t>
      </w:r>
      <w:r w:rsidRPr="009E31D7">
        <w:rPr>
          <w:rFonts w:ascii="Myriad Pro" w:eastAsia="Calibri" w:hAnsi="Myriad Pro" w:cs="Times New Roman"/>
          <w:sz w:val="26"/>
          <w:szCs w:val="26"/>
        </w:rPr>
        <w:t xml:space="preserve">,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w:t>
      </w:r>
      <w:r w:rsidRPr="009E31D7">
        <w:rPr>
          <w:rFonts w:ascii="Myriad Pro" w:eastAsia="Calibri" w:hAnsi="Myriad Pro" w:cs="Times New Roman"/>
          <w:sz w:val="26"/>
          <w:szCs w:val="26"/>
        </w:rPr>
        <w:lastRenderedPageBreak/>
        <w:t>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30A19F3C" w14:textId="77777777" w:rsidR="00AD7968" w:rsidRPr="009E31D7" w:rsidRDefault="00AD7968" w:rsidP="00AD7968">
      <w:pPr>
        <w:spacing w:line="360" w:lineRule="auto"/>
        <w:ind w:left="709"/>
        <w:contextualSpacing/>
        <w:jc w:val="both"/>
        <w:rPr>
          <w:rFonts w:ascii="Myriad Pro" w:eastAsia="Calibri" w:hAnsi="Myriad Pro" w:cs="Times New Roman"/>
          <w:b/>
          <w:bCs/>
          <w:sz w:val="26"/>
          <w:szCs w:val="26"/>
        </w:rPr>
      </w:pPr>
    </w:p>
    <w:p w14:paraId="43668C2D" w14:textId="77777777" w:rsidR="00AD7968" w:rsidRPr="009E31D7" w:rsidRDefault="00AD7968" w:rsidP="00ED1867">
      <w:pPr>
        <w:spacing w:line="360" w:lineRule="auto"/>
        <w:ind w:firstLine="567"/>
        <w:contextualSpacing/>
        <w:jc w:val="both"/>
        <w:rPr>
          <w:rFonts w:ascii="Myriad Pro" w:eastAsia="Calibri" w:hAnsi="Myriad Pro" w:cs="Times New Roman"/>
          <w:b/>
          <w:bCs/>
          <w:sz w:val="26"/>
          <w:szCs w:val="26"/>
        </w:rPr>
      </w:pPr>
      <w:r w:rsidRPr="009E31D7">
        <w:rPr>
          <w:rFonts w:ascii="Myriad Pro" w:eastAsia="Calibri" w:hAnsi="Myriad Pro" w:cs="Times New Roman"/>
          <w:b/>
          <w:bCs/>
          <w:sz w:val="26"/>
          <w:szCs w:val="26"/>
        </w:rPr>
        <w:t>Плата за землю</w:t>
      </w:r>
    </w:p>
    <w:p w14:paraId="501C69D9" w14:textId="77777777" w:rsidR="00AD7968" w:rsidRPr="009E31D7" w:rsidRDefault="00AD7968" w:rsidP="00ED1867">
      <w:pPr>
        <w:spacing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p>
    <w:p w14:paraId="6D1578F4" w14:textId="75ABA52B" w:rsidR="00AD7968" w:rsidRPr="009E31D7" w:rsidRDefault="00AD7968" w:rsidP="00ED1867">
      <w:pPr>
        <w:spacing w:line="360" w:lineRule="auto"/>
        <w:ind w:firstLine="567"/>
        <w:contextualSpacing/>
        <w:jc w:val="both"/>
        <w:rPr>
          <w:rFonts w:ascii="Myriad Pro" w:eastAsia="Calibri" w:hAnsi="Myriad Pro" w:cs="Times New Roman"/>
          <w:b/>
          <w:bCs/>
          <w:sz w:val="26"/>
          <w:szCs w:val="26"/>
        </w:rPr>
      </w:pPr>
      <w:r w:rsidRPr="009E31D7">
        <w:rPr>
          <w:rFonts w:ascii="Myriad Pro" w:eastAsia="Calibri" w:hAnsi="Myriad Pro" w:cs="Times New Roman"/>
          <w:b/>
          <w:bCs/>
          <w:sz w:val="26"/>
          <w:szCs w:val="26"/>
        </w:rPr>
        <w:t>Налог на имущество</w:t>
      </w:r>
    </w:p>
    <w:p w14:paraId="6BCE21A6" w14:textId="589066DD" w:rsidR="00AD7968" w:rsidRPr="009E31D7" w:rsidRDefault="00AD7968" w:rsidP="00ED1867">
      <w:pPr>
        <w:spacing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Налог на имущество определяется в соответствии с Главой 30 Налогового Кодекса Российской Федерации и рассчитывается на основании действующих ставок и среднегодовой стоимости имущества (в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w:t>
      </w:r>
      <w:proofErr w:type="spellStart"/>
      <w:r w:rsidRPr="009E31D7">
        <w:rPr>
          <w:rFonts w:ascii="Myriad Pro" w:eastAsia="Calibri" w:hAnsi="Myriad Pro" w:cs="Times New Roman"/>
          <w:sz w:val="26"/>
          <w:szCs w:val="26"/>
        </w:rPr>
        <w:t>энергопередачи</w:t>
      </w:r>
      <w:proofErr w:type="spellEnd"/>
      <w:r w:rsidRPr="009E31D7">
        <w:rPr>
          <w:rFonts w:ascii="Myriad Pro" w:eastAsia="Calibri" w:hAnsi="Myriad Pro" w:cs="Times New Roman"/>
          <w:sz w:val="26"/>
          <w:szCs w:val="26"/>
        </w:rPr>
        <w:t xml:space="preserve">, а также сооружений, являющихся неотъемлемой технологической частью указанных объектов, не могут превышать в 2013 году 0,4 процента, в 2014 году </w:t>
      </w:r>
      <w:r w:rsidR="00727F37"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 xml:space="preserve">0,7 процента, в 2015 году </w:t>
      </w:r>
      <w:r w:rsidR="00727F37"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 xml:space="preserve">1,0 процента, в 2016 году </w:t>
      </w:r>
      <w:r w:rsidR="00727F37"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 xml:space="preserve">1,3 процента, в 2017 году </w:t>
      </w:r>
      <w:r w:rsidR="00727F37"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 xml:space="preserve">1,6 процента, в 2018 году </w:t>
      </w:r>
      <w:r w:rsidR="00727F37"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 xml:space="preserve">1,9 процента. Перечень имущества, относящегося к указанным объектам, утверждается Правительством Российской Федерации. </w:t>
      </w:r>
    </w:p>
    <w:p w14:paraId="059D40EA" w14:textId="77777777" w:rsidR="00AD7968" w:rsidRPr="009E31D7" w:rsidRDefault="00AD7968" w:rsidP="00ED1867">
      <w:pPr>
        <w:spacing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С  1 января 2019 года Налоговым кодексом Российской Федерации в части определения налога на имущество предусмотрено следующее: «объектами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7CCFFE1C" w14:textId="3143F377" w:rsidR="00AD7968" w:rsidRPr="009E31D7" w:rsidRDefault="00AD7968" w:rsidP="00ED1867">
      <w:pPr>
        <w:spacing w:line="360" w:lineRule="auto"/>
        <w:ind w:firstLine="567"/>
        <w:contextualSpacing/>
        <w:jc w:val="both"/>
        <w:rPr>
          <w:rFonts w:ascii="Myriad Pro" w:eastAsia="Calibri" w:hAnsi="Myriad Pro" w:cs="Times New Roman"/>
          <w:b/>
          <w:bCs/>
          <w:sz w:val="26"/>
          <w:szCs w:val="26"/>
        </w:rPr>
      </w:pPr>
      <w:r w:rsidRPr="009E31D7">
        <w:rPr>
          <w:rFonts w:ascii="Myriad Pro" w:eastAsia="Calibri" w:hAnsi="Myriad Pro" w:cs="Times New Roman"/>
          <w:b/>
          <w:bCs/>
          <w:sz w:val="26"/>
          <w:szCs w:val="26"/>
        </w:rPr>
        <w:lastRenderedPageBreak/>
        <w:t>Прочие налоги и сборы</w:t>
      </w:r>
    </w:p>
    <w:p w14:paraId="525485B6" w14:textId="77777777" w:rsidR="00AD7968" w:rsidRPr="009E31D7" w:rsidRDefault="00AD7968" w:rsidP="00ED1867">
      <w:pPr>
        <w:spacing w:line="360" w:lineRule="auto"/>
        <w:ind w:firstLine="567"/>
        <w:contextualSpacing/>
        <w:jc w:val="both"/>
        <w:rPr>
          <w:rFonts w:ascii="Myriad Pro" w:eastAsia="Calibri" w:hAnsi="Myriad Pro" w:cs="Times New Roman"/>
          <w:sz w:val="26"/>
          <w:szCs w:val="26"/>
          <w:u w:val="single"/>
        </w:rPr>
      </w:pPr>
      <w:r w:rsidRPr="009E31D7">
        <w:rPr>
          <w:rFonts w:ascii="Myriad Pro" w:eastAsia="Calibri" w:hAnsi="Myriad Pro" w:cs="Times New Roman"/>
          <w:sz w:val="26"/>
          <w:szCs w:val="26"/>
          <w:u w:val="single"/>
        </w:rPr>
        <w:t>Транспортный налог</w:t>
      </w:r>
    </w:p>
    <w:p w14:paraId="0F9A759B" w14:textId="77777777" w:rsidR="00AD7968" w:rsidRPr="009E31D7" w:rsidRDefault="00AD7968" w:rsidP="00ED1867">
      <w:pPr>
        <w:spacing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Определяется в соответствии с Главой 28 Налогового Кодекса Российской Федерации, на основании действующих ставок, типа транспортного средства и мощности его двигателя.</w:t>
      </w:r>
    </w:p>
    <w:p w14:paraId="339E70A9" w14:textId="77777777" w:rsidR="00AD7968" w:rsidRPr="009E31D7" w:rsidRDefault="00AD7968" w:rsidP="00ED1867">
      <w:pPr>
        <w:spacing w:line="360" w:lineRule="auto"/>
        <w:ind w:firstLine="567"/>
        <w:contextualSpacing/>
        <w:jc w:val="both"/>
        <w:rPr>
          <w:rFonts w:ascii="Myriad Pro" w:eastAsia="Calibri" w:hAnsi="Myriad Pro" w:cs="Times New Roman"/>
          <w:sz w:val="26"/>
          <w:szCs w:val="26"/>
          <w:u w:val="single"/>
        </w:rPr>
      </w:pPr>
      <w:r w:rsidRPr="009E31D7">
        <w:rPr>
          <w:rFonts w:ascii="Myriad Pro" w:eastAsia="Calibri" w:hAnsi="Myriad Pro" w:cs="Times New Roman"/>
          <w:sz w:val="26"/>
          <w:szCs w:val="26"/>
          <w:u w:val="single"/>
        </w:rPr>
        <w:t>Экологические платежи</w:t>
      </w:r>
    </w:p>
    <w:bookmarkEnd w:id="54"/>
    <w:p w14:paraId="6054C375" w14:textId="36C6FF75" w:rsidR="00AD7968" w:rsidRPr="009E31D7" w:rsidRDefault="00254A6C" w:rsidP="00EE5948">
      <w:pPr>
        <w:spacing w:after="0" w:line="360" w:lineRule="auto"/>
        <w:ind w:firstLine="567"/>
        <w:contextualSpacing/>
        <w:jc w:val="both"/>
        <w:rPr>
          <w:rFonts w:ascii="Myriad Pro" w:eastAsia="Calibri" w:hAnsi="Myriad Pro" w:cs="Times New Roman"/>
          <w:color w:val="000000"/>
          <w:sz w:val="26"/>
          <w:szCs w:val="26"/>
        </w:rPr>
      </w:pPr>
      <w:r w:rsidRPr="009E31D7">
        <w:rPr>
          <w:rFonts w:ascii="Myriad Pro" w:eastAsia="Calibri" w:hAnsi="Myriad Pro" w:cs="Times New Roman"/>
          <w:color w:val="000000" w:themeColor="text1"/>
          <w:sz w:val="26"/>
          <w:szCs w:val="26"/>
        </w:rPr>
        <w:t xml:space="preserve">В соответствии со статьей 16 Федерального закона «Об охране окружающей среды» № 7-ФЗ от 10.01.2002 плата за негативное воздействие на окружающую среду взимается за следующие его виды: выбросы загрязняющих веществ в атмосферный воздух стационарными источниками, сбросы загрязняющих веществ в водные объекты, хранение, захоронение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РФ от 03.03.2017 № 255 «Об исчислении и взимании платы за негативное воздействие на окружающую среду». Ставки платы за негативное воздействие на окружающую среду на 2016-2018 года установлены Постановлением Правительства Российской Федерации от 13.09.2016 № 913 </w:t>
      </w:r>
      <w:r w:rsidR="00727F37" w:rsidRPr="009E31D7">
        <w:rPr>
          <w:rFonts w:ascii="Myriad Pro" w:eastAsia="Calibri" w:hAnsi="Myriad Pro" w:cs="Times New Roman"/>
          <w:color w:val="000000" w:themeColor="text1"/>
          <w:sz w:val="26"/>
          <w:szCs w:val="26"/>
        </w:rPr>
        <w:br/>
      </w:r>
      <w:r w:rsidRPr="009E31D7">
        <w:rPr>
          <w:rFonts w:ascii="Myriad Pro" w:eastAsia="Calibri" w:hAnsi="Myriad Pro" w:cs="Times New Roman"/>
          <w:color w:val="000000" w:themeColor="text1"/>
          <w:sz w:val="26"/>
          <w:szCs w:val="26"/>
        </w:rPr>
        <w:t>«О ставках платы за негативное воздействие на окружающую среду и дополнительных коэффициентах». На 2019 год применяются ставки платы за негативное воздействие на окружающую среду, утвержденные Постановлением Правительства № 913, установленные на 2018, с использованием коэффициента 1,04 (Постановление Правительства РФ от 29</w:t>
      </w:r>
      <w:r w:rsidR="00383BA6" w:rsidRPr="009E31D7">
        <w:rPr>
          <w:rFonts w:ascii="Myriad Pro" w:eastAsia="Calibri" w:hAnsi="Myriad Pro" w:cs="Times New Roman"/>
          <w:color w:val="000000" w:themeColor="text1"/>
          <w:sz w:val="26"/>
          <w:szCs w:val="26"/>
        </w:rPr>
        <w:t>.06.</w:t>
      </w:r>
      <w:r w:rsidRPr="009E31D7">
        <w:rPr>
          <w:rFonts w:ascii="Myriad Pro" w:eastAsia="Calibri" w:hAnsi="Myriad Pro" w:cs="Times New Roman"/>
          <w:color w:val="000000" w:themeColor="text1"/>
          <w:sz w:val="26"/>
          <w:szCs w:val="26"/>
        </w:rPr>
        <w:t>2018 № 758 «О ставках платы за негативное воздействие на окружающую среду при размещении твердых коммунальных отходов IV класса опасности (малоопасные) и внесении изменений в некоторые акты Правительства Российской Федерации»). Порядок и сроки внесения платы за негативное воздействие на окружающую среду определены ст</w:t>
      </w:r>
      <w:r w:rsidR="00727F37"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16.4 Федерального закона «Об охране окружающей среды»</w:t>
      </w:r>
      <w:r w:rsidR="00AD7968" w:rsidRPr="009E31D7">
        <w:rPr>
          <w:rFonts w:ascii="Myriad Pro" w:eastAsia="Calibri" w:hAnsi="Myriad Pro" w:cs="Times New Roman"/>
          <w:sz w:val="26"/>
          <w:szCs w:val="26"/>
        </w:rPr>
        <w:t>.</w:t>
      </w:r>
    </w:p>
    <w:p w14:paraId="2EDB44F5" w14:textId="57B34E62" w:rsidR="00AD7968" w:rsidRPr="009E31D7" w:rsidRDefault="00AD7968">
      <w:pPr>
        <w:spacing w:after="0" w:line="360" w:lineRule="auto"/>
        <w:ind w:firstLine="567"/>
        <w:contextualSpacing/>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Расходы по статье «Налоги (за исключением налога на прибыль)», заявленные ПАО «Ленэнерго» и утвержденные Комитетом по тарифам и ценовой </w:t>
      </w:r>
      <w:r w:rsidRPr="009E31D7">
        <w:rPr>
          <w:rFonts w:ascii="Myriad Pro" w:eastAsia="Calibri" w:hAnsi="Myriad Pro" w:cs="Times New Roman"/>
          <w:color w:val="000000"/>
          <w:sz w:val="26"/>
          <w:szCs w:val="26"/>
        </w:rPr>
        <w:lastRenderedPageBreak/>
        <w:t>политике Ленинградской области в составе неподконтрольных расходов на 2019 г</w:t>
      </w:r>
      <w:r w:rsidR="006E1E71" w:rsidRPr="009E31D7">
        <w:rPr>
          <w:rFonts w:ascii="Myriad Pro" w:eastAsia="Calibri" w:hAnsi="Myriad Pro" w:cs="Times New Roman"/>
          <w:color w:val="000000"/>
          <w:sz w:val="26"/>
          <w:szCs w:val="26"/>
        </w:rPr>
        <w:t>од</w:t>
      </w:r>
      <w:r w:rsidRPr="009E31D7">
        <w:rPr>
          <w:rFonts w:ascii="Myriad Pro" w:eastAsia="Calibri" w:hAnsi="Myriad Pro" w:cs="Times New Roman"/>
          <w:color w:val="000000"/>
          <w:sz w:val="26"/>
          <w:szCs w:val="26"/>
        </w:rPr>
        <w:t>, представлены в таблице ниже.</w:t>
      </w:r>
    </w:p>
    <w:p w14:paraId="4D8274FE" w14:textId="5A6A1C68" w:rsidR="0068302B" w:rsidRPr="009E31D7" w:rsidRDefault="0068302B" w:rsidP="00AD7968">
      <w:pPr>
        <w:spacing w:after="0" w:line="360" w:lineRule="auto"/>
        <w:ind w:firstLine="567"/>
        <w:contextualSpacing/>
        <w:jc w:val="both"/>
        <w:rPr>
          <w:rFonts w:ascii="Myriad Pro" w:eastAsia="Calibri" w:hAnsi="Myriad Pro" w:cs="Times New Roman"/>
          <w:color w:val="000000"/>
          <w:sz w:val="26"/>
          <w:szCs w:val="26"/>
        </w:rPr>
      </w:pPr>
    </w:p>
    <w:tbl>
      <w:tblPr>
        <w:tblW w:w="5015" w:type="pct"/>
        <w:tblLayout w:type="fixed"/>
        <w:tblLook w:val="04A0" w:firstRow="1" w:lastRow="0" w:firstColumn="1" w:lastColumn="0" w:noHBand="0" w:noVBand="1"/>
      </w:tblPr>
      <w:tblGrid>
        <w:gridCol w:w="2907"/>
        <w:gridCol w:w="1603"/>
        <w:gridCol w:w="1601"/>
        <w:gridCol w:w="1311"/>
        <w:gridCol w:w="1164"/>
        <w:gridCol w:w="1014"/>
      </w:tblGrid>
      <w:tr w:rsidR="0068302B" w:rsidRPr="009E31D7" w14:paraId="6C6A4A02" w14:textId="77777777" w:rsidTr="00D5303E">
        <w:trPr>
          <w:trHeight w:val="1533"/>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85F0BB" w14:textId="77777777" w:rsidR="0068302B" w:rsidRPr="009E31D7" w:rsidRDefault="0068302B" w:rsidP="00D5303E">
            <w:pPr>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0FC38" w14:textId="77777777" w:rsidR="0068302B" w:rsidRPr="009E31D7" w:rsidRDefault="0068302B" w:rsidP="00D5303E">
            <w:pPr>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8B25A" w14:textId="1441275F" w:rsidR="0068302B" w:rsidRPr="009E31D7" w:rsidRDefault="0068302B" w:rsidP="00D5303E">
            <w:pPr>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 xml:space="preserve">Заявлено ПАО </w:t>
            </w:r>
            <w:r w:rsidR="00132E32" w:rsidRPr="009E31D7">
              <w:rPr>
                <w:rFonts w:ascii="Myriad Pro" w:eastAsia="Times New Roman" w:hAnsi="Myriad Pro" w:cs="Calibri"/>
                <w:b/>
                <w:bCs/>
                <w:color w:val="FFFFFF" w:themeColor="background1"/>
                <w:lang w:eastAsia="ru-RU"/>
              </w:rPr>
              <w:t>«</w:t>
            </w:r>
            <w:r w:rsidRPr="009E31D7">
              <w:rPr>
                <w:rFonts w:ascii="Myriad Pro" w:eastAsia="Times New Roman" w:hAnsi="Myriad Pro" w:cs="Calibri"/>
                <w:b/>
                <w:bCs/>
                <w:color w:val="FFFFFF" w:themeColor="background1"/>
                <w:lang w:eastAsia="ru-RU"/>
              </w:rPr>
              <w:t>Ленэнерго</w:t>
            </w:r>
            <w:r w:rsidR="00132E32" w:rsidRPr="009E31D7">
              <w:rPr>
                <w:rFonts w:ascii="Myriad Pro" w:eastAsia="Times New Roman" w:hAnsi="Myriad Pro" w:cs="Calibri"/>
                <w:b/>
                <w:bCs/>
                <w:color w:val="FFFFFF" w:themeColor="background1"/>
                <w:lang w:eastAsia="ru-RU"/>
              </w:rPr>
              <w:t>»</w:t>
            </w:r>
            <w:r w:rsidRPr="009E31D7">
              <w:rPr>
                <w:rFonts w:ascii="Myriad Pro" w:eastAsia="Times New Roman" w:hAnsi="Myriad Pro" w:cs="Calibri"/>
                <w:b/>
                <w:bCs/>
                <w:color w:val="FFFFFF" w:themeColor="background1"/>
                <w:lang w:eastAsia="ru-RU"/>
              </w:rPr>
              <w:t xml:space="preserve"> на 2019</w:t>
            </w:r>
            <w:r w:rsidR="00BB4803" w:rsidRPr="009E31D7">
              <w:rPr>
                <w:rFonts w:ascii="Myriad Pro" w:eastAsia="Times New Roman" w:hAnsi="Myriad Pro" w:cs="Calibri"/>
                <w:b/>
                <w:bCs/>
                <w:color w:val="FFFFFF" w:themeColor="background1"/>
                <w:lang w:eastAsia="ru-RU"/>
              </w:rPr>
              <w:t xml:space="preserve"> (</w:t>
            </w:r>
            <w:proofErr w:type="spellStart"/>
            <w:r w:rsidR="00BB4803" w:rsidRPr="009E31D7">
              <w:rPr>
                <w:rFonts w:ascii="Myriad Pro" w:eastAsia="Times New Roman" w:hAnsi="Myriad Pro" w:cs="Calibri"/>
                <w:b/>
                <w:bCs/>
                <w:color w:val="FFFFFF" w:themeColor="background1"/>
                <w:lang w:eastAsia="ru-RU"/>
              </w:rPr>
              <w:t>первона-чально</w:t>
            </w:r>
            <w:proofErr w:type="spellEnd"/>
            <w:r w:rsidR="00BB4803" w:rsidRPr="009E31D7">
              <w:rPr>
                <w:rFonts w:ascii="Myriad Pro" w:eastAsia="Times New Roman" w:hAnsi="Myriad Pro" w:cs="Calibri"/>
                <w:b/>
                <w:bCs/>
                <w:color w:val="FFFFFF" w:themeColor="background1"/>
                <w:lang w:eastAsia="ru-RU"/>
              </w:rPr>
              <w:t>)</w:t>
            </w:r>
            <w:r w:rsidRPr="009E31D7">
              <w:rPr>
                <w:rFonts w:ascii="Myriad Pro" w:eastAsia="Times New Roman" w:hAnsi="Myriad Pro" w:cs="Calibri"/>
                <w:b/>
                <w:bCs/>
                <w:color w:val="FFFFFF" w:themeColor="background1"/>
                <w:lang w:eastAsia="ru-RU"/>
              </w:rPr>
              <w:t>,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F27DF" w14:textId="77777777" w:rsidR="0068302B" w:rsidRPr="009E31D7" w:rsidRDefault="0068302B" w:rsidP="00D5303E">
            <w:pPr>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9758B" w14:textId="77777777" w:rsidR="0068302B" w:rsidRPr="009E31D7" w:rsidRDefault="0068302B" w:rsidP="00D5303E">
            <w:pPr>
              <w:spacing w:after="0" w:line="240" w:lineRule="auto"/>
              <w:jc w:val="center"/>
              <w:rPr>
                <w:rFonts w:ascii="Myriad Pro" w:eastAsia="Times New Roman" w:hAnsi="Myriad Pro" w:cs="Calibri"/>
                <w:b/>
                <w:bCs/>
                <w:color w:val="FFFFFF" w:themeColor="background1"/>
                <w:lang w:eastAsia="ru-RU"/>
              </w:rPr>
            </w:pPr>
            <w:proofErr w:type="spellStart"/>
            <w:r w:rsidRPr="009E31D7">
              <w:rPr>
                <w:rFonts w:ascii="Myriad Pro" w:eastAsia="Times New Roman" w:hAnsi="Myriad Pro" w:cs="Calibri"/>
                <w:b/>
                <w:bCs/>
                <w:color w:val="FFFFFF" w:themeColor="background1"/>
                <w:lang w:eastAsia="ru-RU"/>
              </w:rPr>
              <w:t>Откло-нение</w:t>
            </w:r>
            <w:proofErr w:type="spellEnd"/>
          </w:p>
          <w:p w14:paraId="26BF460A" w14:textId="505F37BE" w:rsidR="0068302B" w:rsidRPr="009E31D7" w:rsidRDefault="0068302B" w:rsidP="00D5303E">
            <w:pPr>
              <w:spacing w:after="0" w:line="240" w:lineRule="auto"/>
              <w:jc w:val="center"/>
              <w:rPr>
                <w:rFonts w:ascii="Myriad Pro" w:eastAsia="Times New Roman" w:hAnsi="Myriad Pro" w:cs="Calibri"/>
                <w:b/>
                <w:bCs/>
                <w:color w:val="FFFFFF" w:themeColor="background1"/>
                <w:lang w:eastAsia="ru-RU"/>
              </w:rPr>
            </w:pPr>
            <w:r w:rsidRPr="009E31D7">
              <w:rPr>
                <w:rFonts w:ascii="Myriad Pro" w:eastAsia="Times New Roman" w:hAnsi="Myriad Pro" w:cs="Calibri"/>
                <w:b/>
                <w:bCs/>
                <w:color w:val="FFFFFF" w:themeColor="background1"/>
                <w:lang w:eastAsia="ru-RU"/>
              </w:rPr>
              <w:t>ТБР / заяв</w:t>
            </w:r>
            <w:r w:rsidR="00065759" w:rsidRPr="009E31D7">
              <w:rPr>
                <w:rFonts w:ascii="Myriad Pro" w:eastAsia="Times New Roman" w:hAnsi="Myriad Pro" w:cs="Calibri"/>
                <w:b/>
                <w:bCs/>
                <w:color w:val="FFFFFF" w:themeColor="background1"/>
                <w:lang w:eastAsia="ru-RU"/>
              </w:rPr>
              <w:t>лено</w:t>
            </w:r>
            <w:r w:rsidRPr="009E31D7">
              <w:rPr>
                <w:rFonts w:ascii="Myriad Pro" w:eastAsia="Times New Roman" w:hAnsi="Myriad Pro" w:cs="Calibri"/>
                <w:b/>
                <w:bCs/>
                <w:color w:val="FFFFFF" w:themeColor="background1"/>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EC0E2" w14:textId="77777777" w:rsidR="0068302B" w:rsidRPr="009E31D7" w:rsidRDefault="0068302B" w:rsidP="00D5303E">
            <w:pPr>
              <w:spacing w:after="0" w:line="240" w:lineRule="auto"/>
              <w:jc w:val="center"/>
              <w:rPr>
                <w:rFonts w:ascii="Myriad Pro" w:eastAsia="Times New Roman" w:hAnsi="Myriad Pro" w:cs="Calibri"/>
                <w:b/>
                <w:bCs/>
                <w:color w:val="FFFFFF" w:themeColor="background1"/>
                <w:lang w:eastAsia="ru-RU"/>
              </w:rPr>
            </w:pPr>
            <w:proofErr w:type="spellStart"/>
            <w:r w:rsidRPr="009E31D7">
              <w:rPr>
                <w:rFonts w:ascii="Myriad Pro" w:eastAsia="Times New Roman" w:hAnsi="Myriad Pro" w:cs="Calibri"/>
                <w:b/>
                <w:bCs/>
                <w:color w:val="FFFFFF" w:themeColor="background1"/>
                <w:lang w:eastAsia="ru-RU"/>
              </w:rPr>
              <w:t>Откло-нение</w:t>
            </w:r>
            <w:proofErr w:type="spellEnd"/>
            <w:r w:rsidRPr="009E31D7">
              <w:rPr>
                <w:rFonts w:ascii="Myriad Pro" w:eastAsia="Times New Roman" w:hAnsi="Myriad Pro" w:cs="Calibri"/>
                <w:b/>
                <w:bCs/>
                <w:color w:val="FFFFFF" w:themeColor="background1"/>
                <w:lang w:eastAsia="ru-RU"/>
              </w:rPr>
              <w:t xml:space="preserve"> ТБР на 2019 /факт за 2017, %</w:t>
            </w:r>
          </w:p>
        </w:tc>
      </w:tr>
      <w:tr w:rsidR="0068302B" w:rsidRPr="009E31D7" w14:paraId="370C9438" w14:textId="77777777" w:rsidTr="00047DA8">
        <w:trPr>
          <w:trHeight w:val="181"/>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4A61980" w14:textId="77777777" w:rsidR="0068302B" w:rsidRPr="009E31D7" w:rsidRDefault="0068302B" w:rsidP="0068302B">
            <w:pPr>
              <w:spacing w:after="0" w:line="240" w:lineRule="auto"/>
              <w:rPr>
                <w:rFonts w:ascii="Myriad Pro" w:eastAsia="Times New Roman" w:hAnsi="Myriad Pro" w:cs="Calibri"/>
                <w:lang w:eastAsia="ru-RU"/>
              </w:rPr>
            </w:pPr>
            <w:r w:rsidRPr="009E31D7">
              <w:rPr>
                <w:rFonts w:ascii="Myriad Pro" w:eastAsia="Times New Roman" w:hAnsi="Myriad Pro" w:cs="Calibri"/>
                <w:lang w:eastAsia="ru-RU"/>
              </w:rPr>
              <w:t>Налоги всего, в том числе:</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332D1732" w14:textId="3DFC51B2" w:rsidR="0068302B" w:rsidRPr="009E31D7" w:rsidRDefault="0068302B" w:rsidP="00047DA8">
            <w:pPr>
              <w:spacing w:after="0" w:line="240" w:lineRule="auto"/>
              <w:jc w:val="center"/>
              <w:rPr>
                <w:rFonts w:ascii="Myriad Pro" w:eastAsia="Times New Roman" w:hAnsi="Myriad Pro" w:cs="Calibri"/>
                <w:b/>
                <w:bCs/>
                <w:lang w:eastAsia="ru-RU"/>
              </w:rPr>
            </w:pPr>
            <w:r w:rsidRPr="009E31D7">
              <w:rPr>
                <w:rFonts w:ascii="Myriad Pro" w:eastAsia="Calibri" w:hAnsi="Myriad Pro" w:cs="Times New Roman"/>
                <w:b/>
                <w:bCs/>
              </w:rPr>
              <w:t>163 167</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63DFAEE1" w14:textId="13D6F036" w:rsidR="0068302B" w:rsidRPr="009E31D7" w:rsidRDefault="0068302B" w:rsidP="00047DA8">
            <w:pPr>
              <w:spacing w:after="0" w:line="240" w:lineRule="auto"/>
              <w:jc w:val="center"/>
              <w:rPr>
                <w:rFonts w:ascii="Myriad Pro" w:eastAsia="Times New Roman" w:hAnsi="Myriad Pro" w:cs="Calibri"/>
                <w:b/>
                <w:bCs/>
                <w:lang w:eastAsia="ru-RU"/>
              </w:rPr>
            </w:pPr>
            <w:r w:rsidRPr="009E31D7">
              <w:rPr>
                <w:rFonts w:ascii="Myriad Pro" w:eastAsia="Calibri" w:hAnsi="Myriad Pro" w:cs="Times New Roman"/>
                <w:b/>
                <w:bCs/>
              </w:rPr>
              <w:t>365 798</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tcPr>
          <w:p w14:paraId="1744E627" w14:textId="37C9F33A" w:rsidR="0068302B" w:rsidRPr="009E31D7" w:rsidRDefault="0068302B" w:rsidP="00047DA8">
            <w:pPr>
              <w:spacing w:after="0" w:line="240" w:lineRule="auto"/>
              <w:jc w:val="center"/>
              <w:rPr>
                <w:rFonts w:ascii="Myriad Pro" w:eastAsia="Times New Roman" w:hAnsi="Myriad Pro" w:cs="Calibri"/>
                <w:b/>
                <w:bCs/>
                <w:lang w:eastAsia="ru-RU"/>
              </w:rPr>
            </w:pPr>
            <w:r w:rsidRPr="009E31D7">
              <w:rPr>
                <w:rFonts w:ascii="Myriad Pro" w:eastAsia="Calibri" w:hAnsi="Myriad Pro" w:cs="Times New Roman"/>
                <w:b/>
                <w:bCs/>
              </w:rPr>
              <w:t>163 167</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93E15AC" w14:textId="437CB93A" w:rsidR="0068302B" w:rsidRPr="009E31D7" w:rsidRDefault="0068302B" w:rsidP="00047DA8">
            <w:pPr>
              <w:spacing w:after="0" w:line="240" w:lineRule="auto"/>
              <w:jc w:val="center"/>
              <w:rPr>
                <w:rFonts w:ascii="Myriad Pro" w:eastAsia="Times New Roman" w:hAnsi="Myriad Pro" w:cs="Calibri"/>
                <w:b/>
                <w:bCs/>
                <w:lang w:eastAsia="ru-RU"/>
              </w:rPr>
            </w:pPr>
            <w:r w:rsidRPr="009E31D7">
              <w:rPr>
                <w:rFonts w:ascii="Myriad Pro" w:eastAsia="Calibri" w:hAnsi="Myriad Pro" w:cs="Times New Roman"/>
                <w:b/>
                <w:bCs/>
              </w:rPr>
              <w:t>-55%</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6DD24777" w14:textId="3DC49686" w:rsidR="0068302B" w:rsidRPr="009E31D7" w:rsidRDefault="0068302B" w:rsidP="00047DA8">
            <w:pPr>
              <w:spacing w:after="0" w:line="240" w:lineRule="auto"/>
              <w:jc w:val="center"/>
              <w:rPr>
                <w:rFonts w:ascii="Myriad Pro" w:eastAsia="Times New Roman" w:hAnsi="Myriad Pro" w:cs="Calibri"/>
                <w:b/>
                <w:bCs/>
                <w:lang w:eastAsia="ru-RU"/>
              </w:rPr>
            </w:pPr>
            <w:r w:rsidRPr="009E31D7">
              <w:rPr>
                <w:rFonts w:ascii="Myriad Pro" w:eastAsia="Times New Roman" w:hAnsi="Myriad Pro" w:cs="Calibri"/>
                <w:b/>
                <w:bCs/>
                <w:lang w:eastAsia="ru-RU"/>
              </w:rPr>
              <w:t>0%</w:t>
            </w:r>
          </w:p>
        </w:tc>
      </w:tr>
      <w:tr w:rsidR="0068302B" w:rsidRPr="009E31D7" w14:paraId="04422BCA" w14:textId="77777777" w:rsidTr="00047DA8">
        <w:trPr>
          <w:trHeight w:val="3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789F0913" w14:textId="77777777" w:rsidR="0068302B" w:rsidRPr="009E31D7" w:rsidRDefault="0068302B" w:rsidP="0068302B">
            <w:pPr>
              <w:spacing w:after="0" w:line="240" w:lineRule="auto"/>
              <w:ind w:firstLineChars="100" w:firstLine="220"/>
              <w:jc w:val="right"/>
              <w:rPr>
                <w:rFonts w:ascii="Myriad Pro" w:eastAsia="Times New Roman" w:hAnsi="Myriad Pro" w:cs="Calibri"/>
                <w:lang w:eastAsia="ru-RU"/>
              </w:rPr>
            </w:pPr>
            <w:r w:rsidRPr="009E31D7">
              <w:rPr>
                <w:rFonts w:ascii="Myriad Pro" w:eastAsia="Times New Roman" w:hAnsi="Myriad Pro" w:cs="Calibri"/>
                <w:lang w:eastAsia="ru-RU"/>
              </w:rPr>
              <w:t>Плата за землю</w:t>
            </w:r>
          </w:p>
        </w:tc>
        <w:tc>
          <w:tcPr>
            <w:tcW w:w="835" w:type="pct"/>
            <w:tcBorders>
              <w:top w:val="single" w:sz="4" w:space="0" w:color="auto"/>
              <w:left w:val="nil"/>
              <w:bottom w:val="single" w:sz="4" w:space="0" w:color="auto"/>
              <w:right w:val="single" w:sz="4" w:space="0" w:color="auto"/>
            </w:tcBorders>
            <w:shd w:val="clear" w:color="auto" w:fill="auto"/>
            <w:vAlign w:val="center"/>
          </w:tcPr>
          <w:p w14:paraId="082C0ADA" w14:textId="5984C6F8"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5 053</w:t>
            </w:r>
          </w:p>
        </w:tc>
        <w:tc>
          <w:tcPr>
            <w:tcW w:w="834" w:type="pct"/>
            <w:tcBorders>
              <w:top w:val="single" w:sz="4" w:space="0" w:color="auto"/>
              <w:left w:val="nil"/>
              <w:bottom w:val="single" w:sz="4" w:space="0" w:color="auto"/>
              <w:right w:val="single" w:sz="4" w:space="0" w:color="auto"/>
            </w:tcBorders>
            <w:shd w:val="clear" w:color="auto" w:fill="auto"/>
            <w:vAlign w:val="center"/>
          </w:tcPr>
          <w:p w14:paraId="1CA904DF" w14:textId="55D1FC32"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5 238</w:t>
            </w:r>
          </w:p>
        </w:tc>
        <w:tc>
          <w:tcPr>
            <w:tcW w:w="683" w:type="pct"/>
            <w:tcBorders>
              <w:top w:val="single" w:sz="4" w:space="0" w:color="auto"/>
              <w:left w:val="nil"/>
              <w:bottom w:val="single" w:sz="4" w:space="0" w:color="auto"/>
              <w:right w:val="single" w:sz="4" w:space="0" w:color="auto"/>
            </w:tcBorders>
            <w:shd w:val="clear" w:color="auto" w:fill="auto"/>
            <w:vAlign w:val="center"/>
          </w:tcPr>
          <w:p w14:paraId="1B2C90EB" w14:textId="73C4FDC7"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5 053</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17C039CD" w14:textId="2A05B1DA"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-4%</w:t>
            </w:r>
          </w:p>
        </w:tc>
        <w:tc>
          <w:tcPr>
            <w:tcW w:w="528" w:type="pct"/>
            <w:tcBorders>
              <w:top w:val="single" w:sz="4" w:space="0" w:color="auto"/>
              <w:left w:val="nil"/>
              <w:bottom w:val="single" w:sz="4" w:space="0" w:color="auto"/>
              <w:right w:val="single" w:sz="4" w:space="0" w:color="auto"/>
            </w:tcBorders>
            <w:shd w:val="clear" w:color="auto" w:fill="auto"/>
            <w:vAlign w:val="center"/>
          </w:tcPr>
          <w:p w14:paraId="44762A51" w14:textId="787B4E7D"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Times New Roman" w:hAnsi="Myriad Pro" w:cs="Calibri"/>
                <w:lang w:eastAsia="ru-RU"/>
              </w:rPr>
              <w:t>0%</w:t>
            </w:r>
          </w:p>
        </w:tc>
      </w:tr>
      <w:tr w:rsidR="0068302B" w:rsidRPr="009E31D7" w14:paraId="759D7137" w14:textId="77777777" w:rsidTr="00047DA8">
        <w:trPr>
          <w:trHeight w:val="3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799686FF" w14:textId="77777777" w:rsidR="0068302B" w:rsidRPr="009E31D7" w:rsidRDefault="0068302B" w:rsidP="0068302B">
            <w:pPr>
              <w:spacing w:after="0" w:line="240" w:lineRule="auto"/>
              <w:ind w:firstLineChars="100" w:firstLine="220"/>
              <w:jc w:val="right"/>
              <w:rPr>
                <w:rFonts w:ascii="Myriad Pro" w:eastAsia="Times New Roman" w:hAnsi="Myriad Pro" w:cs="Calibri"/>
                <w:lang w:eastAsia="ru-RU"/>
              </w:rPr>
            </w:pPr>
            <w:r w:rsidRPr="009E31D7">
              <w:rPr>
                <w:rFonts w:ascii="Myriad Pro" w:eastAsia="Times New Roman" w:hAnsi="Myriad Pro" w:cs="Calibri"/>
                <w:lang w:eastAsia="ru-RU"/>
              </w:rPr>
              <w:t>Налог на имущество</w:t>
            </w:r>
          </w:p>
        </w:tc>
        <w:tc>
          <w:tcPr>
            <w:tcW w:w="835" w:type="pct"/>
            <w:tcBorders>
              <w:top w:val="single" w:sz="4" w:space="0" w:color="auto"/>
              <w:left w:val="nil"/>
              <w:bottom w:val="single" w:sz="4" w:space="0" w:color="auto"/>
              <w:right w:val="single" w:sz="4" w:space="0" w:color="auto"/>
            </w:tcBorders>
            <w:shd w:val="clear" w:color="auto" w:fill="auto"/>
            <w:vAlign w:val="center"/>
          </w:tcPr>
          <w:p w14:paraId="1EC5E1B2" w14:textId="67489F8C"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153 980</w:t>
            </w:r>
          </w:p>
        </w:tc>
        <w:tc>
          <w:tcPr>
            <w:tcW w:w="834" w:type="pct"/>
            <w:tcBorders>
              <w:top w:val="single" w:sz="4" w:space="0" w:color="auto"/>
              <w:left w:val="nil"/>
              <w:bottom w:val="single" w:sz="4" w:space="0" w:color="auto"/>
              <w:right w:val="single" w:sz="4" w:space="0" w:color="auto"/>
            </w:tcBorders>
            <w:shd w:val="clear" w:color="auto" w:fill="auto"/>
            <w:vAlign w:val="center"/>
          </w:tcPr>
          <w:p w14:paraId="28702349" w14:textId="681D9932"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355 605</w:t>
            </w:r>
          </w:p>
        </w:tc>
        <w:tc>
          <w:tcPr>
            <w:tcW w:w="683" w:type="pct"/>
            <w:tcBorders>
              <w:top w:val="single" w:sz="4" w:space="0" w:color="auto"/>
              <w:left w:val="nil"/>
              <w:bottom w:val="single" w:sz="4" w:space="0" w:color="auto"/>
              <w:right w:val="single" w:sz="4" w:space="0" w:color="auto"/>
            </w:tcBorders>
            <w:shd w:val="clear" w:color="auto" w:fill="auto"/>
            <w:vAlign w:val="center"/>
          </w:tcPr>
          <w:p w14:paraId="71067524" w14:textId="528AFD1D"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153 980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1FC8ED2D" w14:textId="5E933458"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-57%</w:t>
            </w:r>
          </w:p>
        </w:tc>
        <w:tc>
          <w:tcPr>
            <w:tcW w:w="528" w:type="pct"/>
            <w:tcBorders>
              <w:top w:val="single" w:sz="4" w:space="0" w:color="auto"/>
              <w:left w:val="nil"/>
              <w:bottom w:val="single" w:sz="4" w:space="0" w:color="auto"/>
              <w:right w:val="single" w:sz="4" w:space="0" w:color="auto"/>
            </w:tcBorders>
            <w:shd w:val="clear" w:color="auto" w:fill="auto"/>
            <w:vAlign w:val="center"/>
          </w:tcPr>
          <w:p w14:paraId="7A3F9E00" w14:textId="0C704A0E"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Times New Roman" w:hAnsi="Myriad Pro" w:cs="Calibri"/>
                <w:lang w:eastAsia="ru-RU"/>
              </w:rPr>
              <w:t>0%</w:t>
            </w:r>
          </w:p>
        </w:tc>
      </w:tr>
      <w:tr w:rsidR="0068302B" w:rsidRPr="009E31D7" w14:paraId="5F920ABA" w14:textId="77777777" w:rsidTr="00047DA8">
        <w:trPr>
          <w:trHeight w:val="3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340D37B4" w14:textId="77777777" w:rsidR="0068302B" w:rsidRPr="009E31D7" w:rsidRDefault="0068302B" w:rsidP="0068302B">
            <w:pPr>
              <w:spacing w:after="0" w:line="240" w:lineRule="auto"/>
              <w:ind w:firstLineChars="100" w:firstLine="220"/>
              <w:jc w:val="right"/>
              <w:rPr>
                <w:rFonts w:ascii="Myriad Pro" w:eastAsia="Times New Roman" w:hAnsi="Myriad Pro" w:cs="Calibri"/>
                <w:lang w:eastAsia="ru-RU"/>
              </w:rPr>
            </w:pPr>
            <w:r w:rsidRPr="009E31D7">
              <w:rPr>
                <w:rFonts w:ascii="Myriad Pro" w:eastAsia="Times New Roman" w:hAnsi="Myriad Pro" w:cs="Calibri"/>
                <w:lang w:eastAsia="ru-RU"/>
              </w:rPr>
              <w:t>Прочие налоги и сборы</w:t>
            </w:r>
          </w:p>
        </w:tc>
        <w:tc>
          <w:tcPr>
            <w:tcW w:w="835" w:type="pct"/>
            <w:tcBorders>
              <w:top w:val="single" w:sz="4" w:space="0" w:color="auto"/>
              <w:left w:val="nil"/>
              <w:bottom w:val="single" w:sz="4" w:space="0" w:color="auto"/>
              <w:right w:val="single" w:sz="4" w:space="0" w:color="auto"/>
            </w:tcBorders>
            <w:shd w:val="clear" w:color="auto" w:fill="auto"/>
            <w:vAlign w:val="center"/>
          </w:tcPr>
          <w:p w14:paraId="7A1EBD71" w14:textId="391D153B"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4 134</w:t>
            </w:r>
          </w:p>
        </w:tc>
        <w:tc>
          <w:tcPr>
            <w:tcW w:w="834" w:type="pct"/>
            <w:tcBorders>
              <w:top w:val="single" w:sz="4" w:space="0" w:color="auto"/>
              <w:left w:val="nil"/>
              <w:bottom w:val="single" w:sz="4" w:space="0" w:color="auto"/>
              <w:right w:val="single" w:sz="4" w:space="0" w:color="auto"/>
            </w:tcBorders>
            <w:shd w:val="clear" w:color="auto" w:fill="auto"/>
            <w:vAlign w:val="center"/>
          </w:tcPr>
          <w:p w14:paraId="08569C14" w14:textId="2BC44E27"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4 954</w:t>
            </w:r>
          </w:p>
        </w:tc>
        <w:tc>
          <w:tcPr>
            <w:tcW w:w="683" w:type="pct"/>
            <w:tcBorders>
              <w:top w:val="single" w:sz="4" w:space="0" w:color="auto"/>
              <w:left w:val="nil"/>
              <w:bottom w:val="single" w:sz="4" w:space="0" w:color="auto"/>
              <w:right w:val="single" w:sz="4" w:space="0" w:color="auto"/>
            </w:tcBorders>
            <w:shd w:val="clear" w:color="auto" w:fill="auto"/>
            <w:vAlign w:val="center"/>
          </w:tcPr>
          <w:p w14:paraId="7DAE60D6" w14:textId="24F70037"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4 134</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25C5ED13" w14:textId="73789C58"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Calibri" w:hAnsi="Myriad Pro" w:cs="Times New Roman"/>
              </w:rPr>
              <w:t>-17%</w:t>
            </w:r>
          </w:p>
        </w:tc>
        <w:tc>
          <w:tcPr>
            <w:tcW w:w="528" w:type="pct"/>
            <w:tcBorders>
              <w:top w:val="single" w:sz="4" w:space="0" w:color="auto"/>
              <w:left w:val="nil"/>
              <w:bottom w:val="single" w:sz="4" w:space="0" w:color="auto"/>
              <w:right w:val="single" w:sz="4" w:space="0" w:color="auto"/>
            </w:tcBorders>
            <w:shd w:val="clear" w:color="auto" w:fill="auto"/>
            <w:vAlign w:val="center"/>
          </w:tcPr>
          <w:p w14:paraId="3524CB25" w14:textId="6D846D86" w:rsidR="0068302B" w:rsidRPr="009E31D7" w:rsidRDefault="0068302B" w:rsidP="00047DA8">
            <w:pPr>
              <w:spacing w:after="0" w:line="240" w:lineRule="auto"/>
              <w:jc w:val="center"/>
              <w:rPr>
                <w:rFonts w:ascii="Myriad Pro" w:eastAsia="Times New Roman" w:hAnsi="Myriad Pro" w:cs="Calibri"/>
                <w:lang w:eastAsia="ru-RU"/>
              </w:rPr>
            </w:pPr>
            <w:r w:rsidRPr="009E31D7">
              <w:rPr>
                <w:rFonts w:ascii="Myriad Pro" w:eastAsia="Times New Roman" w:hAnsi="Myriad Pro" w:cs="Calibri"/>
                <w:lang w:eastAsia="ru-RU"/>
              </w:rPr>
              <w:t>0%</w:t>
            </w:r>
          </w:p>
        </w:tc>
      </w:tr>
    </w:tbl>
    <w:p w14:paraId="41158EF3" w14:textId="7319E31B" w:rsidR="0068302B" w:rsidRPr="009E31D7" w:rsidRDefault="0068302B" w:rsidP="00AD7968">
      <w:pPr>
        <w:spacing w:after="0" w:line="360" w:lineRule="auto"/>
        <w:ind w:firstLine="567"/>
        <w:contextualSpacing/>
        <w:jc w:val="both"/>
        <w:rPr>
          <w:rFonts w:ascii="Myriad Pro" w:eastAsia="Calibri" w:hAnsi="Myriad Pro" w:cs="Times New Roman"/>
          <w:color w:val="000000"/>
          <w:sz w:val="26"/>
          <w:szCs w:val="26"/>
        </w:rPr>
      </w:pPr>
    </w:p>
    <w:p w14:paraId="2C1A937F" w14:textId="77777777" w:rsidR="00AD7968" w:rsidRPr="009E31D7" w:rsidRDefault="00AD7968" w:rsidP="009E31D7">
      <w:pPr>
        <w:spacing w:after="0" w:line="360" w:lineRule="auto"/>
        <w:contextualSpacing/>
        <w:jc w:val="both"/>
        <w:rPr>
          <w:rFonts w:ascii="Myriad Pro" w:eastAsia="Calibri" w:hAnsi="Myriad Pro" w:cs="Times New Roman"/>
          <w:b/>
          <w:color w:val="000000"/>
          <w:sz w:val="26"/>
          <w:szCs w:val="26"/>
        </w:rPr>
      </w:pPr>
      <w:r w:rsidRPr="009E31D7">
        <w:rPr>
          <w:rFonts w:ascii="Myriad Pro" w:eastAsia="Calibri" w:hAnsi="Myriad Pro" w:cs="Times New Roman"/>
          <w:b/>
          <w:color w:val="000000"/>
          <w:sz w:val="26"/>
          <w:szCs w:val="26"/>
        </w:rPr>
        <w:t>ПОЗИЦИЯ ТЕРРИТОРИАЛЬНОЙ СЕТЕВОЙ ОРГАНИЗАЦИИ</w:t>
      </w:r>
    </w:p>
    <w:p w14:paraId="129944A2" w14:textId="77777777" w:rsidR="00AD7968" w:rsidRPr="009E31D7" w:rsidRDefault="00AD7968" w:rsidP="00AD7968">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ПАО «Ленэнерго» по статье на 2019 год была заявлена сумма расходов в размере 365 798 тыс. руб.</w:t>
      </w:r>
    </w:p>
    <w:p w14:paraId="1CEAB7FF" w14:textId="77777777" w:rsidR="00AD7968" w:rsidRPr="009E31D7" w:rsidRDefault="00AD7968" w:rsidP="00AD7968">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обоснование заявленной суммы расходов ПАО «Ленэнерго» были представлены следующие документы:</w:t>
      </w:r>
    </w:p>
    <w:p w14:paraId="73A16D80" w14:textId="573EC736"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w:t>
      </w:r>
      <w:r w:rsidR="00AD7968" w:rsidRPr="009E31D7">
        <w:rPr>
          <w:rFonts w:ascii="Myriad Pro" w:eastAsia="Calibri" w:hAnsi="Myriad Pro" w:cs="Times New Roman"/>
          <w:sz w:val="26"/>
          <w:szCs w:val="26"/>
        </w:rPr>
        <w:t>ояснительные записки;</w:t>
      </w:r>
    </w:p>
    <w:p w14:paraId="12F2CCBA" w14:textId="3C96EB16"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расчет </w:t>
      </w:r>
      <w:r w:rsidR="00AD7968" w:rsidRPr="009E31D7">
        <w:rPr>
          <w:rFonts w:ascii="Myriad Pro" w:eastAsia="Calibri" w:hAnsi="Myriad Pro" w:cs="Times New Roman"/>
          <w:sz w:val="26"/>
          <w:szCs w:val="26"/>
        </w:rPr>
        <w:t>прогнозной величины налога на имущество на 2019 год;</w:t>
      </w:r>
    </w:p>
    <w:p w14:paraId="07A4AD8D" w14:textId="54FAB26A"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свод </w:t>
      </w:r>
      <w:r w:rsidR="00AD7968" w:rsidRPr="009E31D7">
        <w:rPr>
          <w:rFonts w:ascii="Myriad Pro" w:eastAsia="Calibri" w:hAnsi="Myriad Pro" w:cs="Times New Roman"/>
          <w:sz w:val="26"/>
          <w:szCs w:val="26"/>
        </w:rPr>
        <w:t>деклараций по налогу на имущество за 2017 год;</w:t>
      </w:r>
    </w:p>
    <w:p w14:paraId="53A2B39E" w14:textId="48641C72"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копия </w:t>
      </w:r>
      <w:r w:rsidR="00AD7968" w:rsidRPr="009E31D7">
        <w:rPr>
          <w:rFonts w:ascii="Myriad Pro" w:eastAsia="Calibri" w:hAnsi="Myriad Pro" w:cs="Times New Roman"/>
          <w:sz w:val="26"/>
          <w:szCs w:val="26"/>
        </w:rPr>
        <w:t xml:space="preserve">письма ПАО «Ленэнерго» от 19.12.2018 № ЛЭ/14-20/1933 о предоставлении информации в части определения объекта налогообложения по налогу на имущество, в связи </w:t>
      </w:r>
      <w:r w:rsidR="00AD7968" w:rsidRPr="009E31D7">
        <w:rPr>
          <w:rFonts w:ascii="Myriad Pro" w:eastAsia="Calibri" w:hAnsi="Myriad Pro" w:cs="Times New Roman"/>
          <w:bCs/>
          <w:color w:val="000000"/>
          <w:sz w:val="26"/>
          <w:szCs w:val="26"/>
        </w:rPr>
        <w:t>принятыми изменениями в Налоговый Кодекс Российской Федерации;</w:t>
      </w:r>
    </w:p>
    <w:p w14:paraId="23D1937C" w14:textId="40B01252"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реестр </w:t>
      </w:r>
      <w:r w:rsidR="00AD7968" w:rsidRPr="009E31D7">
        <w:rPr>
          <w:rFonts w:ascii="Myriad Pro" w:eastAsia="Calibri" w:hAnsi="Myriad Pro" w:cs="Times New Roman"/>
          <w:sz w:val="26"/>
          <w:szCs w:val="26"/>
        </w:rPr>
        <w:t>налоговых деклараций по налогу на землю за 2017 году;</w:t>
      </w:r>
    </w:p>
    <w:p w14:paraId="3A13C2C8" w14:textId="2930FCD6"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расчет </w:t>
      </w:r>
      <w:r w:rsidR="00AD7968" w:rsidRPr="009E31D7">
        <w:rPr>
          <w:rFonts w:ascii="Myriad Pro" w:eastAsia="Calibri" w:hAnsi="Myriad Pro" w:cs="Times New Roman"/>
          <w:sz w:val="26"/>
          <w:szCs w:val="26"/>
        </w:rPr>
        <w:t>прогнозной величины налога на землю на 2019 год;</w:t>
      </w:r>
    </w:p>
    <w:p w14:paraId="2324381E" w14:textId="78A6A787"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перечень </w:t>
      </w:r>
      <w:r w:rsidR="00AD7968" w:rsidRPr="009E31D7">
        <w:rPr>
          <w:rFonts w:ascii="Myriad Pro" w:eastAsia="Calibri" w:hAnsi="Myriad Pro" w:cs="Times New Roman"/>
          <w:sz w:val="26"/>
          <w:szCs w:val="26"/>
        </w:rPr>
        <w:t xml:space="preserve">земельных участков по филиалам ПАО «Ленэнерго» </w:t>
      </w:r>
      <w:r w:rsidR="00727F37" w:rsidRPr="009E31D7">
        <w:rPr>
          <w:rFonts w:ascii="Myriad Pro" w:eastAsia="Calibri" w:hAnsi="Myriad Pro" w:cs="Times New Roman"/>
          <w:sz w:val="26"/>
          <w:szCs w:val="26"/>
        </w:rPr>
        <w:br/>
      </w:r>
      <w:r w:rsidR="00AD7968" w:rsidRPr="009E31D7">
        <w:rPr>
          <w:rFonts w:ascii="Myriad Pro" w:eastAsia="Calibri" w:hAnsi="Myriad Pro" w:cs="Times New Roman"/>
          <w:sz w:val="26"/>
          <w:szCs w:val="26"/>
        </w:rPr>
        <w:t>на 2018-2020 годы;</w:t>
      </w:r>
    </w:p>
    <w:p w14:paraId="3F8998FC" w14:textId="26DF4182"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свод </w:t>
      </w:r>
      <w:r w:rsidR="00AD7968" w:rsidRPr="009E31D7">
        <w:rPr>
          <w:rFonts w:ascii="Myriad Pro" w:eastAsia="Calibri" w:hAnsi="Myriad Pro" w:cs="Times New Roman"/>
          <w:sz w:val="26"/>
          <w:szCs w:val="26"/>
        </w:rPr>
        <w:t>налоговых деклараций по земельному налогу за 2017 год;</w:t>
      </w:r>
    </w:p>
    <w:p w14:paraId="1CBEDD55" w14:textId="2C75D490"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расчет </w:t>
      </w:r>
      <w:r w:rsidR="00AD7968" w:rsidRPr="009E31D7">
        <w:rPr>
          <w:rFonts w:ascii="Myriad Pro" w:eastAsia="Calibri" w:hAnsi="Myriad Pro" w:cs="Times New Roman"/>
          <w:sz w:val="26"/>
          <w:szCs w:val="26"/>
        </w:rPr>
        <w:t xml:space="preserve">величины транспортного налога за 2017 год и </w:t>
      </w:r>
      <w:r w:rsidR="00727F37" w:rsidRPr="009E31D7">
        <w:rPr>
          <w:rFonts w:ascii="Myriad Pro" w:eastAsia="Calibri" w:hAnsi="Myriad Pro" w:cs="Times New Roman"/>
          <w:sz w:val="26"/>
          <w:szCs w:val="26"/>
        </w:rPr>
        <w:br/>
      </w:r>
      <w:r w:rsidR="00AD7968" w:rsidRPr="009E31D7">
        <w:rPr>
          <w:rFonts w:ascii="Myriad Pro" w:eastAsia="Calibri" w:hAnsi="Myriad Pro" w:cs="Times New Roman"/>
          <w:sz w:val="26"/>
          <w:szCs w:val="26"/>
        </w:rPr>
        <w:t>на 2018-2020 годы;</w:t>
      </w:r>
    </w:p>
    <w:p w14:paraId="613DBAED" w14:textId="12C04E84"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реестр </w:t>
      </w:r>
      <w:r w:rsidR="00AD7968" w:rsidRPr="009E31D7">
        <w:rPr>
          <w:rFonts w:ascii="Myriad Pro" w:eastAsia="Calibri" w:hAnsi="Myriad Pro" w:cs="Times New Roman"/>
          <w:sz w:val="26"/>
          <w:szCs w:val="26"/>
        </w:rPr>
        <w:t>начислений платы по транспортным средствам за 2017 год;</w:t>
      </w:r>
    </w:p>
    <w:p w14:paraId="18390704" w14:textId="43CDD62D"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 xml:space="preserve">расчет </w:t>
      </w:r>
      <w:r w:rsidR="00AD7968" w:rsidRPr="009E31D7">
        <w:rPr>
          <w:rFonts w:ascii="Myriad Pro" w:eastAsia="Calibri" w:hAnsi="Myriad Pro" w:cs="Times New Roman"/>
          <w:sz w:val="26"/>
          <w:szCs w:val="26"/>
        </w:rPr>
        <w:t>затрат на экологические платежи (плата за негативное воздействие на окружающую среду) на 2019-2020 годы;</w:t>
      </w:r>
    </w:p>
    <w:p w14:paraId="5ECEF407" w14:textId="76D58599"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реестр </w:t>
      </w:r>
      <w:r w:rsidR="00AD7968" w:rsidRPr="009E31D7">
        <w:rPr>
          <w:rFonts w:ascii="Myriad Pro" w:eastAsia="Calibri" w:hAnsi="Myriad Pro" w:cs="Times New Roman"/>
          <w:sz w:val="26"/>
          <w:szCs w:val="26"/>
        </w:rPr>
        <w:t>земельного налога в муниципальных образованиях Ленинградской области на 2018 г</w:t>
      </w:r>
      <w:r w:rsidR="006E1E71" w:rsidRPr="009E31D7">
        <w:rPr>
          <w:rFonts w:ascii="Myriad Pro" w:eastAsia="Calibri" w:hAnsi="Myriad Pro" w:cs="Times New Roman"/>
          <w:sz w:val="26"/>
          <w:szCs w:val="26"/>
        </w:rPr>
        <w:t>од</w:t>
      </w:r>
      <w:r w:rsidR="00AD7968" w:rsidRPr="009E31D7">
        <w:rPr>
          <w:rFonts w:ascii="Myriad Pro" w:eastAsia="Calibri" w:hAnsi="Myriad Pro" w:cs="Times New Roman"/>
          <w:sz w:val="26"/>
          <w:szCs w:val="26"/>
        </w:rPr>
        <w:t>.</w:t>
      </w:r>
    </w:p>
    <w:p w14:paraId="447486A3" w14:textId="37F69A78" w:rsidR="00AD7968" w:rsidRPr="009E31D7"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областной </w:t>
      </w:r>
      <w:r w:rsidR="00AD7968" w:rsidRPr="009E31D7">
        <w:rPr>
          <w:rFonts w:ascii="Myriad Pro" w:eastAsia="Calibri" w:hAnsi="Myriad Pro" w:cs="Times New Roman"/>
          <w:sz w:val="26"/>
          <w:szCs w:val="26"/>
        </w:rPr>
        <w:t xml:space="preserve">Закон о транспортном налоге в Ленинградской области от </w:t>
      </w:r>
      <w:r w:rsidR="00AD7968" w:rsidRPr="009E31D7">
        <w:rPr>
          <w:rFonts w:ascii="Myriad Pro" w:eastAsia="Calibri" w:hAnsi="Myriad Pro" w:cs="Times New Roman"/>
          <w:color w:val="000000"/>
          <w:sz w:val="26"/>
          <w:szCs w:val="26"/>
        </w:rPr>
        <w:t>22.11.2002 г. № 51-оз</w:t>
      </w:r>
      <w:r w:rsidR="00AD7968" w:rsidRPr="009E31D7">
        <w:rPr>
          <w:rFonts w:ascii="Myriad Pro" w:eastAsia="Calibri" w:hAnsi="Myriad Pro" w:cs="Times New Roman"/>
          <w:sz w:val="26"/>
          <w:szCs w:val="26"/>
        </w:rPr>
        <w:t>.</w:t>
      </w:r>
    </w:p>
    <w:p w14:paraId="455DE9BD" w14:textId="77777777" w:rsidR="00AD7968" w:rsidRPr="009E31D7" w:rsidRDefault="00AD7968" w:rsidP="00AD7968">
      <w:pPr>
        <w:spacing w:after="0" w:line="360" w:lineRule="auto"/>
        <w:ind w:left="927"/>
        <w:contextualSpacing/>
        <w:jc w:val="both"/>
        <w:rPr>
          <w:rFonts w:ascii="Myriad Pro" w:eastAsia="Calibri" w:hAnsi="Myriad Pro" w:cs="Times New Roman"/>
          <w:sz w:val="26"/>
          <w:szCs w:val="26"/>
        </w:rPr>
      </w:pPr>
    </w:p>
    <w:p w14:paraId="3EDCDF49"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u w:val="single"/>
        </w:rPr>
      </w:pPr>
      <w:r w:rsidRPr="009E31D7">
        <w:rPr>
          <w:rFonts w:ascii="Myriad Pro" w:eastAsia="Calibri" w:hAnsi="Myriad Pro" w:cs="Times New Roman"/>
          <w:color w:val="000000"/>
          <w:sz w:val="26"/>
          <w:szCs w:val="26"/>
          <w:u w:val="single"/>
        </w:rPr>
        <w:t>Налог на землю</w:t>
      </w:r>
    </w:p>
    <w:p w14:paraId="3A6ED560"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Расчет земельного налога ПАО «Ленэнерго» на 2019 год осуществлен в соответствии с главой 31 «Земельный налог» Налогового Кодекса Российской Федерации.</w:t>
      </w:r>
    </w:p>
    <w:p w14:paraId="48FCA641"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Налоговая база по земельному налогу определяется в отношении каждого земельного участка как его кадастровая стоимость на 1 января года, являющегося налоговым периодом. Налоговая база в отношении земельного участка, находящегося на территориях нескольких муниципальных образований, определяется по каждому муниципальному образованию. При этом налоговая база в отношении доли земельного участка, расположенного в границах соответствующего муниципального образования, определяется как доля кадастровой стоимости всего земельного участка, пропорциональная указанной доле земельного участка.</w:t>
      </w:r>
    </w:p>
    <w:p w14:paraId="1F82F869" w14:textId="0B42F6CF"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Налоговая база в отношении земельного участка, образованного в течение налогового периода, определяется как его кадастровая стоимость на дату постановки на кадастровый учет (п. 1 ст. 391 Налогового Кодекса </w:t>
      </w:r>
      <w:r w:rsidR="00727F37" w:rsidRPr="009E31D7">
        <w:rPr>
          <w:rFonts w:ascii="Myriad Pro" w:eastAsia="Calibri" w:hAnsi="Myriad Pro" w:cs="Times New Roman"/>
          <w:color w:val="000000"/>
          <w:sz w:val="26"/>
          <w:szCs w:val="26"/>
        </w:rPr>
        <w:t>Российской </w:t>
      </w:r>
      <w:r w:rsidRPr="009E31D7">
        <w:rPr>
          <w:rFonts w:ascii="Myriad Pro" w:eastAsia="Calibri" w:hAnsi="Myriad Pro" w:cs="Times New Roman"/>
          <w:color w:val="000000"/>
          <w:sz w:val="26"/>
          <w:szCs w:val="26"/>
        </w:rPr>
        <w:t>Федерации).</w:t>
      </w:r>
    </w:p>
    <w:p w14:paraId="7E80A417" w14:textId="23032BBB"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Фактические расходы ПАО «Ленэнерго» по статье «Налог на землю» за </w:t>
      </w:r>
      <w:r w:rsidR="00727F37" w:rsidRPr="009E31D7">
        <w:rPr>
          <w:rFonts w:ascii="Myriad Pro" w:eastAsia="Calibri" w:hAnsi="Myriad Pro" w:cs="Times New Roman"/>
          <w:color w:val="000000"/>
          <w:sz w:val="26"/>
          <w:szCs w:val="26"/>
        </w:rPr>
        <w:t>2017 </w:t>
      </w:r>
      <w:r w:rsidRPr="009E31D7">
        <w:rPr>
          <w:rFonts w:ascii="Myriad Pro" w:eastAsia="Calibri" w:hAnsi="Myriad Pro" w:cs="Times New Roman"/>
          <w:color w:val="000000"/>
          <w:sz w:val="26"/>
          <w:szCs w:val="26"/>
        </w:rPr>
        <w:t xml:space="preserve">год составили </w:t>
      </w:r>
      <w:r w:rsidRPr="009E31D7">
        <w:rPr>
          <w:rFonts w:ascii="Myriad Pro" w:eastAsia="Calibri" w:hAnsi="Myriad Pro" w:cs="Times New Roman"/>
          <w:bCs/>
          <w:color w:val="000000"/>
          <w:sz w:val="26"/>
          <w:szCs w:val="26"/>
        </w:rPr>
        <w:t xml:space="preserve">5 053 </w:t>
      </w:r>
      <w:r w:rsidRPr="009E31D7">
        <w:rPr>
          <w:rFonts w:ascii="Myriad Pro" w:eastAsia="Calibri" w:hAnsi="Myriad Pro" w:cs="Times New Roman"/>
          <w:color w:val="000000"/>
          <w:sz w:val="26"/>
          <w:szCs w:val="26"/>
        </w:rPr>
        <w:t xml:space="preserve">тыс. руб. </w:t>
      </w:r>
    </w:p>
    <w:p w14:paraId="2823FF4B"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Предложение ПАО «Ленэнерго» на 2019 год в части расходов по статье «Налог на землю» направлено в Комитет по тарифам и ценовой политике Ленинградской области в размере 5 238 тыс. руб. </w:t>
      </w:r>
    </w:p>
    <w:p w14:paraId="08059A52" w14:textId="77777777" w:rsidR="00AD7968" w:rsidRPr="009E31D7" w:rsidRDefault="00AD7968" w:rsidP="00ED1867">
      <w:pPr>
        <w:spacing w:after="0" w:line="360" w:lineRule="auto"/>
        <w:ind w:firstLine="567"/>
        <w:contextualSpacing/>
        <w:jc w:val="both"/>
        <w:rPr>
          <w:rFonts w:ascii="Myriad Pro" w:eastAsia="Calibri" w:hAnsi="Myriad Pro" w:cs="Times New Roman"/>
          <w:bCs/>
          <w:color w:val="000000"/>
          <w:sz w:val="26"/>
          <w:szCs w:val="26"/>
          <w:u w:val="single"/>
        </w:rPr>
      </w:pPr>
    </w:p>
    <w:p w14:paraId="101BDB53" w14:textId="77777777" w:rsidR="000627C0" w:rsidRDefault="000627C0" w:rsidP="00ED1867">
      <w:pPr>
        <w:spacing w:after="0" w:line="360" w:lineRule="auto"/>
        <w:ind w:firstLine="567"/>
        <w:contextualSpacing/>
        <w:jc w:val="both"/>
        <w:rPr>
          <w:rFonts w:ascii="Myriad Pro" w:eastAsia="Calibri" w:hAnsi="Myriad Pro" w:cs="Times New Roman"/>
          <w:b/>
          <w:color w:val="000000"/>
          <w:sz w:val="26"/>
          <w:szCs w:val="26"/>
        </w:rPr>
      </w:pPr>
    </w:p>
    <w:p w14:paraId="59FDE67F" w14:textId="267C7832" w:rsidR="00AD7968" w:rsidRPr="009E31D7" w:rsidRDefault="00AD7968" w:rsidP="00ED1867">
      <w:pPr>
        <w:spacing w:after="0" w:line="360" w:lineRule="auto"/>
        <w:ind w:firstLine="567"/>
        <w:contextualSpacing/>
        <w:jc w:val="both"/>
        <w:rPr>
          <w:rFonts w:ascii="Myriad Pro" w:eastAsia="Calibri" w:hAnsi="Myriad Pro" w:cs="Times New Roman"/>
          <w:b/>
          <w:color w:val="000000"/>
          <w:sz w:val="26"/>
          <w:szCs w:val="26"/>
        </w:rPr>
      </w:pPr>
      <w:r w:rsidRPr="009E31D7">
        <w:rPr>
          <w:rFonts w:ascii="Myriad Pro" w:eastAsia="Calibri" w:hAnsi="Myriad Pro" w:cs="Times New Roman"/>
          <w:b/>
          <w:color w:val="000000"/>
          <w:sz w:val="26"/>
          <w:szCs w:val="26"/>
        </w:rPr>
        <w:lastRenderedPageBreak/>
        <w:t>Прочие налоги</w:t>
      </w:r>
    </w:p>
    <w:p w14:paraId="7C808481" w14:textId="4BB1782E"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bCs/>
          <w:color w:val="000000"/>
          <w:sz w:val="26"/>
          <w:szCs w:val="26"/>
        </w:rPr>
        <w:t xml:space="preserve">Заявленные ПАО «Ленэнерго» расходы по статье «Прочие налоги» на 2019 год составили 4 954 тыс. руб., в том числе транспортный налог </w:t>
      </w:r>
      <w:r w:rsidR="00727F37" w:rsidRPr="009E31D7">
        <w:rPr>
          <w:rFonts w:ascii="Myriad Pro" w:eastAsia="Calibri" w:hAnsi="Myriad Pro" w:cs="Times New Roman"/>
          <w:bCs/>
          <w:color w:val="000000"/>
          <w:sz w:val="26"/>
          <w:szCs w:val="26"/>
        </w:rPr>
        <w:t xml:space="preserve">– </w:t>
      </w:r>
      <w:r w:rsidRPr="009E31D7">
        <w:rPr>
          <w:rFonts w:ascii="Myriad Pro" w:eastAsia="Calibri" w:hAnsi="Myriad Pro" w:cs="Times New Roman"/>
          <w:color w:val="000000"/>
          <w:sz w:val="26"/>
          <w:szCs w:val="26"/>
        </w:rPr>
        <w:t>4 608,63 тыс. руб., экологические платежи – 345,38 тыс. руб.</w:t>
      </w:r>
    </w:p>
    <w:p w14:paraId="6968380E"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p>
    <w:p w14:paraId="5E3B6034" w14:textId="77777777" w:rsidR="00AD7968" w:rsidRPr="009E31D7" w:rsidRDefault="00AD7968" w:rsidP="00ED1867">
      <w:pPr>
        <w:spacing w:after="0" w:line="360" w:lineRule="auto"/>
        <w:ind w:firstLine="567"/>
        <w:rPr>
          <w:rFonts w:ascii="Myriad Pro" w:eastAsia="Calibri" w:hAnsi="Myriad Pro" w:cs="Times New Roman"/>
          <w:color w:val="000000"/>
          <w:sz w:val="26"/>
          <w:szCs w:val="26"/>
          <w:u w:val="single"/>
        </w:rPr>
      </w:pPr>
      <w:r w:rsidRPr="009E31D7">
        <w:rPr>
          <w:rFonts w:ascii="Myriad Pro" w:eastAsia="Calibri" w:hAnsi="Myriad Pro" w:cs="Times New Roman"/>
          <w:color w:val="000000"/>
          <w:sz w:val="26"/>
          <w:szCs w:val="26"/>
          <w:u w:val="single"/>
        </w:rPr>
        <w:t>Транспортный налог</w:t>
      </w:r>
    </w:p>
    <w:p w14:paraId="26E6930B"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Транспортный налог рассчитан ПАО «Ленэнерго» в соответствии с Налоговым Кодексом Российской Федерации.</w:t>
      </w:r>
    </w:p>
    <w:p w14:paraId="76A3D2E7" w14:textId="7C70AA8A"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В соответствии со ст. 361 Налогового Кодекса Российской Федерации налоговые ставки устанавливаются законами субъектов Российской Федерации соответственно в зависимости от мощности двигателя, тяги реактивного двигателя или валовой вместимости транспортных средств, категории транспортных средств в расчете на одну лошадиную силу мощности двигателя транспортного средства, один килограмм силы тяги реактивного двигателя, одну регистровую тонну транспортного средства или единицу транспортного средства (в ред. Федерального закона от 27.11.2010 </w:t>
      </w:r>
      <w:r w:rsidR="00D703C7" w:rsidRPr="009E31D7">
        <w:rPr>
          <w:rFonts w:ascii="Myriad Pro" w:eastAsia="Calibri" w:hAnsi="Myriad Pro" w:cs="Times New Roman"/>
          <w:color w:val="000000"/>
          <w:sz w:val="26"/>
          <w:szCs w:val="26"/>
        </w:rPr>
        <w:t xml:space="preserve">№ </w:t>
      </w:r>
      <w:r w:rsidRPr="009E31D7">
        <w:rPr>
          <w:rFonts w:ascii="Myriad Pro" w:eastAsia="Calibri" w:hAnsi="Myriad Pro" w:cs="Times New Roman"/>
          <w:color w:val="000000"/>
          <w:sz w:val="26"/>
          <w:szCs w:val="26"/>
        </w:rPr>
        <w:t xml:space="preserve">307-ФЗ). Налоговые ставки приняты </w:t>
      </w:r>
      <w:r w:rsidR="00D703C7" w:rsidRPr="009E31D7">
        <w:rPr>
          <w:rFonts w:ascii="Myriad Pro" w:eastAsia="Calibri" w:hAnsi="Myriad Pro" w:cs="Times New Roman"/>
          <w:color w:val="000000"/>
          <w:sz w:val="26"/>
          <w:szCs w:val="26"/>
        </w:rPr>
        <w:t>ПАО </w:t>
      </w:r>
      <w:r w:rsidRPr="009E31D7">
        <w:rPr>
          <w:rFonts w:ascii="Myriad Pro" w:eastAsia="Calibri" w:hAnsi="Myriad Pro" w:cs="Times New Roman"/>
          <w:color w:val="000000"/>
          <w:sz w:val="26"/>
          <w:szCs w:val="26"/>
        </w:rPr>
        <w:t>«Ленэнерго» в соответствии с Законом Ленинградской области о транспортном налоге в Ленинградской области от 22.11.2002 г. № 51-оз.</w:t>
      </w:r>
      <w:r w:rsidR="005F3175" w:rsidRPr="009E31D7">
        <w:rPr>
          <w:rFonts w:ascii="Myriad Pro" w:eastAsia="Calibri" w:hAnsi="Myriad Pro" w:cs="Times New Roman"/>
          <w:color w:val="000000"/>
          <w:sz w:val="26"/>
          <w:szCs w:val="26"/>
        </w:rPr>
        <w:t xml:space="preserve"> </w:t>
      </w:r>
    </w:p>
    <w:p w14:paraId="05DED3D2"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bookmarkStart w:id="55" w:name="_Hlk37122860"/>
      <w:r w:rsidRPr="009E31D7">
        <w:rPr>
          <w:rFonts w:ascii="Myriad Pro" w:eastAsia="Calibri" w:hAnsi="Myriad Pro" w:cs="Times New Roman"/>
          <w:color w:val="000000"/>
          <w:sz w:val="26"/>
          <w:szCs w:val="26"/>
        </w:rPr>
        <w:t xml:space="preserve">Фактические расходы ПАО «Ленэнерго» по субъекту Ленинградская область по статье «Налог на транспорт» за 2017 год составили 3 656,64 тыс. руб. </w:t>
      </w:r>
    </w:p>
    <w:p w14:paraId="5070C1FB"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Предложение ПАО «Ленэнерго» на 2019 год в части расходов по статье «Налог на транспорт» направлено в Комитет по тарифам и ценовой политике Ленинградской области в размере </w:t>
      </w:r>
      <w:bookmarkStart w:id="56" w:name="_Hlk37123035"/>
      <w:r w:rsidRPr="009E31D7">
        <w:rPr>
          <w:rFonts w:ascii="Myriad Pro" w:eastAsia="Calibri" w:hAnsi="Myriad Pro" w:cs="Times New Roman"/>
          <w:color w:val="000000"/>
          <w:sz w:val="26"/>
          <w:szCs w:val="26"/>
        </w:rPr>
        <w:t>4 608,63 тыс. руб.</w:t>
      </w:r>
    </w:p>
    <w:bookmarkEnd w:id="55"/>
    <w:bookmarkEnd w:id="56"/>
    <w:p w14:paraId="10CE97D9" w14:textId="77777777" w:rsidR="00AD7968" w:rsidRPr="009E31D7" w:rsidRDefault="00AD7968" w:rsidP="00AD7968">
      <w:pPr>
        <w:spacing w:after="0" w:line="360" w:lineRule="auto"/>
        <w:ind w:firstLine="709"/>
        <w:jc w:val="center"/>
        <w:rPr>
          <w:rFonts w:ascii="Myriad Pro" w:eastAsia="Calibri" w:hAnsi="Myriad Pro" w:cs="Times New Roman"/>
          <w:color w:val="000000"/>
          <w:sz w:val="26"/>
          <w:szCs w:val="26"/>
        </w:rPr>
      </w:pPr>
    </w:p>
    <w:p w14:paraId="60A41541"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u w:val="single"/>
        </w:rPr>
      </w:pPr>
      <w:r w:rsidRPr="009E31D7">
        <w:rPr>
          <w:rFonts w:ascii="Myriad Pro" w:eastAsia="Calibri" w:hAnsi="Myriad Pro" w:cs="Times New Roman"/>
          <w:color w:val="000000"/>
          <w:sz w:val="26"/>
          <w:szCs w:val="26"/>
          <w:u w:val="single"/>
        </w:rPr>
        <w:t>Экологические платежи (плата за негативное воздействие на окружающую среду)</w:t>
      </w:r>
    </w:p>
    <w:p w14:paraId="11D04C03"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Ставки платы за негативное воздействие на окружающую среду на 2017 и 2018 гг. установлены Постановлением Правительства Российской Федерации от 13.09.2016 № 913 «О ставках платы за негативное воздействие на окружающую среду и дополнительных коэффициентах».</w:t>
      </w:r>
    </w:p>
    <w:p w14:paraId="7F00CA0E" w14:textId="0C25F032"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lastRenderedPageBreak/>
        <w:t>Фактические затраты за негативное воздействие на окружающую среду формируются исходя из фактического негативного воздействия и рассчитываются в соответствии с Приказом Минприроды России от 09.01.2017 №</w:t>
      </w:r>
      <w:r w:rsidR="000627C0">
        <w:rPr>
          <w:rFonts w:ascii="Myriad Pro" w:eastAsia="Calibri" w:hAnsi="Myriad Pro" w:cs="Times New Roman"/>
          <w:color w:val="000000"/>
          <w:sz w:val="26"/>
          <w:szCs w:val="26"/>
        </w:rPr>
        <w:t> </w:t>
      </w:r>
      <w:r w:rsidRPr="009E31D7">
        <w:rPr>
          <w:rFonts w:ascii="Myriad Pro" w:eastAsia="Calibri" w:hAnsi="Myriad Pro" w:cs="Times New Roman"/>
          <w:color w:val="000000"/>
          <w:sz w:val="26"/>
          <w:szCs w:val="26"/>
        </w:rPr>
        <w:t>3 «Об утверждении порядка представления декларации о плате за негативное воздействие на окружающую среду и ее формы».</w:t>
      </w:r>
    </w:p>
    <w:p w14:paraId="5C54796A" w14:textId="1EA5D3B3"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Затраты за выбросы вредных веществ в атмосферный воздух рассчитаны </w:t>
      </w:r>
      <w:r w:rsidR="00727F37" w:rsidRPr="009E31D7">
        <w:rPr>
          <w:rFonts w:ascii="Myriad Pro" w:eastAsia="Calibri" w:hAnsi="Myriad Pro" w:cs="Times New Roman"/>
          <w:color w:val="000000"/>
          <w:sz w:val="26"/>
          <w:szCs w:val="26"/>
        </w:rPr>
        <w:t>ПАО </w:t>
      </w:r>
      <w:r w:rsidRPr="009E31D7">
        <w:rPr>
          <w:rFonts w:ascii="Myriad Pro" w:eastAsia="Calibri" w:hAnsi="Myriad Pro" w:cs="Times New Roman"/>
          <w:color w:val="000000"/>
          <w:sz w:val="26"/>
          <w:szCs w:val="26"/>
        </w:rPr>
        <w:t>«Ленэнерго» исходя из объемов выбросов и ставки платы. Объемы выбросов рассчитаны в проектах предельно допустимых выбросов (ПДВ) на 5 лет для каждой площадки Общества. Ставка платы на 2017-2018 гг. указаны в Постановлении Правительства Российской Федерации от 13.09.2016 № 913. Ставки платы на 2019 и 2020 гг. определены с учетом прогнозного индекса потребительских цен в соответствии с прогнозом социально-экономического развития Российской Федерации (1,040).</w:t>
      </w:r>
    </w:p>
    <w:p w14:paraId="2FC2BAF0"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Затраты за размещение отходов рассчитаны ПАО «Ленэнерго» исходя из объемов отходов и ставки платы. Объем отходов определен исходя из фактически размещенного объема отходов в 2017 году. Ставка платы на 2017-2018 указаны в Постановлении Правительства Российской Федерации от 13.09.2016 № 913. Ставки платы на 2019 и 2020 гг. определены с учетом прогнозного индекса потребительских цен (1,040).</w:t>
      </w:r>
    </w:p>
    <w:p w14:paraId="5C8A6473"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Фактические расходы ПАО «Ленэнерго» по субъекту Ленинградская область по статье «Экологические платежи» за 2017 год составили 479,08 тыс. руб. </w:t>
      </w:r>
    </w:p>
    <w:p w14:paraId="443C72C2" w14:textId="77777777"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Предложение ПАО «Ленэнерго» на 2019 год в части расходов по статье </w:t>
      </w:r>
      <w:bookmarkStart w:id="57" w:name="_Hlk37123084"/>
      <w:r w:rsidRPr="009E31D7">
        <w:rPr>
          <w:rFonts w:ascii="Myriad Pro" w:eastAsia="Calibri" w:hAnsi="Myriad Pro" w:cs="Times New Roman"/>
          <w:color w:val="000000"/>
          <w:sz w:val="26"/>
          <w:szCs w:val="26"/>
        </w:rPr>
        <w:t>«Экологические платежи» направлено в Комитет по тарифам и ценовой политике Ленинградской области в размере 345,38 тыс. руб.</w:t>
      </w:r>
    </w:p>
    <w:bookmarkEnd w:id="57"/>
    <w:p w14:paraId="5E0B544A" w14:textId="77777777" w:rsidR="00AD7968" w:rsidRPr="009E31D7" w:rsidRDefault="00AD7968" w:rsidP="00ED1867">
      <w:pPr>
        <w:spacing w:after="0" w:line="360" w:lineRule="auto"/>
        <w:ind w:firstLine="567"/>
        <w:contextualSpacing/>
        <w:jc w:val="both"/>
        <w:rPr>
          <w:rFonts w:ascii="Myriad Pro" w:eastAsia="Calibri" w:hAnsi="Myriad Pro" w:cs="Times New Roman"/>
          <w:bCs/>
          <w:color w:val="000000"/>
          <w:sz w:val="26"/>
          <w:szCs w:val="26"/>
          <w:u w:val="single"/>
        </w:rPr>
      </w:pPr>
    </w:p>
    <w:p w14:paraId="73AD9696" w14:textId="77777777" w:rsidR="00AD7968" w:rsidRPr="009E31D7" w:rsidRDefault="00AD7968" w:rsidP="00ED1867">
      <w:pPr>
        <w:spacing w:after="0" w:line="360" w:lineRule="auto"/>
        <w:ind w:firstLine="567"/>
        <w:contextualSpacing/>
        <w:jc w:val="both"/>
        <w:rPr>
          <w:rFonts w:ascii="Myriad Pro" w:eastAsia="Calibri" w:hAnsi="Myriad Pro" w:cs="Times New Roman"/>
          <w:bCs/>
          <w:color w:val="000000"/>
          <w:sz w:val="26"/>
          <w:szCs w:val="26"/>
          <w:u w:val="single"/>
        </w:rPr>
      </w:pPr>
      <w:r w:rsidRPr="009E31D7">
        <w:rPr>
          <w:rFonts w:ascii="Myriad Pro" w:eastAsia="Calibri" w:hAnsi="Myriad Pro" w:cs="Times New Roman"/>
          <w:bCs/>
          <w:color w:val="000000"/>
          <w:sz w:val="26"/>
          <w:szCs w:val="26"/>
          <w:u w:val="single"/>
        </w:rPr>
        <w:t>Налог на имущество</w:t>
      </w:r>
    </w:p>
    <w:p w14:paraId="6576F46C" w14:textId="7E877FD7" w:rsidR="00AD7968" w:rsidRPr="009E31D7" w:rsidRDefault="00AD7968" w:rsidP="00ED1867">
      <w:pPr>
        <w:spacing w:after="0" w:line="360" w:lineRule="auto"/>
        <w:ind w:firstLine="567"/>
        <w:contextualSpacing/>
        <w:jc w:val="both"/>
        <w:rPr>
          <w:rFonts w:ascii="Myriad Pro" w:eastAsia="Calibri" w:hAnsi="Myriad Pro" w:cs="Times New Roman"/>
          <w:bCs/>
          <w:color w:val="000000"/>
          <w:sz w:val="26"/>
          <w:szCs w:val="26"/>
        </w:rPr>
      </w:pPr>
      <w:r w:rsidRPr="009E31D7">
        <w:rPr>
          <w:rFonts w:ascii="Myriad Pro" w:eastAsia="Calibri" w:hAnsi="Myriad Pro" w:cs="Times New Roman"/>
          <w:bCs/>
          <w:color w:val="000000"/>
          <w:sz w:val="26"/>
          <w:szCs w:val="26"/>
        </w:rPr>
        <w:t xml:space="preserve">Первоначально в </w:t>
      </w:r>
      <w:r w:rsidR="00432BBC" w:rsidRPr="009E31D7">
        <w:rPr>
          <w:rFonts w:ascii="Myriad Pro" w:eastAsia="Calibri" w:hAnsi="Myriad Pro" w:cs="Times New Roman"/>
          <w:bCs/>
          <w:color w:val="000000"/>
          <w:sz w:val="26"/>
          <w:szCs w:val="26"/>
        </w:rPr>
        <w:t>предложении</w:t>
      </w:r>
      <w:r w:rsidRPr="009E31D7">
        <w:rPr>
          <w:rFonts w:ascii="Myriad Pro" w:eastAsia="Calibri" w:hAnsi="Myriad Pro" w:cs="Times New Roman"/>
          <w:bCs/>
          <w:color w:val="000000"/>
          <w:sz w:val="26"/>
          <w:szCs w:val="26"/>
        </w:rPr>
        <w:t xml:space="preserve"> ПАО «Ленэнерго» на 2019 г. (письмо от</w:t>
      </w:r>
      <w:r w:rsidRPr="009E31D7">
        <w:rPr>
          <w:rFonts w:ascii="Myriad Pro" w:eastAsia="Calibri" w:hAnsi="Myriad Pro" w:cs="Times New Roman"/>
          <w:sz w:val="26"/>
          <w:szCs w:val="26"/>
        </w:rPr>
        <w:t xml:space="preserve"> 25.04.2018 № ЛЭ/14-20/969)</w:t>
      </w:r>
      <w:r w:rsidRPr="009E31D7">
        <w:rPr>
          <w:rFonts w:ascii="Myriad Pro" w:eastAsia="Calibri" w:hAnsi="Myriad Pro" w:cs="Times New Roman"/>
          <w:bCs/>
          <w:color w:val="000000"/>
          <w:sz w:val="26"/>
          <w:szCs w:val="26"/>
        </w:rPr>
        <w:t xml:space="preserve"> сумма налога на имущество была заявлена в размере </w:t>
      </w:r>
      <w:r w:rsidRPr="009E31D7">
        <w:rPr>
          <w:rFonts w:ascii="Myriad Pro" w:eastAsia="Calibri" w:hAnsi="Myriad Pro" w:cs="Times New Roman"/>
          <w:sz w:val="26"/>
          <w:szCs w:val="26"/>
        </w:rPr>
        <w:t>355 605 тыс. руб.</w:t>
      </w:r>
    </w:p>
    <w:p w14:paraId="1F8BBDDC" w14:textId="77777777" w:rsidR="00AD7968" w:rsidRPr="009E31D7" w:rsidRDefault="00AD7968" w:rsidP="00ED1867">
      <w:pPr>
        <w:spacing w:after="0" w:line="360" w:lineRule="auto"/>
        <w:ind w:firstLine="567"/>
        <w:contextualSpacing/>
        <w:jc w:val="both"/>
        <w:rPr>
          <w:rFonts w:ascii="Myriad Pro" w:eastAsia="Calibri" w:hAnsi="Myriad Pro" w:cs="Times New Roman"/>
          <w:bCs/>
          <w:color w:val="000000"/>
          <w:sz w:val="26"/>
          <w:szCs w:val="26"/>
        </w:rPr>
      </w:pPr>
      <w:r w:rsidRPr="009E31D7">
        <w:rPr>
          <w:rFonts w:ascii="Myriad Pro" w:eastAsia="Calibri" w:hAnsi="Myriad Pro" w:cs="Times New Roman"/>
          <w:bCs/>
          <w:color w:val="000000"/>
          <w:sz w:val="26"/>
          <w:szCs w:val="26"/>
        </w:rPr>
        <w:t>Сумма налога на имущество ПАО «Ленэнерго» по Ленинградской области за 2017 год составила 153 980 тыс. руб.</w:t>
      </w:r>
    </w:p>
    <w:p w14:paraId="4EFF669B" w14:textId="77777777" w:rsidR="00AD7968" w:rsidRPr="009E31D7" w:rsidRDefault="00AD7968" w:rsidP="00ED1867">
      <w:pPr>
        <w:spacing w:after="0" w:line="360" w:lineRule="auto"/>
        <w:ind w:firstLine="567"/>
        <w:contextualSpacing/>
        <w:jc w:val="both"/>
        <w:rPr>
          <w:rFonts w:ascii="Myriad Pro" w:eastAsia="Calibri" w:hAnsi="Myriad Pro" w:cs="Times New Roman"/>
          <w:bCs/>
          <w:color w:val="000000"/>
          <w:sz w:val="26"/>
          <w:szCs w:val="26"/>
        </w:rPr>
      </w:pPr>
      <w:r w:rsidRPr="009E31D7">
        <w:rPr>
          <w:rFonts w:ascii="Myriad Pro" w:eastAsia="Calibri" w:hAnsi="Myriad Pro" w:cs="Times New Roman"/>
          <w:bCs/>
          <w:color w:val="000000"/>
          <w:sz w:val="26"/>
          <w:szCs w:val="26"/>
        </w:rPr>
        <w:lastRenderedPageBreak/>
        <w:t>На период 2018-2020 гг. сумма налога на имущество определена в соответствии с Налоговым кодексом Российской Федерации и Законом Ленинградской области от 25.11.2003 №98-оз «О налоге на имущество организаций» (с изм. на 29.12.2012). Налоговая база сформирована с учетом включения стоимости движимого и недвижимого имущества, а также имущества, облагаемого налогом по кадастровой стоимости.</w:t>
      </w:r>
    </w:p>
    <w:p w14:paraId="37101F4D" w14:textId="14D2F89F" w:rsidR="00AD7968" w:rsidRPr="009E31D7" w:rsidRDefault="00AD7968" w:rsidP="00ED1867">
      <w:pPr>
        <w:spacing w:after="0" w:line="360" w:lineRule="auto"/>
        <w:ind w:firstLine="567"/>
        <w:contextualSpacing/>
        <w:jc w:val="both"/>
        <w:rPr>
          <w:rFonts w:ascii="Myriad Pro" w:eastAsia="Calibri" w:hAnsi="Myriad Pro" w:cs="Times New Roman"/>
          <w:bCs/>
          <w:color w:val="000000"/>
          <w:sz w:val="26"/>
          <w:szCs w:val="26"/>
        </w:rPr>
      </w:pPr>
      <w:r w:rsidRPr="009E31D7">
        <w:rPr>
          <w:rFonts w:ascii="Myriad Pro" w:eastAsia="Calibri" w:hAnsi="Myriad Pro" w:cs="Times New Roman"/>
          <w:bCs/>
          <w:color w:val="000000"/>
          <w:sz w:val="26"/>
          <w:szCs w:val="26"/>
        </w:rPr>
        <w:t>Письмом от 19.12.2018 № ЛЭ/14-20/1933 ПАО «Ленэнерго» представило в Комитет по тарифам и ценовой политики Ленинградской области скорректированный расчет налога на имущество на 2019 г</w:t>
      </w:r>
      <w:r w:rsidR="00EB7C85" w:rsidRPr="009E31D7">
        <w:rPr>
          <w:rFonts w:ascii="Myriad Pro" w:eastAsia="Calibri" w:hAnsi="Myriad Pro" w:cs="Times New Roman"/>
          <w:bCs/>
          <w:color w:val="000000"/>
          <w:sz w:val="26"/>
          <w:szCs w:val="26"/>
        </w:rPr>
        <w:t>од</w:t>
      </w:r>
      <w:r w:rsidRPr="009E31D7">
        <w:rPr>
          <w:rFonts w:ascii="Myriad Pro" w:eastAsia="Calibri" w:hAnsi="Myriad Pro" w:cs="Times New Roman"/>
          <w:bCs/>
          <w:color w:val="000000"/>
          <w:sz w:val="26"/>
          <w:szCs w:val="26"/>
        </w:rPr>
        <w:t xml:space="preserve"> по субъекту Ленинградская область в размере 766 374 тыс. руб.</w:t>
      </w:r>
    </w:p>
    <w:p w14:paraId="008DA265" w14:textId="5AB74FBE"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Налог на имущество на 2019 год рассчитан ПАО «Ленэнерго» с учетом внесения изменений во вторую часть Налогового Кодекса Российской Федерации (Федеральный закон от 03.08.2018 № 302-ФЗ), в соответствии с которыми объектом налогообложения для российских организаций признается недвижимое имущество (статья 374 с изм. и доп., вступ. в силу с 01.01.2019). В соответствии с </w:t>
      </w:r>
      <w:r w:rsidR="00727F37" w:rsidRPr="009E31D7">
        <w:rPr>
          <w:rFonts w:ascii="Myriad Pro" w:eastAsia="Calibri" w:hAnsi="Myriad Pro" w:cs="Times New Roman"/>
          <w:color w:val="000000"/>
          <w:sz w:val="26"/>
          <w:szCs w:val="26"/>
        </w:rPr>
        <w:br/>
      </w:r>
      <w:r w:rsidRPr="009E31D7">
        <w:rPr>
          <w:rFonts w:ascii="Myriad Pro" w:eastAsia="Calibri" w:hAnsi="Myriad Pro" w:cs="Times New Roman"/>
          <w:color w:val="000000"/>
          <w:sz w:val="26"/>
          <w:szCs w:val="26"/>
        </w:rPr>
        <w:t>п</w:t>
      </w:r>
      <w:r w:rsidR="00727F37" w:rsidRPr="009E31D7">
        <w:rPr>
          <w:rFonts w:ascii="Myriad Pro" w:eastAsia="Calibri" w:hAnsi="Myriad Pro" w:cs="Times New Roman"/>
          <w:color w:val="000000"/>
          <w:sz w:val="26"/>
          <w:szCs w:val="26"/>
        </w:rPr>
        <w:t>. </w:t>
      </w:r>
      <w:r w:rsidRPr="009E31D7">
        <w:rPr>
          <w:rFonts w:ascii="Myriad Pro" w:eastAsia="Calibri" w:hAnsi="Myriad Pro" w:cs="Times New Roman"/>
          <w:color w:val="000000"/>
          <w:sz w:val="26"/>
          <w:szCs w:val="26"/>
        </w:rPr>
        <w:t xml:space="preserve">1 статьи 130 Гражданского Кодекса Российской Федерации недвижимым имуществом признаются объекты, перемещение которых без несоразмерного ущерба их назначению невозможно, в том числе здания, сооружения, объекты незавершенного строительства. </w:t>
      </w:r>
    </w:p>
    <w:p w14:paraId="549BB2DD" w14:textId="4486CA63"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В связи с отсутствием </w:t>
      </w:r>
      <w:r w:rsidR="00EA6EFC" w:rsidRPr="009E31D7">
        <w:rPr>
          <w:rFonts w:ascii="Myriad Pro" w:hAnsi="Myriad Pro"/>
          <w:color w:val="000000" w:themeColor="text1"/>
          <w:sz w:val="26"/>
          <w:szCs w:val="26"/>
        </w:rPr>
        <w:t>(на момент направления ПАО «Ленэнерго» предложения по рассматриваемым расходам)</w:t>
      </w:r>
      <w:r w:rsidRPr="009E31D7">
        <w:rPr>
          <w:rFonts w:ascii="Myriad Pro" w:eastAsia="Calibri" w:hAnsi="Myriad Pro" w:cs="Times New Roman"/>
          <w:color w:val="000000"/>
          <w:sz w:val="26"/>
          <w:szCs w:val="26"/>
        </w:rPr>
        <w:t xml:space="preserve"> в налоговом законодательстве четких критериев отнесения имущества к недвижимому и движимому, расчет налога на имущество ПАО «Ленэнерго» осуществлен при условии, что все электросетевое имущество будет отнесено к недвижимому имуществу в результате того, что перемещение его без несоразмерного ущерба назначению невозможно.</w:t>
      </w:r>
    </w:p>
    <w:p w14:paraId="7429AEA3" w14:textId="75EE07FB" w:rsidR="00AD7968" w:rsidRPr="009E31D7" w:rsidRDefault="00AD7968" w:rsidP="00ED1867">
      <w:pPr>
        <w:spacing w:after="0" w:line="360" w:lineRule="auto"/>
        <w:ind w:firstLine="567"/>
        <w:jc w:val="both"/>
        <w:rPr>
          <w:rFonts w:ascii="Myriad Pro" w:eastAsia="Calibri" w:hAnsi="Myriad Pro" w:cs="Times New Roman"/>
          <w:color w:val="000000"/>
          <w:sz w:val="26"/>
          <w:szCs w:val="26"/>
        </w:rPr>
      </w:pPr>
      <w:r w:rsidRPr="009E31D7">
        <w:rPr>
          <w:rFonts w:ascii="Myriad Pro" w:eastAsia="Calibri" w:hAnsi="Myriad Pro" w:cs="Times New Roman"/>
          <w:color w:val="000000"/>
          <w:sz w:val="26"/>
          <w:szCs w:val="26"/>
        </w:rPr>
        <w:t xml:space="preserve">Налоговая база сформирована в соответствии с проектом корректировки инвестиционной программы ПАО «Ленэнерго» по Ленинградской области </w:t>
      </w:r>
      <w:r w:rsidR="00727F37" w:rsidRPr="009E31D7">
        <w:rPr>
          <w:rFonts w:ascii="Myriad Pro" w:eastAsia="Calibri" w:hAnsi="Myriad Pro" w:cs="Times New Roman"/>
          <w:color w:val="000000"/>
          <w:sz w:val="26"/>
          <w:szCs w:val="26"/>
        </w:rPr>
        <w:br/>
      </w:r>
      <w:r w:rsidRPr="009E31D7">
        <w:rPr>
          <w:rFonts w:ascii="Myriad Pro" w:eastAsia="Calibri" w:hAnsi="Myriad Pro" w:cs="Times New Roman"/>
          <w:color w:val="000000"/>
          <w:sz w:val="26"/>
          <w:szCs w:val="26"/>
        </w:rPr>
        <w:t>на 2016-2020 гг. Налоговая ставка в 2019-2020 гг. принята на уровне 2,2%.</w:t>
      </w:r>
    </w:p>
    <w:p w14:paraId="7E1D8D29" w14:textId="77777777" w:rsidR="00AD7968" w:rsidRPr="009E31D7" w:rsidRDefault="00AD7968" w:rsidP="00AD7968">
      <w:pPr>
        <w:spacing w:after="0" w:line="360" w:lineRule="auto"/>
        <w:ind w:firstLine="709"/>
        <w:jc w:val="both"/>
        <w:rPr>
          <w:rFonts w:ascii="Myriad Pro" w:eastAsia="Calibri" w:hAnsi="Myriad Pro" w:cs="Times New Roman"/>
          <w:color w:val="000000"/>
          <w:sz w:val="26"/>
          <w:szCs w:val="26"/>
        </w:rPr>
      </w:pPr>
    </w:p>
    <w:p w14:paraId="4EBD581A" w14:textId="23D4DF53" w:rsidR="00AD7968" w:rsidRPr="009E31D7" w:rsidRDefault="00AD7968" w:rsidP="009E31D7">
      <w:pPr>
        <w:spacing w:after="0" w:line="360" w:lineRule="auto"/>
        <w:contextualSpacing/>
        <w:jc w:val="both"/>
        <w:rPr>
          <w:rFonts w:ascii="Myriad Pro" w:eastAsia="Calibri" w:hAnsi="Myriad Pro" w:cs="Times New Roman"/>
          <w:b/>
          <w:color w:val="000000"/>
          <w:sz w:val="26"/>
          <w:szCs w:val="26"/>
        </w:rPr>
      </w:pPr>
      <w:r w:rsidRPr="009E31D7">
        <w:rPr>
          <w:rFonts w:ascii="Myriad Pro" w:eastAsia="Calibri" w:hAnsi="Myriad Pro" w:cs="Times New Roman"/>
          <w:b/>
          <w:color w:val="000000"/>
          <w:sz w:val="26"/>
          <w:szCs w:val="26"/>
        </w:rPr>
        <w:lastRenderedPageBreak/>
        <w:t>ПОЗИЦИЯ ОРГАНА РЕГУЛИРОВАНИЯ</w:t>
      </w:r>
    </w:p>
    <w:p w14:paraId="50E9C12D" w14:textId="457B246F" w:rsidR="00AD7968" w:rsidRPr="009E31D7" w:rsidRDefault="00AD7968" w:rsidP="00ED1867">
      <w:pPr>
        <w:spacing w:after="0" w:line="360" w:lineRule="auto"/>
        <w:ind w:firstLine="567"/>
        <w:contextualSpacing/>
        <w:jc w:val="both"/>
        <w:rPr>
          <w:rFonts w:ascii="Myriad Pro" w:eastAsia="Calibri" w:hAnsi="Myriad Pro" w:cs="Times New Roman"/>
          <w:bCs/>
          <w:color w:val="000000"/>
          <w:sz w:val="26"/>
          <w:szCs w:val="26"/>
        </w:rPr>
      </w:pPr>
      <w:r w:rsidRPr="009E31D7">
        <w:rPr>
          <w:rFonts w:ascii="Myriad Pro" w:eastAsia="Calibri" w:hAnsi="Myriad Pro" w:cs="Times New Roman"/>
          <w:bCs/>
          <w:color w:val="000000"/>
          <w:sz w:val="26"/>
          <w:szCs w:val="26"/>
        </w:rPr>
        <w:t xml:space="preserve">Комитет по тарифам и ценовой политике Ленинградской области, проанализировав данные по динамике изменения фактических расходов по уплате налогов </w:t>
      </w:r>
      <w:r w:rsidR="00873A9F" w:rsidRPr="009E31D7">
        <w:rPr>
          <w:rFonts w:ascii="Myriad Pro" w:eastAsia="Calibri" w:hAnsi="Myriad Pro" w:cs="Times New Roman"/>
          <w:bCs/>
          <w:color w:val="000000"/>
          <w:sz w:val="26"/>
          <w:szCs w:val="26"/>
        </w:rPr>
        <w:t xml:space="preserve">ПАО «Ленэнерго» </w:t>
      </w:r>
      <w:r w:rsidRPr="009E31D7">
        <w:rPr>
          <w:rFonts w:ascii="Myriad Pro" w:eastAsia="Calibri" w:hAnsi="Myriad Pro" w:cs="Times New Roman"/>
          <w:bCs/>
          <w:color w:val="000000"/>
          <w:sz w:val="26"/>
          <w:szCs w:val="26"/>
        </w:rPr>
        <w:t xml:space="preserve">в 2017-2018 гг.  и учитывая изменения по </w:t>
      </w:r>
      <w:r w:rsidR="00873A9F" w:rsidRPr="009E31D7">
        <w:rPr>
          <w:rFonts w:ascii="Myriad Pro" w:eastAsia="Calibri" w:hAnsi="Myriad Pro" w:cs="Times New Roman"/>
          <w:bCs/>
          <w:color w:val="000000"/>
          <w:sz w:val="26"/>
          <w:szCs w:val="26"/>
        </w:rPr>
        <w:t xml:space="preserve">порядку </w:t>
      </w:r>
      <w:r w:rsidRPr="009E31D7">
        <w:rPr>
          <w:rFonts w:ascii="Myriad Pro" w:eastAsia="Calibri" w:hAnsi="Myriad Pro" w:cs="Times New Roman"/>
          <w:bCs/>
          <w:color w:val="000000"/>
          <w:sz w:val="26"/>
          <w:szCs w:val="26"/>
        </w:rPr>
        <w:t>налогообложени</w:t>
      </w:r>
      <w:r w:rsidR="00873A9F" w:rsidRPr="009E31D7">
        <w:rPr>
          <w:rFonts w:ascii="Myriad Pro" w:eastAsia="Calibri" w:hAnsi="Myriad Pro" w:cs="Times New Roman"/>
          <w:bCs/>
          <w:color w:val="000000"/>
          <w:sz w:val="26"/>
          <w:szCs w:val="26"/>
        </w:rPr>
        <w:t>я</w:t>
      </w:r>
      <w:r w:rsidRPr="009E31D7">
        <w:rPr>
          <w:rFonts w:ascii="Myriad Pro" w:eastAsia="Calibri" w:hAnsi="Myriad Pro" w:cs="Times New Roman"/>
          <w:bCs/>
          <w:color w:val="000000"/>
          <w:sz w:val="26"/>
          <w:szCs w:val="26"/>
        </w:rPr>
        <w:t xml:space="preserve"> движимого имущества, вводимые с 01.01.2019 года, определил </w:t>
      </w:r>
      <w:r w:rsidR="00E514AD" w:rsidRPr="009E31D7">
        <w:rPr>
          <w:rFonts w:ascii="Myriad Pro" w:eastAsia="Calibri" w:hAnsi="Myriad Pro" w:cs="Times New Roman"/>
          <w:bCs/>
          <w:color w:val="000000"/>
          <w:sz w:val="26"/>
          <w:szCs w:val="26"/>
        </w:rPr>
        <w:t xml:space="preserve">следующие </w:t>
      </w:r>
      <w:r w:rsidRPr="009E31D7">
        <w:rPr>
          <w:rFonts w:ascii="Myriad Pro" w:eastAsia="Calibri" w:hAnsi="Myriad Pro" w:cs="Times New Roman"/>
          <w:bCs/>
          <w:color w:val="000000"/>
          <w:sz w:val="26"/>
          <w:szCs w:val="26"/>
        </w:rPr>
        <w:t>величины затрат</w:t>
      </w:r>
      <w:r w:rsidR="00E514AD" w:rsidRPr="009E31D7">
        <w:rPr>
          <w:rFonts w:ascii="Myriad Pro" w:eastAsia="Calibri" w:hAnsi="Myriad Pro" w:cs="Times New Roman"/>
          <w:bCs/>
          <w:color w:val="000000"/>
          <w:sz w:val="26"/>
          <w:szCs w:val="26"/>
        </w:rPr>
        <w:t xml:space="preserve"> ПАО «Ленэнерго» на 2019 г.</w:t>
      </w:r>
      <w:r w:rsidRPr="009E31D7">
        <w:rPr>
          <w:rFonts w:ascii="Myriad Pro" w:eastAsia="Calibri" w:hAnsi="Myriad Pro" w:cs="Times New Roman"/>
          <w:bCs/>
          <w:color w:val="000000"/>
          <w:sz w:val="26"/>
          <w:szCs w:val="26"/>
        </w:rPr>
        <w:t>:</w:t>
      </w:r>
    </w:p>
    <w:p w14:paraId="32A4AC1F" w14:textId="20318C32" w:rsidR="00AD7968" w:rsidRPr="009E31D7" w:rsidRDefault="00383BA6" w:rsidP="00ED1867">
      <w:pPr>
        <w:pStyle w:val="a3"/>
        <w:numPr>
          <w:ilvl w:val="0"/>
          <w:numId w:val="48"/>
        </w:numPr>
        <w:spacing w:after="0" w:line="360" w:lineRule="auto"/>
        <w:ind w:left="1281" w:hanging="357"/>
        <w:jc w:val="both"/>
        <w:rPr>
          <w:rFonts w:ascii="Myriad Pro" w:hAnsi="Myriad Pro"/>
          <w:bCs/>
          <w:color w:val="000000"/>
          <w:sz w:val="26"/>
          <w:szCs w:val="26"/>
        </w:rPr>
      </w:pPr>
      <w:r w:rsidRPr="009E31D7">
        <w:rPr>
          <w:rFonts w:ascii="Myriad Pro" w:hAnsi="Myriad Pro"/>
          <w:bCs/>
          <w:color w:val="000000"/>
          <w:sz w:val="26"/>
          <w:szCs w:val="26"/>
        </w:rPr>
        <w:t xml:space="preserve">плата </w:t>
      </w:r>
      <w:r w:rsidR="00AD7968" w:rsidRPr="009E31D7">
        <w:rPr>
          <w:rFonts w:ascii="Myriad Pro" w:hAnsi="Myriad Pro"/>
          <w:bCs/>
          <w:color w:val="000000"/>
          <w:sz w:val="26"/>
          <w:szCs w:val="26"/>
        </w:rPr>
        <w:t xml:space="preserve">за землю </w:t>
      </w:r>
      <w:r w:rsidR="00727F37" w:rsidRPr="009E31D7">
        <w:rPr>
          <w:rFonts w:ascii="Myriad Pro" w:hAnsi="Myriad Pro"/>
          <w:bCs/>
          <w:color w:val="000000"/>
          <w:sz w:val="26"/>
          <w:szCs w:val="26"/>
        </w:rPr>
        <w:t xml:space="preserve">– </w:t>
      </w:r>
      <w:r w:rsidR="00AD7968" w:rsidRPr="009E31D7">
        <w:rPr>
          <w:rFonts w:ascii="Myriad Pro" w:hAnsi="Myriad Pro"/>
          <w:bCs/>
          <w:color w:val="000000"/>
          <w:sz w:val="26"/>
          <w:szCs w:val="26"/>
        </w:rPr>
        <w:t>5 053,0 тыс. руб. с учетом фактических данных по оплате налогов и сборов за 9 месяцев 2018 года;</w:t>
      </w:r>
    </w:p>
    <w:p w14:paraId="726BF3C1" w14:textId="3D39C9A0" w:rsidR="00AD7968" w:rsidRPr="009E31D7" w:rsidRDefault="00383BA6" w:rsidP="00ED1867">
      <w:pPr>
        <w:pStyle w:val="a3"/>
        <w:numPr>
          <w:ilvl w:val="0"/>
          <w:numId w:val="48"/>
        </w:numPr>
        <w:spacing w:after="0" w:line="360" w:lineRule="auto"/>
        <w:ind w:left="1281" w:hanging="357"/>
        <w:jc w:val="both"/>
        <w:rPr>
          <w:rFonts w:ascii="Myriad Pro" w:hAnsi="Myriad Pro"/>
          <w:bCs/>
          <w:color w:val="000000"/>
          <w:sz w:val="26"/>
          <w:szCs w:val="26"/>
        </w:rPr>
      </w:pPr>
      <w:r w:rsidRPr="009E31D7">
        <w:rPr>
          <w:rFonts w:ascii="Myriad Pro" w:hAnsi="Myriad Pro"/>
          <w:bCs/>
          <w:color w:val="000000"/>
          <w:sz w:val="26"/>
          <w:szCs w:val="26"/>
        </w:rPr>
        <w:t xml:space="preserve">налог </w:t>
      </w:r>
      <w:r w:rsidR="00AD7968" w:rsidRPr="009E31D7">
        <w:rPr>
          <w:rFonts w:ascii="Myriad Pro" w:hAnsi="Myriad Pro"/>
          <w:bCs/>
          <w:color w:val="000000"/>
          <w:sz w:val="26"/>
          <w:szCs w:val="26"/>
        </w:rPr>
        <w:t>на имущество – 153 980,0 тыс. руб.</w:t>
      </w:r>
      <w:r w:rsidR="00E514AD" w:rsidRPr="009E31D7">
        <w:rPr>
          <w:rFonts w:ascii="Myriad Pro" w:hAnsi="Myriad Pro"/>
          <w:bCs/>
          <w:color w:val="000000"/>
          <w:sz w:val="26"/>
          <w:szCs w:val="26"/>
        </w:rPr>
        <w:t>,</w:t>
      </w:r>
      <w:r w:rsidR="00AD7968" w:rsidRPr="009E31D7">
        <w:rPr>
          <w:rFonts w:ascii="Myriad Pro" w:hAnsi="Myriad Pro"/>
          <w:bCs/>
          <w:color w:val="000000"/>
          <w:sz w:val="26"/>
          <w:szCs w:val="26"/>
        </w:rPr>
        <w:t xml:space="preserve"> исходя из фактических затрат </w:t>
      </w:r>
      <w:r w:rsidR="00E514AD" w:rsidRPr="009E31D7">
        <w:rPr>
          <w:rFonts w:ascii="Myriad Pro" w:hAnsi="Myriad Pro"/>
          <w:bCs/>
          <w:color w:val="000000"/>
          <w:sz w:val="26"/>
          <w:szCs w:val="26"/>
        </w:rPr>
        <w:t>регулируемой организации</w:t>
      </w:r>
      <w:r w:rsidR="00AD7968" w:rsidRPr="009E31D7">
        <w:rPr>
          <w:rFonts w:ascii="Myriad Pro" w:hAnsi="Myriad Pro"/>
          <w:bCs/>
          <w:color w:val="000000"/>
          <w:sz w:val="26"/>
          <w:szCs w:val="26"/>
        </w:rPr>
        <w:t xml:space="preserve"> по итогам 2017 года;</w:t>
      </w:r>
    </w:p>
    <w:p w14:paraId="327332CB" w14:textId="26FED57A" w:rsidR="00AD7968" w:rsidRPr="009E31D7" w:rsidRDefault="00383BA6" w:rsidP="00ED1867">
      <w:pPr>
        <w:pStyle w:val="a3"/>
        <w:numPr>
          <w:ilvl w:val="0"/>
          <w:numId w:val="48"/>
        </w:numPr>
        <w:spacing w:after="0" w:line="360" w:lineRule="auto"/>
        <w:ind w:left="1281" w:hanging="357"/>
        <w:jc w:val="both"/>
        <w:rPr>
          <w:rFonts w:ascii="Myriad Pro" w:hAnsi="Myriad Pro"/>
          <w:bCs/>
          <w:color w:val="000000"/>
          <w:sz w:val="26"/>
          <w:szCs w:val="26"/>
        </w:rPr>
      </w:pPr>
      <w:r w:rsidRPr="009E31D7">
        <w:rPr>
          <w:rFonts w:ascii="Myriad Pro" w:hAnsi="Myriad Pro"/>
          <w:bCs/>
          <w:color w:val="000000"/>
          <w:sz w:val="26"/>
          <w:szCs w:val="26"/>
        </w:rPr>
        <w:t xml:space="preserve">прочие </w:t>
      </w:r>
      <w:r w:rsidR="00AD7968" w:rsidRPr="009E31D7">
        <w:rPr>
          <w:rFonts w:ascii="Myriad Pro" w:hAnsi="Myriad Pro"/>
          <w:bCs/>
          <w:color w:val="000000"/>
          <w:sz w:val="26"/>
          <w:szCs w:val="26"/>
        </w:rPr>
        <w:t>налоги и сборы – 4 134,0 тыс. руб. с учетом фактических данных по оплате налогов и сборов за 2017 года.</w:t>
      </w:r>
    </w:p>
    <w:p w14:paraId="08705D02" w14:textId="327E51E0" w:rsidR="00AD7968" w:rsidRPr="009E31D7" w:rsidRDefault="00AD7968" w:rsidP="009E31D7">
      <w:pPr>
        <w:spacing w:after="0" w:line="360" w:lineRule="auto"/>
        <w:ind w:firstLine="567"/>
        <w:contextualSpacing/>
        <w:jc w:val="both"/>
        <w:rPr>
          <w:rFonts w:ascii="Myriad Pro" w:eastAsia="Calibri" w:hAnsi="Myriad Pro" w:cs="Times New Roman"/>
          <w:bCs/>
          <w:color w:val="FF0000"/>
          <w:sz w:val="26"/>
          <w:szCs w:val="26"/>
        </w:rPr>
      </w:pPr>
      <w:r w:rsidRPr="009E31D7">
        <w:rPr>
          <w:rFonts w:ascii="Myriad Pro" w:eastAsia="Calibri" w:hAnsi="Myriad Pro" w:cs="Times New Roman"/>
          <w:bCs/>
          <w:color w:val="000000"/>
          <w:sz w:val="26"/>
          <w:szCs w:val="26"/>
        </w:rPr>
        <w:t xml:space="preserve">Эксперты Комитета считают, что обоснованные расходы </w:t>
      </w:r>
      <w:r w:rsidR="00E514AD" w:rsidRPr="009E31D7">
        <w:rPr>
          <w:rFonts w:ascii="Myriad Pro" w:eastAsia="Calibri" w:hAnsi="Myriad Pro" w:cs="Times New Roman"/>
          <w:bCs/>
          <w:color w:val="000000"/>
          <w:sz w:val="26"/>
          <w:szCs w:val="26"/>
        </w:rPr>
        <w:t>ПАО «Ленэнерго» на 2019 г. по статье «Прочие налоги» составляют</w:t>
      </w:r>
      <w:r w:rsidRPr="009E31D7">
        <w:rPr>
          <w:rFonts w:ascii="Myriad Pro" w:eastAsia="Calibri" w:hAnsi="Myriad Pro" w:cs="Times New Roman"/>
          <w:bCs/>
          <w:color w:val="000000"/>
          <w:sz w:val="26"/>
          <w:szCs w:val="26"/>
        </w:rPr>
        <w:t xml:space="preserve"> 163 167,0 тыс. руб., что на 202 631 тыс. руб. ниже предложени</w:t>
      </w:r>
      <w:r w:rsidR="00E514AD" w:rsidRPr="009E31D7">
        <w:rPr>
          <w:rFonts w:ascii="Myriad Pro" w:eastAsia="Calibri" w:hAnsi="Myriad Pro" w:cs="Times New Roman"/>
          <w:bCs/>
          <w:color w:val="000000"/>
          <w:sz w:val="26"/>
          <w:szCs w:val="26"/>
        </w:rPr>
        <w:t>я</w:t>
      </w:r>
      <w:r w:rsidRPr="009E31D7">
        <w:rPr>
          <w:rFonts w:ascii="Myriad Pro" w:eastAsia="Calibri" w:hAnsi="Myriad Pro" w:cs="Times New Roman"/>
          <w:bCs/>
          <w:color w:val="000000"/>
          <w:sz w:val="26"/>
          <w:szCs w:val="26"/>
        </w:rPr>
        <w:t xml:space="preserve"> ПАО «Ленэнерго».</w:t>
      </w:r>
    </w:p>
    <w:p w14:paraId="59ACBF3C" w14:textId="77777777" w:rsidR="00AD7968" w:rsidRPr="009E31D7" w:rsidRDefault="00AD7968" w:rsidP="00AD7968">
      <w:pPr>
        <w:spacing w:after="0" w:line="360" w:lineRule="auto"/>
        <w:contextualSpacing/>
        <w:jc w:val="both"/>
        <w:rPr>
          <w:rFonts w:ascii="Myriad Pro" w:eastAsia="Calibri" w:hAnsi="Myriad Pro" w:cs="Times New Roman"/>
          <w:bCs/>
          <w:color w:val="000000"/>
          <w:sz w:val="26"/>
          <w:szCs w:val="26"/>
        </w:rPr>
      </w:pPr>
    </w:p>
    <w:p w14:paraId="533152C3" w14:textId="77777777" w:rsidR="00AD7968" w:rsidRPr="009E31D7" w:rsidRDefault="00AD7968" w:rsidP="009E31D7">
      <w:pPr>
        <w:spacing w:after="0" w:line="360" w:lineRule="auto"/>
        <w:contextualSpacing/>
        <w:jc w:val="both"/>
        <w:rPr>
          <w:rFonts w:ascii="Myriad Pro" w:eastAsia="Calibri" w:hAnsi="Myriad Pro" w:cs="Times New Roman"/>
          <w:b/>
          <w:color w:val="000000"/>
          <w:sz w:val="26"/>
          <w:szCs w:val="26"/>
        </w:rPr>
      </w:pPr>
      <w:r w:rsidRPr="009E31D7">
        <w:rPr>
          <w:rFonts w:ascii="Myriad Pro" w:eastAsia="Calibri" w:hAnsi="Myriad Pro" w:cs="Times New Roman"/>
          <w:b/>
          <w:color w:val="000000"/>
          <w:sz w:val="26"/>
          <w:szCs w:val="26"/>
        </w:rPr>
        <w:t>ПОЗИЦИЯ ИСПОЛНИТЕЛЯ</w:t>
      </w:r>
    </w:p>
    <w:p w14:paraId="22F41EA6" w14:textId="77777777" w:rsidR="00AD7968" w:rsidRPr="009E31D7" w:rsidRDefault="00AD7968" w:rsidP="009E31D7">
      <w:pPr>
        <w:spacing w:after="0" w:line="360" w:lineRule="auto"/>
        <w:ind w:firstLine="567"/>
        <w:contextualSpacing/>
        <w:jc w:val="both"/>
        <w:rPr>
          <w:rFonts w:ascii="Myriad Pro" w:eastAsia="Calibri" w:hAnsi="Myriad Pro" w:cs="Times New Roman"/>
          <w:b/>
          <w:color w:val="000000"/>
          <w:sz w:val="26"/>
          <w:szCs w:val="26"/>
          <w:u w:val="single"/>
        </w:rPr>
      </w:pPr>
      <w:r w:rsidRPr="009E31D7">
        <w:rPr>
          <w:rFonts w:ascii="Myriad Pro" w:eastAsia="Calibri" w:hAnsi="Myriad Pro" w:cs="Times New Roman"/>
          <w:b/>
          <w:color w:val="000000"/>
          <w:sz w:val="26"/>
          <w:szCs w:val="26"/>
          <w:u w:val="single"/>
        </w:rPr>
        <w:t>Земельный налог</w:t>
      </w:r>
    </w:p>
    <w:p w14:paraId="0A489A14" w14:textId="27DC13C9" w:rsidR="00AD7968" w:rsidRPr="009E31D7" w:rsidRDefault="00AD7968" w:rsidP="00ED1867">
      <w:pPr>
        <w:spacing w:after="0" w:line="360" w:lineRule="auto"/>
        <w:ind w:firstLine="567"/>
        <w:contextualSpacing/>
        <w:jc w:val="both"/>
        <w:rPr>
          <w:rFonts w:ascii="Myriad Pro" w:eastAsia="Calibri" w:hAnsi="Myriad Pro" w:cs="Times New Roman"/>
          <w:bCs/>
          <w:color w:val="000000"/>
          <w:sz w:val="26"/>
          <w:szCs w:val="26"/>
        </w:rPr>
      </w:pPr>
      <w:bookmarkStart w:id="58" w:name="_Hlk36042575"/>
      <w:r w:rsidRPr="009E31D7">
        <w:rPr>
          <w:rFonts w:ascii="Myriad Pro" w:eastAsia="Calibri" w:hAnsi="Myriad Pro" w:cs="Times New Roman"/>
          <w:bCs/>
          <w:color w:val="000000"/>
          <w:sz w:val="26"/>
          <w:szCs w:val="26"/>
        </w:rPr>
        <w:t xml:space="preserve">В качестве обоснования затрат по земельному налогу на 2019 год </w:t>
      </w:r>
      <w:r w:rsidR="00727F37" w:rsidRPr="009E31D7">
        <w:rPr>
          <w:rFonts w:ascii="Myriad Pro" w:eastAsia="Calibri" w:hAnsi="Myriad Pro" w:cs="Times New Roman"/>
          <w:bCs/>
          <w:color w:val="000000"/>
          <w:sz w:val="26"/>
          <w:szCs w:val="26"/>
        </w:rPr>
        <w:t>ПАО </w:t>
      </w:r>
      <w:r w:rsidRPr="009E31D7">
        <w:rPr>
          <w:rFonts w:ascii="Myriad Pro" w:eastAsia="Calibri" w:hAnsi="Myriad Pro" w:cs="Times New Roman"/>
          <w:bCs/>
          <w:color w:val="000000"/>
          <w:sz w:val="26"/>
          <w:szCs w:val="26"/>
        </w:rPr>
        <w:t>«Ленэнерго» представлены:</w:t>
      </w:r>
    </w:p>
    <w:p w14:paraId="1E4BA797" w14:textId="77777777" w:rsidR="00AD7968" w:rsidRPr="009E31D7" w:rsidRDefault="00AD7968" w:rsidP="00ED1867">
      <w:pPr>
        <w:numPr>
          <w:ilvl w:val="0"/>
          <w:numId w:val="32"/>
        </w:numPr>
        <w:spacing w:after="0" w:line="360" w:lineRule="auto"/>
        <w:ind w:left="1281" w:hanging="357"/>
        <w:contextualSpacing/>
        <w:jc w:val="both"/>
        <w:rPr>
          <w:rFonts w:ascii="Myriad Pro" w:eastAsia="Calibri" w:hAnsi="Myriad Pro" w:cs="Times New Roman"/>
          <w:bCs/>
          <w:color w:val="000000"/>
          <w:sz w:val="26"/>
          <w:szCs w:val="26"/>
        </w:rPr>
      </w:pPr>
      <w:r w:rsidRPr="009E31D7">
        <w:rPr>
          <w:rFonts w:ascii="Myriad Pro" w:eastAsia="Calibri" w:hAnsi="Myriad Pro" w:cs="Times New Roman"/>
          <w:bCs/>
          <w:color w:val="000000"/>
          <w:sz w:val="26"/>
          <w:szCs w:val="26"/>
        </w:rPr>
        <w:t>реестр земельных участков, находящихся в собственности или пользовании ПАО «Ленэнерго», с указанием реквизитов земельных участков, их кадастровой стоимости и ставками земельного налога на 2017-2019 гг. (в разрезе филиалов ПАО «Ленэнерго» на территории Ленинградской области);</w:t>
      </w:r>
    </w:p>
    <w:p w14:paraId="576919C8" w14:textId="77777777" w:rsidR="00AD7968" w:rsidRPr="009E31D7" w:rsidRDefault="00AD7968" w:rsidP="00ED1867">
      <w:pPr>
        <w:numPr>
          <w:ilvl w:val="0"/>
          <w:numId w:val="32"/>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расчет плановой величины налога на землю на 2019 год;</w:t>
      </w:r>
    </w:p>
    <w:p w14:paraId="760EE3E5" w14:textId="605EA2CB" w:rsidR="00AD7968" w:rsidRPr="009E31D7" w:rsidRDefault="00AD7968" w:rsidP="00ED1867">
      <w:pPr>
        <w:numPr>
          <w:ilvl w:val="0"/>
          <w:numId w:val="32"/>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перечень земельных участков по филиалам ПАО «Ленэнерго» </w:t>
      </w:r>
      <w:r w:rsidR="00727F37" w:rsidRPr="009E31D7">
        <w:rPr>
          <w:rFonts w:ascii="Myriad Pro" w:eastAsia="Calibri" w:hAnsi="Myriad Pro" w:cs="Times New Roman"/>
          <w:sz w:val="26"/>
          <w:szCs w:val="26"/>
        </w:rPr>
        <w:br/>
      </w:r>
      <w:r w:rsidRPr="009E31D7">
        <w:rPr>
          <w:rFonts w:ascii="Myriad Pro" w:eastAsia="Calibri" w:hAnsi="Myriad Pro" w:cs="Times New Roman"/>
          <w:sz w:val="26"/>
          <w:szCs w:val="26"/>
        </w:rPr>
        <w:t>на 2018-2020 годы;</w:t>
      </w:r>
    </w:p>
    <w:p w14:paraId="3449CB04" w14:textId="77777777" w:rsidR="00AD7968" w:rsidRPr="009E31D7" w:rsidRDefault="00AD7968" w:rsidP="00ED1867">
      <w:pPr>
        <w:numPr>
          <w:ilvl w:val="0"/>
          <w:numId w:val="32"/>
        </w:numPr>
        <w:spacing w:after="0" w:line="360" w:lineRule="auto"/>
        <w:ind w:left="1281" w:hanging="357"/>
        <w:contextualSpacing/>
        <w:jc w:val="both"/>
        <w:rPr>
          <w:rFonts w:ascii="Myriad Pro" w:eastAsia="Calibri" w:hAnsi="Myriad Pro" w:cs="Times New Roman"/>
          <w:bCs/>
          <w:color w:val="000000"/>
          <w:sz w:val="26"/>
          <w:szCs w:val="26"/>
        </w:rPr>
      </w:pPr>
      <w:r w:rsidRPr="009E31D7">
        <w:rPr>
          <w:rFonts w:ascii="Myriad Pro" w:eastAsia="Calibri" w:hAnsi="Myriad Pro" w:cs="Times New Roman"/>
          <w:sz w:val="26"/>
          <w:szCs w:val="26"/>
        </w:rPr>
        <w:t>свод налоговых деклараций по земельному налогу за 2017 год;</w:t>
      </w:r>
    </w:p>
    <w:p w14:paraId="0DFE37FD" w14:textId="23DF0255" w:rsidR="00AD7968" w:rsidRPr="009E31D7" w:rsidRDefault="00383BA6" w:rsidP="00ED1867">
      <w:pPr>
        <w:numPr>
          <w:ilvl w:val="0"/>
          <w:numId w:val="32"/>
        </w:numPr>
        <w:spacing w:after="0" w:line="360" w:lineRule="auto"/>
        <w:ind w:left="1281" w:hanging="357"/>
        <w:contextualSpacing/>
        <w:jc w:val="both"/>
        <w:rPr>
          <w:rFonts w:ascii="Myriad Pro" w:eastAsia="Calibri" w:hAnsi="Myriad Pro" w:cs="Times New Roman"/>
          <w:bCs/>
          <w:color w:val="000000"/>
          <w:sz w:val="26"/>
          <w:szCs w:val="26"/>
        </w:rPr>
      </w:pPr>
      <w:r w:rsidRPr="009E31D7">
        <w:rPr>
          <w:rFonts w:ascii="Myriad Pro" w:eastAsia="Calibri" w:hAnsi="Myriad Pro" w:cs="Times New Roman"/>
          <w:sz w:val="26"/>
          <w:szCs w:val="26"/>
        </w:rPr>
        <w:t xml:space="preserve">налоговые </w:t>
      </w:r>
      <w:r w:rsidR="00AD7968" w:rsidRPr="009E31D7">
        <w:rPr>
          <w:rFonts w:ascii="Myriad Pro" w:eastAsia="Calibri" w:hAnsi="Myriad Pro" w:cs="Times New Roman"/>
          <w:sz w:val="26"/>
          <w:szCs w:val="26"/>
        </w:rPr>
        <w:t>декларации по земельному налогу за 2017 год.</w:t>
      </w:r>
    </w:p>
    <w:p w14:paraId="6CB6AF16" w14:textId="77777777" w:rsidR="00AD7968" w:rsidRPr="009E31D7" w:rsidRDefault="00AD7968" w:rsidP="00ED1867">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Исполнитель отмечает достаточный объем документального подтверждения соответствующих фактических затрат ПАО «Ленэнерго» за 2017 год.</w:t>
      </w:r>
    </w:p>
    <w:p w14:paraId="3767D874" w14:textId="40EFD3A5" w:rsidR="00AD7968" w:rsidRPr="009E31D7" w:rsidRDefault="00AD7968" w:rsidP="00ED1867">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части обоснования плановых величин Исполнитель отмечает, что </w:t>
      </w:r>
      <w:r w:rsidR="00727F37" w:rsidRPr="009E31D7">
        <w:rPr>
          <w:rFonts w:ascii="Myriad Pro" w:eastAsia="Calibri" w:hAnsi="Myriad Pro" w:cs="Times New Roman"/>
          <w:sz w:val="26"/>
          <w:szCs w:val="26"/>
        </w:rPr>
        <w:t>ПАО </w:t>
      </w:r>
      <w:r w:rsidRPr="009E31D7">
        <w:rPr>
          <w:rFonts w:ascii="Myriad Pro" w:eastAsia="Calibri" w:hAnsi="Myriad Pro" w:cs="Times New Roman"/>
          <w:sz w:val="26"/>
          <w:szCs w:val="26"/>
        </w:rPr>
        <w:t xml:space="preserve">«Ленэнерго» представлен детальный </w:t>
      </w:r>
      <w:proofErr w:type="spellStart"/>
      <w:r w:rsidRPr="009E31D7">
        <w:rPr>
          <w:rFonts w:ascii="Myriad Pro" w:eastAsia="Calibri" w:hAnsi="Myriad Pro" w:cs="Times New Roman"/>
          <w:sz w:val="26"/>
          <w:szCs w:val="26"/>
        </w:rPr>
        <w:t>пообъектный</w:t>
      </w:r>
      <w:proofErr w:type="spellEnd"/>
      <w:r w:rsidRPr="009E31D7">
        <w:rPr>
          <w:rFonts w:ascii="Myriad Pro" w:eastAsia="Calibri" w:hAnsi="Myriad Pro" w:cs="Times New Roman"/>
          <w:sz w:val="26"/>
          <w:szCs w:val="26"/>
        </w:rPr>
        <w:t xml:space="preserve"> расчет величины налога на землю, в разрезе земельных участков по каждому филиалу на территории Ленинградской области исходя из налоговой ставки в размере 1,5%.</w:t>
      </w:r>
    </w:p>
    <w:p w14:paraId="25E79E8D" w14:textId="3926C6BE" w:rsidR="00AD7968" w:rsidRPr="009E31D7" w:rsidRDefault="00AD7968" w:rsidP="00ED1867">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Результаты выборочного анализа Исполнителя представлены в таблице (отдельно отмечены земельные участки, по которым в 2019 г</w:t>
      </w:r>
      <w:r w:rsidR="00EB7C85" w:rsidRPr="009E31D7">
        <w:rPr>
          <w:rFonts w:ascii="Myriad Pro" w:eastAsia="Calibri" w:hAnsi="Myriad Pro" w:cs="Times New Roman"/>
          <w:sz w:val="26"/>
          <w:szCs w:val="26"/>
        </w:rPr>
        <w:t>оду,</w:t>
      </w:r>
      <w:r w:rsidRPr="009E31D7">
        <w:rPr>
          <w:rFonts w:ascii="Myriad Pro" w:eastAsia="Calibri" w:hAnsi="Myriad Pro" w:cs="Times New Roman"/>
          <w:sz w:val="26"/>
          <w:szCs w:val="26"/>
        </w:rPr>
        <w:t xml:space="preserve"> в соответствии с данными ПАО «Ленэнерго»</w:t>
      </w:r>
      <w:r w:rsidR="00EB7C85" w:rsidRPr="009E31D7">
        <w:rPr>
          <w:rFonts w:ascii="Myriad Pro" w:eastAsia="Calibri" w:hAnsi="Myriad Pro" w:cs="Times New Roman"/>
          <w:sz w:val="26"/>
          <w:szCs w:val="26"/>
        </w:rPr>
        <w:t>,</w:t>
      </w:r>
      <w:r w:rsidRPr="009E31D7">
        <w:rPr>
          <w:rFonts w:ascii="Myriad Pro" w:eastAsia="Calibri" w:hAnsi="Myriad Pro" w:cs="Times New Roman"/>
          <w:sz w:val="26"/>
          <w:szCs w:val="26"/>
        </w:rPr>
        <w:t xml:space="preserve"> произошло </w:t>
      </w:r>
      <w:r w:rsidR="00FE0C52" w:rsidRPr="009E31D7">
        <w:rPr>
          <w:rFonts w:ascii="Myriad Pro" w:eastAsia="Calibri" w:hAnsi="Myriad Pro" w:cs="Times New Roman"/>
          <w:sz w:val="26"/>
          <w:szCs w:val="26"/>
        </w:rPr>
        <w:t>изменение</w:t>
      </w:r>
      <w:r w:rsidRPr="009E31D7">
        <w:rPr>
          <w:rFonts w:ascii="Myriad Pro" w:eastAsia="Calibri" w:hAnsi="Myriad Pro" w:cs="Times New Roman"/>
          <w:sz w:val="26"/>
          <w:szCs w:val="26"/>
        </w:rPr>
        <w:t xml:space="preserve"> кадастровой стоимости и, соответственно, величины налога на землю, а также новые объекты).</w:t>
      </w:r>
    </w:p>
    <w:tbl>
      <w:tblPr>
        <w:tblW w:w="9763" w:type="dxa"/>
        <w:tblLayout w:type="fixed"/>
        <w:tblLook w:val="04A0" w:firstRow="1" w:lastRow="0" w:firstColumn="1" w:lastColumn="0" w:noHBand="0" w:noVBand="1"/>
      </w:tblPr>
      <w:tblGrid>
        <w:gridCol w:w="2689"/>
        <w:gridCol w:w="766"/>
        <w:gridCol w:w="863"/>
        <w:gridCol w:w="838"/>
        <w:gridCol w:w="1785"/>
        <w:gridCol w:w="838"/>
        <w:gridCol w:w="850"/>
        <w:gridCol w:w="1134"/>
      </w:tblGrid>
      <w:tr w:rsidR="00AD7968" w:rsidRPr="009E31D7" w14:paraId="4E98CE44" w14:textId="77777777" w:rsidTr="00ED1867">
        <w:trPr>
          <w:cantSplit/>
          <w:trHeight w:val="20"/>
          <w:tblHeader/>
        </w:trPr>
        <w:tc>
          <w:tcPr>
            <w:tcW w:w="2689" w:type="dxa"/>
            <w:tcBorders>
              <w:right w:val="single" w:sz="4" w:space="0" w:color="FFFFFF" w:themeColor="background1"/>
            </w:tcBorders>
            <w:shd w:val="clear" w:color="auto" w:fill="4F6228" w:themeFill="accent3" w:themeFillShade="80"/>
            <w:vAlign w:val="center"/>
            <w:hideMark/>
          </w:tcPr>
          <w:p w14:paraId="41BA5AD8" w14:textId="77777777" w:rsidR="00AD7968" w:rsidRPr="009E31D7" w:rsidRDefault="00AD7968"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Земельный участок</w:t>
            </w:r>
          </w:p>
        </w:tc>
        <w:tc>
          <w:tcPr>
            <w:tcW w:w="766"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253BDF38" w14:textId="77777777" w:rsidR="00AD7968" w:rsidRPr="009E31D7" w:rsidRDefault="00AD7968"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ИФНС</w:t>
            </w:r>
          </w:p>
        </w:tc>
        <w:tc>
          <w:tcPr>
            <w:tcW w:w="86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04EF3D84" w14:textId="77777777" w:rsidR="00AD7968" w:rsidRPr="009E31D7" w:rsidRDefault="00AD7968"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Кадастровая</w:t>
            </w:r>
            <w:r w:rsidRPr="009E31D7">
              <w:rPr>
                <w:rFonts w:ascii="Myriad Pro" w:eastAsia="Times New Roman" w:hAnsi="Myriad Pro" w:cs="Times New Roman"/>
                <w:b/>
                <w:bCs/>
                <w:color w:val="FFFFFF" w:themeColor="background1"/>
                <w:sz w:val="18"/>
                <w:szCs w:val="18"/>
                <w:lang w:eastAsia="ru-RU"/>
              </w:rPr>
              <w:br/>
              <w:t>стоимость, руб.</w:t>
            </w:r>
          </w:p>
        </w:tc>
        <w:tc>
          <w:tcPr>
            <w:tcW w:w="838"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917A015" w14:textId="77777777" w:rsidR="00AD7968" w:rsidRPr="009E31D7" w:rsidRDefault="00AD7968"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Площадь, кв. м</w:t>
            </w:r>
          </w:p>
        </w:tc>
        <w:tc>
          <w:tcPr>
            <w:tcW w:w="178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A652922" w14:textId="77777777" w:rsidR="00AD7968" w:rsidRPr="009E31D7" w:rsidRDefault="00AD7968"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Назначение</w:t>
            </w:r>
          </w:p>
        </w:tc>
        <w:tc>
          <w:tcPr>
            <w:tcW w:w="838"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25E7DF96" w14:textId="77777777" w:rsidR="00AD7968" w:rsidRPr="009E31D7" w:rsidRDefault="00AD7968"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Факт 2017 г., руб.</w:t>
            </w:r>
          </w:p>
        </w:tc>
        <w:tc>
          <w:tcPr>
            <w:tcW w:w="85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B7935FD" w14:textId="77777777" w:rsidR="00AD7968" w:rsidRPr="009E31D7" w:rsidRDefault="00AD7968" w:rsidP="00AA2D50">
            <w:pPr>
              <w:spacing w:after="0" w:line="240" w:lineRule="auto"/>
              <w:jc w:val="center"/>
              <w:rPr>
                <w:rFonts w:ascii="Myriad Pro" w:eastAsia="Times New Roman" w:hAnsi="Myriad Pro" w:cs="Times New Roman"/>
                <w:b/>
                <w:bCs/>
                <w:color w:val="FFFFFF" w:themeColor="background1"/>
                <w:sz w:val="18"/>
                <w:szCs w:val="18"/>
                <w:lang w:eastAsia="ru-RU"/>
              </w:rPr>
            </w:pPr>
            <w:proofErr w:type="spellStart"/>
            <w:r w:rsidRPr="009E31D7">
              <w:rPr>
                <w:rFonts w:ascii="Myriad Pro" w:eastAsia="Times New Roman" w:hAnsi="Myriad Pro" w:cs="Times New Roman"/>
                <w:b/>
                <w:bCs/>
                <w:color w:val="FFFFFF" w:themeColor="background1"/>
                <w:sz w:val="18"/>
                <w:szCs w:val="18"/>
                <w:lang w:eastAsia="ru-RU"/>
              </w:rPr>
              <w:t>Ожид</w:t>
            </w:r>
            <w:proofErr w:type="spellEnd"/>
            <w:r w:rsidRPr="009E31D7">
              <w:rPr>
                <w:rFonts w:ascii="Myriad Pro" w:eastAsia="Times New Roman" w:hAnsi="Myriad Pro" w:cs="Times New Roman"/>
                <w:b/>
                <w:bCs/>
                <w:color w:val="FFFFFF" w:themeColor="background1"/>
                <w:sz w:val="18"/>
                <w:szCs w:val="18"/>
                <w:lang w:eastAsia="ru-RU"/>
              </w:rPr>
              <w:t>. 2018 год, руб.</w:t>
            </w:r>
          </w:p>
        </w:tc>
        <w:tc>
          <w:tcPr>
            <w:tcW w:w="1134" w:type="dxa"/>
            <w:tcBorders>
              <w:left w:val="single" w:sz="4" w:space="0" w:color="FFFFFF" w:themeColor="background1"/>
            </w:tcBorders>
            <w:shd w:val="clear" w:color="auto" w:fill="4F6228" w:themeFill="accent3" w:themeFillShade="80"/>
            <w:vAlign w:val="center"/>
            <w:hideMark/>
          </w:tcPr>
          <w:p w14:paraId="0419031B" w14:textId="77777777" w:rsidR="00AD7968" w:rsidRPr="009E31D7" w:rsidRDefault="00AD7968"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План на 2019г., руб.</w:t>
            </w:r>
          </w:p>
        </w:tc>
      </w:tr>
      <w:tr w:rsidR="00AD7968" w:rsidRPr="009E31D7" w14:paraId="7DFED773" w14:textId="77777777" w:rsidTr="00ED1867">
        <w:trPr>
          <w:cantSplit/>
          <w:trHeight w:val="20"/>
        </w:trPr>
        <w:tc>
          <w:tcPr>
            <w:tcW w:w="2689" w:type="dxa"/>
            <w:tcBorders>
              <w:left w:val="single" w:sz="4" w:space="0" w:color="auto"/>
              <w:bottom w:val="single" w:sz="4" w:space="0" w:color="auto"/>
              <w:right w:val="single" w:sz="4" w:space="0" w:color="auto"/>
            </w:tcBorders>
            <w:shd w:val="clear" w:color="auto" w:fill="auto"/>
            <w:vAlign w:val="center"/>
            <w:hideMark/>
          </w:tcPr>
          <w:p w14:paraId="572DEE07" w14:textId="7777777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Всеволожское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left w:val="nil"/>
              <w:bottom w:val="single" w:sz="4" w:space="0" w:color="auto"/>
              <w:right w:val="single" w:sz="4" w:space="0" w:color="auto"/>
            </w:tcBorders>
            <w:shd w:val="clear" w:color="auto" w:fill="auto"/>
            <w:vAlign w:val="center"/>
            <w:hideMark/>
          </w:tcPr>
          <w:p w14:paraId="18116EE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left w:val="nil"/>
              <w:bottom w:val="single" w:sz="4" w:space="0" w:color="auto"/>
              <w:right w:val="single" w:sz="4" w:space="0" w:color="auto"/>
            </w:tcBorders>
            <w:shd w:val="clear" w:color="000000" w:fill="FFFFFF"/>
            <w:noWrap/>
            <w:vAlign w:val="center"/>
            <w:hideMark/>
          </w:tcPr>
          <w:p w14:paraId="6FD7ED5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545 509</w:t>
            </w:r>
          </w:p>
        </w:tc>
        <w:tc>
          <w:tcPr>
            <w:tcW w:w="838" w:type="dxa"/>
            <w:tcBorders>
              <w:left w:val="nil"/>
              <w:bottom w:val="single" w:sz="4" w:space="0" w:color="auto"/>
              <w:right w:val="single" w:sz="4" w:space="0" w:color="auto"/>
            </w:tcBorders>
            <w:shd w:val="clear" w:color="auto" w:fill="auto"/>
            <w:vAlign w:val="center"/>
            <w:hideMark/>
          </w:tcPr>
          <w:p w14:paraId="49B89AD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523</w:t>
            </w:r>
          </w:p>
        </w:tc>
        <w:tc>
          <w:tcPr>
            <w:tcW w:w="1785" w:type="dxa"/>
            <w:tcBorders>
              <w:left w:val="nil"/>
              <w:bottom w:val="single" w:sz="4" w:space="0" w:color="auto"/>
              <w:right w:val="single" w:sz="4" w:space="0" w:color="auto"/>
            </w:tcBorders>
            <w:shd w:val="clear" w:color="auto" w:fill="auto"/>
            <w:vAlign w:val="center"/>
            <w:hideMark/>
          </w:tcPr>
          <w:p w14:paraId="4A17FB9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ВЛ-110кВ</w:t>
            </w:r>
          </w:p>
        </w:tc>
        <w:tc>
          <w:tcPr>
            <w:tcW w:w="838" w:type="dxa"/>
            <w:tcBorders>
              <w:left w:val="nil"/>
              <w:bottom w:val="single" w:sz="4" w:space="0" w:color="auto"/>
              <w:right w:val="single" w:sz="4" w:space="0" w:color="auto"/>
            </w:tcBorders>
            <w:shd w:val="clear" w:color="auto" w:fill="auto"/>
            <w:noWrap/>
            <w:vAlign w:val="center"/>
            <w:hideMark/>
          </w:tcPr>
          <w:p w14:paraId="151BF4D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8 183</w:t>
            </w:r>
          </w:p>
        </w:tc>
        <w:tc>
          <w:tcPr>
            <w:tcW w:w="850" w:type="dxa"/>
            <w:tcBorders>
              <w:left w:val="nil"/>
              <w:bottom w:val="single" w:sz="4" w:space="0" w:color="auto"/>
              <w:right w:val="single" w:sz="4" w:space="0" w:color="auto"/>
            </w:tcBorders>
            <w:shd w:val="clear" w:color="auto" w:fill="auto"/>
            <w:noWrap/>
            <w:vAlign w:val="center"/>
            <w:hideMark/>
          </w:tcPr>
          <w:p w14:paraId="6C8D019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8 183</w:t>
            </w:r>
          </w:p>
        </w:tc>
        <w:tc>
          <w:tcPr>
            <w:tcW w:w="1134" w:type="dxa"/>
            <w:tcBorders>
              <w:left w:val="nil"/>
              <w:bottom w:val="single" w:sz="4" w:space="0" w:color="auto"/>
              <w:right w:val="single" w:sz="4" w:space="0" w:color="auto"/>
            </w:tcBorders>
            <w:shd w:val="clear" w:color="auto" w:fill="auto"/>
            <w:noWrap/>
            <w:vAlign w:val="center"/>
            <w:hideMark/>
          </w:tcPr>
          <w:p w14:paraId="788413F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8 183</w:t>
            </w:r>
          </w:p>
        </w:tc>
      </w:tr>
      <w:tr w:rsidR="00AD7968" w:rsidRPr="009E31D7" w14:paraId="2901E8C6"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49C4632" w14:textId="7777777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Всеволожский район, Всеволожские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6A3DC9E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5F775F4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2 797 433</w:t>
            </w:r>
          </w:p>
        </w:tc>
        <w:tc>
          <w:tcPr>
            <w:tcW w:w="838" w:type="dxa"/>
            <w:tcBorders>
              <w:top w:val="nil"/>
              <w:left w:val="nil"/>
              <w:bottom w:val="single" w:sz="4" w:space="0" w:color="auto"/>
              <w:right w:val="single" w:sz="4" w:space="0" w:color="auto"/>
            </w:tcBorders>
            <w:shd w:val="clear" w:color="auto" w:fill="auto"/>
            <w:vAlign w:val="center"/>
            <w:hideMark/>
          </w:tcPr>
          <w:p w14:paraId="019042F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2 682</w:t>
            </w:r>
          </w:p>
        </w:tc>
        <w:tc>
          <w:tcPr>
            <w:tcW w:w="1785" w:type="dxa"/>
            <w:tcBorders>
              <w:top w:val="nil"/>
              <w:left w:val="nil"/>
              <w:bottom w:val="single" w:sz="4" w:space="0" w:color="auto"/>
              <w:right w:val="single" w:sz="4" w:space="0" w:color="auto"/>
            </w:tcBorders>
            <w:shd w:val="clear" w:color="auto" w:fill="auto"/>
            <w:vAlign w:val="center"/>
            <w:hideMark/>
          </w:tcPr>
          <w:p w14:paraId="16662C2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68B91BB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41 962</w:t>
            </w:r>
          </w:p>
        </w:tc>
        <w:tc>
          <w:tcPr>
            <w:tcW w:w="850" w:type="dxa"/>
            <w:tcBorders>
              <w:top w:val="nil"/>
              <w:left w:val="nil"/>
              <w:bottom w:val="single" w:sz="4" w:space="0" w:color="auto"/>
              <w:right w:val="single" w:sz="4" w:space="0" w:color="auto"/>
            </w:tcBorders>
            <w:shd w:val="clear" w:color="auto" w:fill="auto"/>
            <w:noWrap/>
            <w:vAlign w:val="center"/>
            <w:hideMark/>
          </w:tcPr>
          <w:p w14:paraId="2068A29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41 961</w:t>
            </w:r>
          </w:p>
        </w:tc>
        <w:tc>
          <w:tcPr>
            <w:tcW w:w="1134" w:type="dxa"/>
            <w:tcBorders>
              <w:top w:val="nil"/>
              <w:left w:val="nil"/>
              <w:bottom w:val="single" w:sz="4" w:space="0" w:color="auto"/>
              <w:right w:val="single" w:sz="4" w:space="0" w:color="auto"/>
            </w:tcBorders>
            <w:shd w:val="clear" w:color="auto" w:fill="auto"/>
            <w:noWrap/>
            <w:vAlign w:val="center"/>
            <w:hideMark/>
          </w:tcPr>
          <w:p w14:paraId="6931727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41 962</w:t>
            </w:r>
          </w:p>
        </w:tc>
      </w:tr>
      <w:tr w:rsidR="00AD7968" w:rsidRPr="009E31D7" w14:paraId="05D2584E"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94BB2B8" w14:textId="7E3F9DC1"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Всеволожское</w:t>
            </w:r>
            <w:proofErr w:type="spellEnd"/>
            <w:r w:rsidRPr="009E31D7">
              <w:rPr>
                <w:rFonts w:ascii="Myriad Pro" w:eastAsia="Times New Roman" w:hAnsi="Myriad Pro" w:cs="Times New Roman"/>
                <w:sz w:val="18"/>
                <w:szCs w:val="18"/>
                <w:lang w:eastAsia="ru-RU"/>
              </w:rPr>
              <w:t xml:space="preserve"> городское поселение, ПС 403 </w:t>
            </w:r>
            <w:r w:rsidR="00AA2D50" w:rsidRPr="009E31D7">
              <w:rPr>
                <w:rFonts w:ascii="Myriad Pro" w:eastAsia="Times New Roman" w:hAnsi="Myriad Pro" w:cs="Times New Roman"/>
                <w:sz w:val="18"/>
                <w:szCs w:val="18"/>
                <w:lang w:eastAsia="ru-RU"/>
              </w:rPr>
              <w:t>«</w:t>
            </w:r>
            <w:r w:rsidRPr="009E31D7">
              <w:rPr>
                <w:rFonts w:ascii="Myriad Pro" w:eastAsia="Times New Roman" w:hAnsi="Myriad Pro" w:cs="Times New Roman"/>
                <w:sz w:val="18"/>
                <w:szCs w:val="18"/>
                <w:lang w:eastAsia="ru-RU"/>
              </w:rPr>
              <w:t>Мельничный ручей</w:t>
            </w:r>
            <w:r w:rsidR="00AA2D50" w:rsidRPr="009E31D7">
              <w:rPr>
                <w:rFonts w:ascii="Myriad Pro" w:eastAsia="Times New Roman" w:hAnsi="Myriad Pro" w:cs="Times New Roman"/>
                <w:sz w:val="18"/>
                <w:szCs w:val="18"/>
                <w:lang w:eastAsia="ru-RU"/>
              </w:rPr>
              <w:t>»</w:t>
            </w:r>
          </w:p>
        </w:tc>
        <w:tc>
          <w:tcPr>
            <w:tcW w:w="766" w:type="dxa"/>
            <w:tcBorders>
              <w:top w:val="nil"/>
              <w:left w:val="nil"/>
              <w:bottom w:val="single" w:sz="4" w:space="0" w:color="auto"/>
              <w:right w:val="single" w:sz="4" w:space="0" w:color="auto"/>
            </w:tcBorders>
            <w:shd w:val="clear" w:color="auto" w:fill="auto"/>
            <w:vAlign w:val="center"/>
            <w:hideMark/>
          </w:tcPr>
          <w:p w14:paraId="78141EE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36F33B0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895 971</w:t>
            </w:r>
          </w:p>
        </w:tc>
        <w:tc>
          <w:tcPr>
            <w:tcW w:w="838" w:type="dxa"/>
            <w:tcBorders>
              <w:top w:val="nil"/>
              <w:left w:val="nil"/>
              <w:bottom w:val="single" w:sz="4" w:space="0" w:color="auto"/>
              <w:right w:val="single" w:sz="4" w:space="0" w:color="auto"/>
            </w:tcBorders>
            <w:shd w:val="clear" w:color="auto" w:fill="auto"/>
            <w:vAlign w:val="center"/>
            <w:hideMark/>
          </w:tcPr>
          <w:p w14:paraId="2C2C0F4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859</w:t>
            </w:r>
          </w:p>
        </w:tc>
        <w:tc>
          <w:tcPr>
            <w:tcW w:w="1785" w:type="dxa"/>
            <w:tcBorders>
              <w:top w:val="nil"/>
              <w:left w:val="nil"/>
              <w:bottom w:val="single" w:sz="4" w:space="0" w:color="auto"/>
              <w:right w:val="single" w:sz="4" w:space="0" w:color="auto"/>
            </w:tcBorders>
            <w:shd w:val="clear" w:color="auto" w:fill="auto"/>
            <w:vAlign w:val="center"/>
            <w:hideMark/>
          </w:tcPr>
          <w:p w14:paraId="3151DB5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 403 "Мельничный ручей"</w:t>
            </w:r>
          </w:p>
        </w:tc>
        <w:tc>
          <w:tcPr>
            <w:tcW w:w="838" w:type="dxa"/>
            <w:tcBorders>
              <w:top w:val="nil"/>
              <w:left w:val="nil"/>
              <w:bottom w:val="single" w:sz="4" w:space="0" w:color="auto"/>
              <w:right w:val="single" w:sz="4" w:space="0" w:color="auto"/>
            </w:tcBorders>
            <w:shd w:val="clear" w:color="auto" w:fill="auto"/>
            <w:noWrap/>
            <w:vAlign w:val="center"/>
            <w:hideMark/>
          </w:tcPr>
          <w:p w14:paraId="2C57C72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13 440</w:t>
            </w:r>
          </w:p>
        </w:tc>
        <w:tc>
          <w:tcPr>
            <w:tcW w:w="850" w:type="dxa"/>
            <w:tcBorders>
              <w:top w:val="nil"/>
              <w:left w:val="nil"/>
              <w:bottom w:val="single" w:sz="4" w:space="0" w:color="auto"/>
              <w:right w:val="single" w:sz="4" w:space="0" w:color="auto"/>
            </w:tcBorders>
            <w:shd w:val="clear" w:color="auto" w:fill="auto"/>
            <w:noWrap/>
            <w:vAlign w:val="center"/>
            <w:hideMark/>
          </w:tcPr>
          <w:p w14:paraId="3E8038B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13 440</w:t>
            </w:r>
          </w:p>
        </w:tc>
        <w:tc>
          <w:tcPr>
            <w:tcW w:w="1134" w:type="dxa"/>
            <w:tcBorders>
              <w:top w:val="nil"/>
              <w:left w:val="nil"/>
              <w:bottom w:val="single" w:sz="4" w:space="0" w:color="auto"/>
              <w:right w:val="single" w:sz="4" w:space="0" w:color="auto"/>
            </w:tcBorders>
            <w:shd w:val="clear" w:color="auto" w:fill="auto"/>
            <w:noWrap/>
            <w:vAlign w:val="center"/>
            <w:hideMark/>
          </w:tcPr>
          <w:p w14:paraId="580D005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13 440</w:t>
            </w:r>
          </w:p>
        </w:tc>
      </w:tr>
      <w:tr w:rsidR="00AD7968" w:rsidRPr="009E31D7" w14:paraId="4EB58E98"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1926E3E" w14:textId="47B27692"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Всеволожский район, г.</w:t>
            </w:r>
            <w:r w:rsidR="00600BB3"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 xml:space="preserve">Всеволожск, ул. Гоголя, д..9 ПС 525, </w:t>
            </w:r>
            <w:r w:rsidR="00AA2D50" w:rsidRPr="009E31D7">
              <w:rPr>
                <w:rFonts w:ascii="Myriad Pro" w:eastAsia="Times New Roman" w:hAnsi="Myriad Pro" w:cs="Times New Roman"/>
                <w:sz w:val="18"/>
                <w:szCs w:val="18"/>
                <w:lang w:eastAsia="ru-RU"/>
              </w:rPr>
              <w:t>«</w:t>
            </w:r>
            <w:r w:rsidRPr="009E31D7">
              <w:rPr>
                <w:rFonts w:ascii="Myriad Pro" w:eastAsia="Times New Roman" w:hAnsi="Myriad Pro" w:cs="Times New Roman"/>
                <w:sz w:val="18"/>
                <w:szCs w:val="18"/>
                <w:lang w:eastAsia="ru-RU"/>
              </w:rPr>
              <w:t>Ильинка-2</w:t>
            </w:r>
            <w:r w:rsidR="00AA2D50" w:rsidRPr="009E31D7">
              <w:rPr>
                <w:rFonts w:ascii="Myriad Pro" w:eastAsia="Times New Roman" w:hAnsi="Myriad Pro" w:cs="Times New Roman"/>
                <w:sz w:val="18"/>
                <w:szCs w:val="18"/>
                <w:lang w:eastAsia="ru-RU"/>
              </w:rPr>
              <w:t>»</w:t>
            </w:r>
          </w:p>
        </w:tc>
        <w:tc>
          <w:tcPr>
            <w:tcW w:w="766" w:type="dxa"/>
            <w:tcBorders>
              <w:top w:val="nil"/>
              <w:left w:val="nil"/>
              <w:bottom w:val="single" w:sz="4" w:space="0" w:color="auto"/>
              <w:right w:val="single" w:sz="4" w:space="0" w:color="auto"/>
            </w:tcBorders>
            <w:shd w:val="clear" w:color="auto" w:fill="auto"/>
            <w:vAlign w:val="center"/>
            <w:hideMark/>
          </w:tcPr>
          <w:p w14:paraId="199C2C6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1760F44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8 205 216</w:t>
            </w:r>
          </w:p>
        </w:tc>
        <w:tc>
          <w:tcPr>
            <w:tcW w:w="838" w:type="dxa"/>
            <w:tcBorders>
              <w:top w:val="nil"/>
              <w:left w:val="nil"/>
              <w:bottom w:val="single" w:sz="4" w:space="0" w:color="auto"/>
              <w:right w:val="single" w:sz="4" w:space="0" w:color="auto"/>
            </w:tcBorders>
            <w:shd w:val="clear" w:color="auto" w:fill="auto"/>
            <w:vAlign w:val="center"/>
            <w:hideMark/>
          </w:tcPr>
          <w:p w14:paraId="7D88988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6 434</w:t>
            </w:r>
          </w:p>
        </w:tc>
        <w:tc>
          <w:tcPr>
            <w:tcW w:w="1785" w:type="dxa"/>
            <w:tcBorders>
              <w:top w:val="nil"/>
              <w:left w:val="nil"/>
              <w:bottom w:val="single" w:sz="4" w:space="0" w:color="auto"/>
              <w:right w:val="single" w:sz="4" w:space="0" w:color="auto"/>
            </w:tcBorders>
            <w:shd w:val="clear" w:color="auto" w:fill="auto"/>
            <w:vAlign w:val="center"/>
            <w:hideMark/>
          </w:tcPr>
          <w:p w14:paraId="7C50E84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46EBFFA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123 078</w:t>
            </w:r>
          </w:p>
        </w:tc>
        <w:tc>
          <w:tcPr>
            <w:tcW w:w="850" w:type="dxa"/>
            <w:tcBorders>
              <w:top w:val="nil"/>
              <w:left w:val="nil"/>
              <w:bottom w:val="single" w:sz="4" w:space="0" w:color="auto"/>
              <w:right w:val="single" w:sz="4" w:space="0" w:color="auto"/>
            </w:tcBorders>
            <w:shd w:val="clear" w:color="auto" w:fill="auto"/>
            <w:noWrap/>
            <w:vAlign w:val="center"/>
            <w:hideMark/>
          </w:tcPr>
          <w:p w14:paraId="66BA858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123 078</w:t>
            </w:r>
          </w:p>
        </w:tc>
        <w:tc>
          <w:tcPr>
            <w:tcW w:w="1134" w:type="dxa"/>
            <w:tcBorders>
              <w:top w:val="nil"/>
              <w:left w:val="nil"/>
              <w:bottom w:val="single" w:sz="4" w:space="0" w:color="auto"/>
              <w:right w:val="single" w:sz="4" w:space="0" w:color="auto"/>
            </w:tcBorders>
            <w:shd w:val="clear" w:color="auto" w:fill="auto"/>
            <w:noWrap/>
            <w:vAlign w:val="center"/>
            <w:hideMark/>
          </w:tcPr>
          <w:p w14:paraId="1CA05A5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123 078</w:t>
            </w:r>
          </w:p>
        </w:tc>
      </w:tr>
      <w:tr w:rsidR="00AD7968" w:rsidRPr="009E31D7" w14:paraId="0979099B"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62C4DC3" w14:textId="7777777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Всеволожское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0CB004F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57BA2F8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2 053 217</w:t>
            </w:r>
          </w:p>
        </w:tc>
        <w:tc>
          <w:tcPr>
            <w:tcW w:w="838" w:type="dxa"/>
            <w:tcBorders>
              <w:top w:val="nil"/>
              <w:left w:val="nil"/>
              <w:bottom w:val="single" w:sz="4" w:space="0" w:color="auto"/>
              <w:right w:val="single" w:sz="4" w:space="0" w:color="auto"/>
            </w:tcBorders>
            <w:shd w:val="clear" w:color="auto" w:fill="auto"/>
            <w:vAlign w:val="center"/>
            <w:hideMark/>
          </w:tcPr>
          <w:p w14:paraId="1CBDF45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1 610</w:t>
            </w:r>
          </w:p>
        </w:tc>
        <w:tc>
          <w:tcPr>
            <w:tcW w:w="1785" w:type="dxa"/>
            <w:tcBorders>
              <w:top w:val="nil"/>
              <w:left w:val="nil"/>
              <w:bottom w:val="single" w:sz="4" w:space="0" w:color="auto"/>
              <w:right w:val="single" w:sz="4" w:space="0" w:color="auto"/>
            </w:tcBorders>
            <w:shd w:val="clear" w:color="000000" w:fill="FFFFFF"/>
            <w:vAlign w:val="center"/>
            <w:hideMark/>
          </w:tcPr>
          <w:p w14:paraId="3E5333C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обслуживания ПСТ 640</w:t>
            </w:r>
          </w:p>
        </w:tc>
        <w:tc>
          <w:tcPr>
            <w:tcW w:w="838" w:type="dxa"/>
            <w:tcBorders>
              <w:top w:val="nil"/>
              <w:left w:val="nil"/>
              <w:bottom w:val="single" w:sz="4" w:space="0" w:color="auto"/>
              <w:right w:val="single" w:sz="4" w:space="0" w:color="auto"/>
            </w:tcBorders>
            <w:shd w:val="clear" w:color="auto" w:fill="auto"/>
            <w:noWrap/>
            <w:vAlign w:val="center"/>
            <w:hideMark/>
          </w:tcPr>
          <w:p w14:paraId="18F5228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30 798</w:t>
            </w:r>
          </w:p>
        </w:tc>
        <w:tc>
          <w:tcPr>
            <w:tcW w:w="850" w:type="dxa"/>
            <w:tcBorders>
              <w:top w:val="nil"/>
              <w:left w:val="nil"/>
              <w:bottom w:val="single" w:sz="4" w:space="0" w:color="auto"/>
              <w:right w:val="single" w:sz="4" w:space="0" w:color="auto"/>
            </w:tcBorders>
            <w:shd w:val="clear" w:color="auto" w:fill="auto"/>
            <w:noWrap/>
            <w:vAlign w:val="center"/>
            <w:hideMark/>
          </w:tcPr>
          <w:p w14:paraId="0F3B078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30 798</w:t>
            </w:r>
          </w:p>
        </w:tc>
        <w:tc>
          <w:tcPr>
            <w:tcW w:w="1134" w:type="dxa"/>
            <w:tcBorders>
              <w:top w:val="nil"/>
              <w:left w:val="nil"/>
              <w:bottom w:val="single" w:sz="4" w:space="0" w:color="auto"/>
              <w:right w:val="single" w:sz="4" w:space="0" w:color="auto"/>
            </w:tcBorders>
            <w:shd w:val="clear" w:color="auto" w:fill="auto"/>
            <w:noWrap/>
            <w:vAlign w:val="center"/>
            <w:hideMark/>
          </w:tcPr>
          <w:p w14:paraId="669BFE5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30 798</w:t>
            </w:r>
          </w:p>
        </w:tc>
      </w:tr>
      <w:tr w:rsidR="00AD7968" w:rsidRPr="009E31D7" w14:paraId="7662CB4A" w14:textId="77777777" w:rsidTr="00ED1867">
        <w:trPr>
          <w:cantSplit/>
          <w:trHeight w:val="613"/>
        </w:trPr>
        <w:tc>
          <w:tcPr>
            <w:tcW w:w="2689" w:type="dxa"/>
            <w:tcBorders>
              <w:top w:val="nil"/>
              <w:left w:val="single" w:sz="4" w:space="0" w:color="auto"/>
              <w:bottom w:val="single" w:sz="4" w:space="0" w:color="auto"/>
              <w:right w:val="single" w:sz="4" w:space="0" w:color="auto"/>
            </w:tcBorders>
            <w:shd w:val="clear" w:color="000000" w:fill="E2EFDA"/>
            <w:vAlign w:val="center"/>
            <w:hideMark/>
          </w:tcPr>
          <w:p w14:paraId="0372230E" w14:textId="19361098"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г.</w:t>
            </w:r>
            <w:r w:rsidR="00600BB3"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Всеволожск ул.</w:t>
            </w:r>
            <w:r w:rsidR="00600BB3"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Гоголя д.9</w:t>
            </w:r>
          </w:p>
        </w:tc>
        <w:tc>
          <w:tcPr>
            <w:tcW w:w="766" w:type="dxa"/>
            <w:tcBorders>
              <w:top w:val="nil"/>
              <w:left w:val="nil"/>
              <w:bottom w:val="single" w:sz="4" w:space="0" w:color="auto"/>
              <w:right w:val="single" w:sz="4" w:space="0" w:color="auto"/>
            </w:tcBorders>
            <w:shd w:val="clear" w:color="000000" w:fill="E2EFDA"/>
            <w:vAlign w:val="center"/>
            <w:hideMark/>
          </w:tcPr>
          <w:p w14:paraId="4CB775D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E2EFDA"/>
            <w:vAlign w:val="center"/>
            <w:hideMark/>
          </w:tcPr>
          <w:p w14:paraId="3530F4A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2 410 410</w:t>
            </w:r>
          </w:p>
        </w:tc>
        <w:tc>
          <w:tcPr>
            <w:tcW w:w="838" w:type="dxa"/>
            <w:tcBorders>
              <w:top w:val="nil"/>
              <w:left w:val="nil"/>
              <w:bottom w:val="single" w:sz="4" w:space="0" w:color="auto"/>
              <w:right w:val="single" w:sz="4" w:space="0" w:color="auto"/>
            </w:tcBorders>
            <w:shd w:val="clear" w:color="000000" w:fill="E2EFDA"/>
            <w:vAlign w:val="center"/>
            <w:hideMark/>
          </w:tcPr>
          <w:p w14:paraId="322676F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1 945</w:t>
            </w:r>
          </w:p>
        </w:tc>
        <w:tc>
          <w:tcPr>
            <w:tcW w:w="1785" w:type="dxa"/>
            <w:tcBorders>
              <w:top w:val="nil"/>
              <w:left w:val="nil"/>
              <w:bottom w:val="single" w:sz="4" w:space="0" w:color="auto"/>
              <w:right w:val="single" w:sz="4" w:space="0" w:color="auto"/>
            </w:tcBorders>
            <w:shd w:val="clear" w:color="000000" w:fill="E2EFDA"/>
            <w:vAlign w:val="center"/>
            <w:hideMark/>
          </w:tcPr>
          <w:p w14:paraId="08ADF84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ПС-525 "Ильинка-2"</w:t>
            </w:r>
          </w:p>
        </w:tc>
        <w:tc>
          <w:tcPr>
            <w:tcW w:w="838" w:type="dxa"/>
            <w:tcBorders>
              <w:top w:val="nil"/>
              <w:left w:val="nil"/>
              <w:bottom w:val="single" w:sz="4" w:space="0" w:color="auto"/>
              <w:right w:val="single" w:sz="4" w:space="0" w:color="auto"/>
            </w:tcBorders>
            <w:shd w:val="clear" w:color="000000" w:fill="E2EFDA"/>
            <w:noWrap/>
            <w:vAlign w:val="center"/>
            <w:hideMark/>
          </w:tcPr>
          <w:p w14:paraId="151BB2B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w:t>
            </w:r>
          </w:p>
        </w:tc>
        <w:tc>
          <w:tcPr>
            <w:tcW w:w="850" w:type="dxa"/>
            <w:tcBorders>
              <w:top w:val="nil"/>
              <w:left w:val="nil"/>
              <w:bottom w:val="single" w:sz="4" w:space="0" w:color="auto"/>
              <w:right w:val="single" w:sz="4" w:space="0" w:color="auto"/>
            </w:tcBorders>
            <w:shd w:val="clear" w:color="000000" w:fill="E2EFDA"/>
            <w:noWrap/>
            <w:vAlign w:val="center"/>
            <w:hideMark/>
          </w:tcPr>
          <w:p w14:paraId="62A4AD7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36 156</w:t>
            </w:r>
          </w:p>
        </w:tc>
        <w:tc>
          <w:tcPr>
            <w:tcW w:w="1134" w:type="dxa"/>
            <w:tcBorders>
              <w:top w:val="nil"/>
              <w:left w:val="nil"/>
              <w:bottom w:val="single" w:sz="4" w:space="0" w:color="auto"/>
              <w:right w:val="single" w:sz="4" w:space="0" w:color="auto"/>
            </w:tcBorders>
            <w:shd w:val="clear" w:color="000000" w:fill="E2EFDA"/>
            <w:noWrap/>
            <w:vAlign w:val="center"/>
            <w:hideMark/>
          </w:tcPr>
          <w:p w14:paraId="629E850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36 156</w:t>
            </w:r>
          </w:p>
        </w:tc>
      </w:tr>
      <w:tr w:rsidR="00AD7968" w:rsidRPr="009E31D7" w14:paraId="0A8C01BC"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71DBCFC" w14:textId="620F37A0"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Сертоловское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5AE7E6F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0D9550C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11 379 930</w:t>
            </w:r>
          </w:p>
        </w:tc>
        <w:tc>
          <w:tcPr>
            <w:tcW w:w="838" w:type="dxa"/>
            <w:tcBorders>
              <w:top w:val="nil"/>
              <w:left w:val="nil"/>
              <w:bottom w:val="single" w:sz="4" w:space="0" w:color="auto"/>
              <w:right w:val="single" w:sz="4" w:space="0" w:color="auto"/>
            </w:tcBorders>
            <w:shd w:val="clear" w:color="auto" w:fill="auto"/>
            <w:vAlign w:val="center"/>
            <w:hideMark/>
          </w:tcPr>
          <w:p w14:paraId="3448A61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7 753</w:t>
            </w:r>
          </w:p>
        </w:tc>
        <w:tc>
          <w:tcPr>
            <w:tcW w:w="1785" w:type="dxa"/>
            <w:tcBorders>
              <w:top w:val="nil"/>
              <w:left w:val="nil"/>
              <w:bottom w:val="single" w:sz="4" w:space="0" w:color="auto"/>
              <w:right w:val="single" w:sz="4" w:space="0" w:color="auto"/>
            </w:tcBorders>
            <w:shd w:val="clear" w:color="auto" w:fill="auto"/>
            <w:vAlign w:val="center"/>
            <w:hideMark/>
          </w:tcPr>
          <w:p w14:paraId="62191C0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 537 "Сертолово"</w:t>
            </w:r>
          </w:p>
        </w:tc>
        <w:tc>
          <w:tcPr>
            <w:tcW w:w="838" w:type="dxa"/>
            <w:tcBorders>
              <w:top w:val="nil"/>
              <w:left w:val="nil"/>
              <w:bottom w:val="single" w:sz="4" w:space="0" w:color="auto"/>
              <w:right w:val="single" w:sz="4" w:space="0" w:color="auto"/>
            </w:tcBorders>
            <w:shd w:val="clear" w:color="auto" w:fill="auto"/>
            <w:noWrap/>
            <w:vAlign w:val="center"/>
            <w:hideMark/>
          </w:tcPr>
          <w:p w14:paraId="7855C1B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170 699</w:t>
            </w:r>
          </w:p>
        </w:tc>
        <w:tc>
          <w:tcPr>
            <w:tcW w:w="850" w:type="dxa"/>
            <w:tcBorders>
              <w:top w:val="nil"/>
              <w:left w:val="nil"/>
              <w:bottom w:val="single" w:sz="4" w:space="0" w:color="auto"/>
              <w:right w:val="single" w:sz="4" w:space="0" w:color="auto"/>
            </w:tcBorders>
            <w:shd w:val="clear" w:color="auto" w:fill="auto"/>
            <w:noWrap/>
            <w:vAlign w:val="center"/>
            <w:hideMark/>
          </w:tcPr>
          <w:p w14:paraId="0CF55CA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170 699</w:t>
            </w:r>
          </w:p>
        </w:tc>
        <w:tc>
          <w:tcPr>
            <w:tcW w:w="1134" w:type="dxa"/>
            <w:tcBorders>
              <w:top w:val="nil"/>
              <w:left w:val="nil"/>
              <w:bottom w:val="single" w:sz="4" w:space="0" w:color="auto"/>
              <w:right w:val="single" w:sz="4" w:space="0" w:color="auto"/>
            </w:tcBorders>
            <w:shd w:val="clear" w:color="auto" w:fill="auto"/>
            <w:noWrap/>
            <w:vAlign w:val="center"/>
            <w:hideMark/>
          </w:tcPr>
          <w:p w14:paraId="3BF03E1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170 699</w:t>
            </w:r>
          </w:p>
        </w:tc>
      </w:tr>
      <w:tr w:rsidR="00AD7968" w:rsidRPr="009E31D7" w14:paraId="47E593F5"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82B2DF0" w14:textId="15E53E0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дер.Вирки</w:t>
            </w:r>
            <w:proofErr w:type="spellEnd"/>
          </w:p>
        </w:tc>
        <w:tc>
          <w:tcPr>
            <w:tcW w:w="766" w:type="dxa"/>
            <w:tcBorders>
              <w:top w:val="nil"/>
              <w:left w:val="nil"/>
              <w:bottom w:val="single" w:sz="4" w:space="0" w:color="auto"/>
              <w:right w:val="single" w:sz="4" w:space="0" w:color="auto"/>
            </w:tcBorders>
            <w:shd w:val="clear" w:color="auto" w:fill="auto"/>
            <w:vAlign w:val="center"/>
            <w:hideMark/>
          </w:tcPr>
          <w:p w14:paraId="6B8E233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46E98BF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11 742 480</w:t>
            </w:r>
          </w:p>
        </w:tc>
        <w:tc>
          <w:tcPr>
            <w:tcW w:w="838" w:type="dxa"/>
            <w:tcBorders>
              <w:top w:val="nil"/>
              <w:left w:val="nil"/>
              <w:bottom w:val="single" w:sz="4" w:space="0" w:color="auto"/>
              <w:right w:val="single" w:sz="4" w:space="0" w:color="auto"/>
            </w:tcBorders>
            <w:shd w:val="clear" w:color="auto" w:fill="auto"/>
            <w:vAlign w:val="center"/>
            <w:hideMark/>
          </w:tcPr>
          <w:p w14:paraId="08AC136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8 000</w:t>
            </w:r>
          </w:p>
        </w:tc>
        <w:tc>
          <w:tcPr>
            <w:tcW w:w="1785" w:type="dxa"/>
            <w:tcBorders>
              <w:top w:val="nil"/>
              <w:left w:val="nil"/>
              <w:bottom w:val="single" w:sz="4" w:space="0" w:color="auto"/>
              <w:right w:val="single" w:sz="4" w:space="0" w:color="auto"/>
            </w:tcBorders>
            <w:shd w:val="clear" w:color="auto" w:fill="auto"/>
            <w:vAlign w:val="center"/>
            <w:hideMark/>
          </w:tcPr>
          <w:p w14:paraId="4C70E32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ПС-244 "</w:t>
            </w:r>
            <w:proofErr w:type="spellStart"/>
            <w:r w:rsidRPr="009E31D7">
              <w:rPr>
                <w:rFonts w:ascii="Myriad Pro" w:eastAsia="Times New Roman" w:hAnsi="Myriad Pro" w:cs="Times New Roman"/>
                <w:sz w:val="18"/>
                <w:szCs w:val="18"/>
                <w:lang w:eastAsia="ru-RU"/>
              </w:rPr>
              <w:t>Манушкино</w:t>
            </w:r>
            <w:proofErr w:type="spellEnd"/>
            <w:r w:rsidRPr="009E31D7">
              <w:rPr>
                <w:rFonts w:ascii="Myriad Pro" w:eastAsia="Times New Roman" w:hAnsi="Myriad Pro" w:cs="Times New Roman"/>
                <w:sz w:val="18"/>
                <w:szCs w:val="18"/>
                <w:lang w:eastAsia="ru-RU"/>
              </w:rPr>
              <w:t>"</w:t>
            </w:r>
          </w:p>
        </w:tc>
        <w:tc>
          <w:tcPr>
            <w:tcW w:w="838" w:type="dxa"/>
            <w:tcBorders>
              <w:top w:val="nil"/>
              <w:left w:val="nil"/>
              <w:bottom w:val="single" w:sz="4" w:space="0" w:color="auto"/>
              <w:right w:val="single" w:sz="4" w:space="0" w:color="auto"/>
            </w:tcBorders>
            <w:shd w:val="clear" w:color="auto" w:fill="auto"/>
            <w:noWrap/>
            <w:vAlign w:val="center"/>
            <w:hideMark/>
          </w:tcPr>
          <w:p w14:paraId="21C74AB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176 137</w:t>
            </w:r>
          </w:p>
        </w:tc>
        <w:tc>
          <w:tcPr>
            <w:tcW w:w="850" w:type="dxa"/>
            <w:tcBorders>
              <w:top w:val="nil"/>
              <w:left w:val="nil"/>
              <w:bottom w:val="single" w:sz="4" w:space="0" w:color="auto"/>
              <w:right w:val="single" w:sz="4" w:space="0" w:color="auto"/>
            </w:tcBorders>
            <w:shd w:val="clear" w:color="auto" w:fill="auto"/>
            <w:noWrap/>
            <w:vAlign w:val="center"/>
            <w:hideMark/>
          </w:tcPr>
          <w:p w14:paraId="758A893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176 137</w:t>
            </w:r>
          </w:p>
        </w:tc>
        <w:tc>
          <w:tcPr>
            <w:tcW w:w="1134" w:type="dxa"/>
            <w:tcBorders>
              <w:top w:val="nil"/>
              <w:left w:val="nil"/>
              <w:bottom w:val="single" w:sz="4" w:space="0" w:color="auto"/>
              <w:right w:val="single" w:sz="4" w:space="0" w:color="auto"/>
            </w:tcBorders>
            <w:shd w:val="clear" w:color="auto" w:fill="auto"/>
            <w:noWrap/>
            <w:vAlign w:val="center"/>
            <w:hideMark/>
          </w:tcPr>
          <w:p w14:paraId="5EBE5C3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176 137</w:t>
            </w:r>
          </w:p>
        </w:tc>
      </w:tr>
      <w:tr w:rsidR="00AD7968" w:rsidRPr="009E31D7" w14:paraId="7EE260E7"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D6A0B40" w14:textId="33491632"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д. Новое </w:t>
            </w:r>
            <w:proofErr w:type="spellStart"/>
            <w:r w:rsidRPr="009E31D7">
              <w:rPr>
                <w:rFonts w:ascii="Myriad Pro" w:eastAsia="Times New Roman" w:hAnsi="Myriad Pro" w:cs="Times New Roman"/>
                <w:sz w:val="18"/>
                <w:szCs w:val="18"/>
                <w:lang w:eastAsia="ru-RU"/>
              </w:rPr>
              <w:t>Девяткино</w:t>
            </w:r>
            <w:proofErr w:type="spellEnd"/>
            <w:r w:rsidRPr="009E31D7">
              <w:rPr>
                <w:rFonts w:ascii="Myriad Pro" w:eastAsia="Times New Roman" w:hAnsi="Myriad Pro" w:cs="Times New Roman"/>
                <w:sz w:val="18"/>
                <w:szCs w:val="18"/>
                <w:lang w:eastAsia="ru-RU"/>
              </w:rPr>
              <w:t xml:space="preserve"> №55-А</w:t>
            </w:r>
          </w:p>
        </w:tc>
        <w:tc>
          <w:tcPr>
            <w:tcW w:w="766" w:type="dxa"/>
            <w:tcBorders>
              <w:top w:val="nil"/>
              <w:left w:val="nil"/>
              <w:bottom w:val="single" w:sz="4" w:space="0" w:color="auto"/>
              <w:right w:val="single" w:sz="4" w:space="0" w:color="auto"/>
            </w:tcBorders>
            <w:shd w:val="clear" w:color="auto" w:fill="auto"/>
            <w:vAlign w:val="center"/>
            <w:hideMark/>
          </w:tcPr>
          <w:p w14:paraId="783E69A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0D67BF2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6 356 626</w:t>
            </w:r>
          </w:p>
        </w:tc>
        <w:tc>
          <w:tcPr>
            <w:tcW w:w="838" w:type="dxa"/>
            <w:tcBorders>
              <w:top w:val="nil"/>
              <w:left w:val="nil"/>
              <w:bottom w:val="single" w:sz="4" w:space="0" w:color="auto"/>
              <w:right w:val="single" w:sz="4" w:space="0" w:color="auto"/>
            </w:tcBorders>
            <w:shd w:val="clear" w:color="auto" w:fill="auto"/>
            <w:vAlign w:val="center"/>
            <w:hideMark/>
          </w:tcPr>
          <w:p w14:paraId="601CF75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4 923</w:t>
            </w:r>
          </w:p>
        </w:tc>
        <w:tc>
          <w:tcPr>
            <w:tcW w:w="1785" w:type="dxa"/>
            <w:tcBorders>
              <w:top w:val="nil"/>
              <w:left w:val="nil"/>
              <w:bottom w:val="single" w:sz="4" w:space="0" w:color="auto"/>
              <w:right w:val="single" w:sz="4" w:space="0" w:color="auto"/>
            </w:tcBorders>
            <w:shd w:val="clear" w:color="auto" w:fill="auto"/>
            <w:vAlign w:val="center"/>
            <w:hideMark/>
          </w:tcPr>
          <w:p w14:paraId="5249729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обслуживания ПС-50</w:t>
            </w:r>
          </w:p>
        </w:tc>
        <w:tc>
          <w:tcPr>
            <w:tcW w:w="838" w:type="dxa"/>
            <w:tcBorders>
              <w:top w:val="nil"/>
              <w:left w:val="nil"/>
              <w:bottom w:val="single" w:sz="4" w:space="0" w:color="auto"/>
              <w:right w:val="single" w:sz="4" w:space="0" w:color="auto"/>
            </w:tcBorders>
            <w:shd w:val="clear" w:color="auto" w:fill="auto"/>
            <w:noWrap/>
            <w:vAlign w:val="center"/>
            <w:hideMark/>
          </w:tcPr>
          <w:p w14:paraId="66BEB8B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95 349</w:t>
            </w:r>
          </w:p>
        </w:tc>
        <w:tc>
          <w:tcPr>
            <w:tcW w:w="850" w:type="dxa"/>
            <w:tcBorders>
              <w:top w:val="nil"/>
              <w:left w:val="nil"/>
              <w:bottom w:val="single" w:sz="4" w:space="0" w:color="auto"/>
              <w:right w:val="single" w:sz="4" w:space="0" w:color="auto"/>
            </w:tcBorders>
            <w:shd w:val="clear" w:color="auto" w:fill="auto"/>
            <w:noWrap/>
            <w:vAlign w:val="center"/>
            <w:hideMark/>
          </w:tcPr>
          <w:p w14:paraId="3DC2245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95 349</w:t>
            </w:r>
          </w:p>
        </w:tc>
        <w:tc>
          <w:tcPr>
            <w:tcW w:w="1134" w:type="dxa"/>
            <w:tcBorders>
              <w:top w:val="nil"/>
              <w:left w:val="nil"/>
              <w:bottom w:val="single" w:sz="4" w:space="0" w:color="auto"/>
              <w:right w:val="single" w:sz="4" w:space="0" w:color="auto"/>
            </w:tcBorders>
            <w:shd w:val="clear" w:color="auto" w:fill="auto"/>
            <w:noWrap/>
            <w:vAlign w:val="center"/>
            <w:hideMark/>
          </w:tcPr>
          <w:p w14:paraId="5BF91D3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95 349</w:t>
            </w:r>
          </w:p>
        </w:tc>
      </w:tr>
      <w:tr w:rsidR="00AD7968" w:rsidRPr="009E31D7" w14:paraId="51119E05"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DAC7846" w14:textId="2F1E73A6"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Кузьмоловское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6C8F071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4610129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352 972</w:t>
            </w:r>
          </w:p>
        </w:tc>
        <w:tc>
          <w:tcPr>
            <w:tcW w:w="838" w:type="dxa"/>
            <w:tcBorders>
              <w:top w:val="nil"/>
              <w:left w:val="nil"/>
              <w:bottom w:val="single" w:sz="4" w:space="0" w:color="auto"/>
              <w:right w:val="single" w:sz="4" w:space="0" w:color="auto"/>
            </w:tcBorders>
            <w:shd w:val="clear" w:color="auto" w:fill="auto"/>
            <w:vAlign w:val="center"/>
            <w:hideMark/>
          </w:tcPr>
          <w:p w14:paraId="71A6E44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367</w:t>
            </w:r>
          </w:p>
        </w:tc>
        <w:tc>
          <w:tcPr>
            <w:tcW w:w="1785" w:type="dxa"/>
            <w:tcBorders>
              <w:top w:val="nil"/>
              <w:left w:val="nil"/>
              <w:bottom w:val="single" w:sz="4" w:space="0" w:color="auto"/>
              <w:right w:val="single" w:sz="4" w:space="0" w:color="auto"/>
            </w:tcBorders>
            <w:shd w:val="clear" w:color="000000" w:fill="FFFFFF"/>
            <w:vAlign w:val="center"/>
            <w:hideMark/>
          </w:tcPr>
          <w:p w14:paraId="2A90706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 51 "ГИПХ"</w:t>
            </w:r>
          </w:p>
        </w:tc>
        <w:tc>
          <w:tcPr>
            <w:tcW w:w="838" w:type="dxa"/>
            <w:tcBorders>
              <w:top w:val="nil"/>
              <w:left w:val="nil"/>
              <w:bottom w:val="single" w:sz="4" w:space="0" w:color="auto"/>
              <w:right w:val="single" w:sz="4" w:space="0" w:color="auto"/>
            </w:tcBorders>
            <w:shd w:val="clear" w:color="auto" w:fill="auto"/>
            <w:noWrap/>
            <w:vAlign w:val="center"/>
            <w:hideMark/>
          </w:tcPr>
          <w:p w14:paraId="0235F08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5 295</w:t>
            </w:r>
          </w:p>
        </w:tc>
        <w:tc>
          <w:tcPr>
            <w:tcW w:w="850" w:type="dxa"/>
            <w:tcBorders>
              <w:top w:val="nil"/>
              <w:left w:val="nil"/>
              <w:bottom w:val="single" w:sz="4" w:space="0" w:color="auto"/>
              <w:right w:val="single" w:sz="4" w:space="0" w:color="auto"/>
            </w:tcBorders>
            <w:shd w:val="clear" w:color="auto" w:fill="auto"/>
            <w:noWrap/>
            <w:vAlign w:val="center"/>
            <w:hideMark/>
          </w:tcPr>
          <w:p w14:paraId="6A58FFD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5 295</w:t>
            </w:r>
          </w:p>
        </w:tc>
        <w:tc>
          <w:tcPr>
            <w:tcW w:w="1134" w:type="dxa"/>
            <w:tcBorders>
              <w:top w:val="nil"/>
              <w:left w:val="nil"/>
              <w:bottom w:val="single" w:sz="4" w:space="0" w:color="auto"/>
              <w:right w:val="single" w:sz="4" w:space="0" w:color="auto"/>
            </w:tcBorders>
            <w:shd w:val="clear" w:color="auto" w:fill="auto"/>
            <w:noWrap/>
            <w:vAlign w:val="center"/>
            <w:hideMark/>
          </w:tcPr>
          <w:p w14:paraId="735CFAE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5 295</w:t>
            </w:r>
          </w:p>
        </w:tc>
      </w:tr>
      <w:tr w:rsidR="00AD7968" w:rsidRPr="009E31D7" w14:paraId="57E94B62"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BE811A4" w14:textId="55BCB66F"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lastRenderedPageBreak/>
              <w:t>Ленинградская область, Всеволожский район, Морозовское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00F982A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7F16958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2 798 052</w:t>
            </w:r>
          </w:p>
        </w:tc>
        <w:tc>
          <w:tcPr>
            <w:tcW w:w="838" w:type="dxa"/>
            <w:tcBorders>
              <w:top w:val="nil"/>
              <w:left w:val="nil"/>
              <w:bottom w:val="single" w:sz="4" w:space="0" w:color="auto"/>
              <w:right w:val="single" w:sz="4" w:space="0" w:color="auto"/>
            </w:tcBorders>
            <w:shd w:val="clear" w:color="auto" w:fill="auto"/>
            <w:vAlign w:val="center"/>
            <w:hideMark/>
          </w:tcPr>
          <w:p w14:paraId="2073AA8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2 167</w:t>
            </w:r>
          </w:p>
        </w:tc>
        <w:tc>
          <w:tcPr>
            <w:tcW w:w="1785" w:type="dxa"/>
            <w:tcBorders>
              <w:top w:val="nil"/>
              <w:left w:val="nil"/>
              <w:bottom w:val="single" w:sz="4" w:space="0" w:color="auto"/>
              <w:right w:val="single" w:sz="4" w:space="0" w:color="auto"/>
            </w:tcBorders>
            <w:shd w:val="clear" w:color="auto" w:fill="auto"/>
            <w:vAlign w:val="center"/>
            <w:hideMark/>
          </w:tcPr>
          <w:p w14:paraId="106292F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30AC692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41 971</w:t>
            </w:r>
          </w:p>
        </w:tc>
        <w:tc>
          <w:tcPr>
            <w:tcW w:w="850" w:type="dxa"/>
            <w:tcBorders>
              <w:top w:val="nil"/>
              <w:left w:val="nil"/>
              <w:bottom w:val="single" w:sz="4" w:space="0" w:color="auto"/>
              <w:right w:val="single" w:sz="4" w:space="0" w:color="auto"/>
            </w:tcBorders>
            <w:shd w:val="clear" w:color="auto" w:fill="auto"/>
            <w:noWrap/>
            <w:vAlign w:val="center"/>
            <w:hideMark/>
          </w:tcPr>
          <w:p w14:paraId="614B57E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41 971</w:t>
            </w:r>
          </w:p>
        </w:tc>
        <w:tc>
          <w:tcPr>
            <w:tcW w:w="1134" w:type="dxa"/>
            <w:tcBorders>
              <w:top w:val="nil"/>
              <w:left w:val="nil"/>
              <w:bottom w:val="single" w:sz="4" w:space="0" w:color="auto"/>
              <w:right w:val="single" w:sz="4" w:space="0" w:color="auto"/>
            </w:tcBorders>
            <w:shd w:val="clear" w:color="auto" w:fill="auto"/>
            <w:noWrap/>
            <w:vAlign w:val="center"/>
            <w:hideMark/>
          </w:tcPr>
          <w:p w14:paraId="22775AF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41 971</w:t>
            </w:r>
          </w:p>
        </w:tc>
      </w:tr>
      <w:tr w:rsidR="00AD7968" w:rsidRPr="009E31D7" w14:paraId="3280FDA8"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E2EFDA"/>
            <w:vAlign w:val="center"/>
            <w:hideMark/>
          </w:tcPr>
          <w:p w14:paraId="2BFDDB66" w14:textId="15E6CFB5"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Всеволожский район, ст.</w:t>
            </w:r>
            <w:r w:rsidR="00600BB3"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Дунай.</w:t>
            </w:r>
            <w:r w:rsidR="00600BB3"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массив садоводческих товариществ</w:t>
            </w:r>
            <w:r w:rsidR="00600BB3" w:rsidRPr="009E31D7">
              <w:rPr>
                <w:rFonts w:ascii="Myriad Pro" w:eastAsia="Times New Roman" w:hAnsi="Myriad Pro" w:cs="Times New Roman"/>
                <w:sz w:val="18"/>
                <w:szCs w:val="18"/>
                <w:lang w:eastAsia="ru-RU"/>
              </w:rPr>
              <w:t xml:space="preserve"> </w:t>
            </w:r>
            <w:r w:rsidR="00AA2D50" w:rsidRPr="009E31D7">
              <w:rPr>
                <w:rFonts w:ascii="Myriad Pro" w:eastAsia="Times New Roman" w:hAnsi="Myriad Pro" w:cs="Times New Roman"/>
                <w:sz w:val="18"/>
                <w:szCs w:val="18"/>
                <w:lang w:eastAsia="ru-RU"/>
              </w:rPr>
              <w:t>«</w:t>
            </w:r>
            <w:r w:rsidRPr="009E31D7">
              <w:rPr>
                <w:rFonts w:ascii="Myriad Pro" w:eastAsia="Times New Roman" w:hAnsi="Myriad Pro" w:cs="Times New Roman"/>
                <w:sz w:val="18"/>
                <w:szCs w:val="18"/>
                <w:lang w:eastAsia="ru-RU"/>
              </w:rPr>
              <w:t>Дунай</w:t>
            </w:r>
            <w:r w:rsidR="00AA2D50" w:rsidRPr="009E31D7">
              <w:rPr>
                <w:rFonts w:ascii="Myriad Pro" w:eastAsia="Times New Roman" w:hAnsi="Myriad Pro" w:cs="Times New Roman"/>
                <w:sz w:val="18"/>
                <w:szCs w:val="18"/>
                <w:lang w:eastAsia="ru-RU"/>
              </w:rPr>
              <w:t>»</w:t>
            </w:r>
            <w:r w:rsidRPr="009E31D7">
              <w:rPr>
                <w:rFonts w:ascii="Myriad Pro" w:eastAsia="Times New Roman" w:hAnsi="Myriad Pro" w:cs="Times New Roman"/>
                <w:sz w:val="18"/>
                <w:szCs w:val="18"/>
                <w:lang w:eastAsia="ru-RU"/>
              </w:rPr>
              <w:t xml:space="preserve"> ПС 632</w:t>
            </w:r>
          </w:p>
        </w:tc>
        <w:tc>
          <w:tcPr>
            <w:tcW w:w="766" w:type="dxa"/>
            <w:tcBorders>
              <w:top w:val="nil"/>
              <w:left w:val="nil"/>
              <w:bottom w:val="single" w:sz="4" w:space="0" w:color="auto"/>
              <w:right w:val="single" w:sz="4" w:space="0" w:color="auto"/>
            </w:tcBorders>
            <w:shd w:val="clear" w:color="000000" w:fill="E2EFDA"/>
            <w:vAlign w:val="center"/>
            <w:hideMark/>
          </w:tcPr>
          <w:p w14:paraId="44D6A80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E2EFDA"/>
            <w:noWrap/>
            <w:vAlign w:val="center"/>
            <w:hideMark/>
          </w:tcPr>
          <w:p w14:paraId="79F800E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940</w:t>
            </w:r>
          </w:p>
        </w:tc>
        <w:tc>
          <w:tcPr>
            <w:tcW w:w="838" w:type="dxa"/>
            <w:tcBorders>
              <w:top w:val="nil"/>
              <w:left w:val="nil"/>
              <w:bottom w:val="single" w:sz="4" w:space="0" w:color="auto"/>
              <w:right w:val="single" w:sz="4" w:space="0" w:color="auto"/>
            </w:tcBorders>
            <w:shd w:val="clear" w:color="000000" w:fill="E2EFDA"/>
            <w:vAlign w:val="center"/>
            <w:hideMark/>
          </w:tcPr>
          <w:p w14:paraId="3A48B11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1 593</w:t>
            </w:r>
          </w:p>
        </w:tc>
        <w:tc>
          <w:tcPr>
            <w:tcW w:w="1785" w:type="dxa"/>
            <w:tcBorders>
              <w:top w:val="nil"/>
              <w:left w:val="nil"/>
              <w:bottom w:val="single" w:sz="4" w:space="0" w:color="auto"/>
              <w:right w:val="single" w:sz="4" w:space="0" w:color="auto"/>
            </w:tcBorders>
            <w:shd w:val="clear" w:color="000000" w:fill="E2EFDA"/>
            <w:vAlign w:val="center"/>
            <w:hideMark/>
          </w:tcPr>
          <w:p w14:paraId="11BF426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обслуживания ПС-632 "Дунай"</w:t>
            </w:r>
          </w:p>
        </w:tc>
        <w:tc>
          <w:tcPr>
            <w:tcW w:w="838" w:type="dxa"/>
            <w:tcBorders>
              <w:top w:val="nil"/>
              <w:left w:val="nil"/>
              <w:bottom w:val="single" w:sz="4" w:space="0" w:color="auto"/>
              <w:right w:val="single" w:sz="4" w:space="0" w:color="auto"/>
            </w:tcBorders>
            <w:shd w:val="clear" w:color="000000" w:fill="E2EFDA"/>
            <w:noWrap/>
            <w:vAlign w:val="center"/>
            <w:hideMark/>
          </w:tcPr>
          <w:p w14:paraId="716280D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14</w:t>
            </w:r>
          </w:p>
        </w:tc>
        <w:tc>
          <w:tcPr>
            <w:tcW w:w="850" w:type="dxa"/>
            <w:tcBorders>
              <w:top w:val="nil"/>
              <w:left w:val="nil"/>
              <w:bottom w:val="single" w:sz="4" w:space="0" w:color="auto"/>
              <w:right w:val="single" w:sz="4" w:space="0" w:color="auto"/>
            </w:tcBorders>
            <w:shd w:val="clear" w:color="000000" w:fill="E2EFDA"/>
            <w:noWrap/>
            <w:vAlign w:val="center"/>
            <w:hideMark/>
          </w:tcPr>
          <w:p w14:paraId="6AF4BC3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14</w:t>
            </w:r>
          </w:p>
        </w:tc>
        <w:tc>
          <w:tcPr>
            <w:tcW w:w="1134" w:type="dxa"/>
            <w:tcBorders>
              <w:top w:val="nil"/>
              <w:left w:val="nil"/>
              <w:bottom w:val="single" w:sz="4" w:space="0" w:color="auto"/>
              <w:right w:val="single" w:sz="4" w:space="0" w:color="auto"/>
            </w:tcBorders>
            <w:shd w:val="clear" w:color="000000" w:fill="E2EFDA"/>
            <w:noWrap/>
            <w:vAlign w:val="center"/>
            <w:hideMark/>
          </w:tcPr>
          <w:p w14:paraId="49E6B37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17</w:t>
            </w:r>
          </w:p>
        </w:tc>
      </w:tr>
      <w:tr w:rsidR="00AD7968" w:rsidRPr="009E31D7" w14:paraId="79339A5D"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98FECCD" w14:textId="41326318"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Рахьинское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417C34F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5509907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2 273 949</w:t>
            </w:r>
          </w:p>
        </w:tc>
        <w:tc>
          <w:tcPr>
            <w:tcW w:w="838" w:type="dxa"/>
            <w:tcBorders>
              <w:top w:val="nil"/>
              <w:left w:val="nil"/>
              <w:bottom w:val="single" w:sz="4" w:space="0" w:color="auto"/>
              <w:right w:val="single" w:sz="4" w:space="0" w:color="auto"/>
            </w:tcBorders>
            <w:shd w:val="clear" w:color="auto" w:fill="auto"/>
            <w:vAlign w:val="center"/>
            <w:hideMark/>
          </w:tcPr>
          <w:p w14:paraId="6AF74AA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3 192</w:t>
            </w:r>
          </w:p>
        </w:tc>
        <w:tc>
          <w:tcPr>
            <w:tcW w:w="1785" w:type="dxa"/>
            <w:tcBorders>
              <w:top w:val="nil"/>
              <w:left w:val="nil"/>
              <w:bottom w:val="single" w:sz="4" w:space="0" w:color="auto"/>
              <w:right w:val="single" w:sz="4" w:space="0" w:color="auto"/>
            </w:tcBorders>
            <w:shd w:val="clear" w:color="auto" w:fill="auto"/>
            <w:vAlign w:val="center"/>
            <w:hideMark/>
          </w:tcPr>
          <w:p w14:paraId="2BF75EA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4BF6137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34 109</w:t>
            </w:r>
          </w:p>
        </w:tc>
        <w:tc>
          <w:tcPr>
            <w:tcW w:w="850" w:type="dxa"/>
            <w:tcBorders>
              <w:top w:val="nil"/>
              <w:left w:val="nil"/>
              <w:bottom w:val="single" w:sz="4" w:space="0" w:color="auto"/>
              <w:right w:val="single" w:sz="4" w:space="0" w:color="auto"/>
            </w:tcBorders>
            <w:shd w:val="clear" w:color="auto" w:fill="auto"/>
            <w:noWrap/>
            <w:vAlign w:val="center"/>
            <w:hideMark/>
          </w:tcPr>
          <w:p w14:paraId="3A549E6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34 109</w:t>
            </w:r>
          </w:p>
        </w:tc>
        <w:tc>
          <w:tcPr>
            <w:tcW w:w="1134" w:type="dxa"/>
            <w:tcBorders>
              <w:top w:val="nil"/>
              <w:left w:val="nil"/>
              <w:bottom w:val="single" w:sz="4" w:space="0" w:color="auto"/>
              <w:right w:val="single" w:sz="4" w:space="0" w:color="auto"/>
            </w:tcBorders>
            <w:shd w:val="clear" w:color="auto" w:fill="auto"/>
            <w:noWrap/>
            <w:vAlign w:val="center"/>
            <w:hideMark/>
          </w:tcPr>
          <w:p w14:paraId="5B4ECDA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34 109</w:t>
            </w:r>
          </w:p>
        </w:tc>
      </w:tr>
      <w:tr w:rsidR="00AD7968" w:rsidRPr="009E31D7" w14:paraId="43FCBF32"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4BB5CBCF" w14:textId="0C070CA1"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ПС 638 </w:t>
            </w:r>
            <w:r w:rsidR="00AA2D50" w:rsidRPr="009E31D7">
              <w:rPr>
                <w:rFonts w:ascii="Myriad Pro" w:eastAsia="Times New Roman" w:hAnsi="Myriad Pro" w:cs="Times New Roman"/>
                <w:sz w:val="18"/>
                <w:szCs w:val="18"/>
                <w:lang w:eastAsia="ru-RU"/>
              </w:rPr>
              <w:t>«</w:t>
            </w:r>
            <w:r w:rsidRPr="009E31D7">
              <w:rPr>
                <w:rFonts w:ascii="Myriad Pro" w:eastAsia="Times New Roman" w:hAnsi="Myriad Pro" w:cs="Times New Roman"/>
                <w:sz w:val="18"/>
                <w:szCs w:val="18"/>
                <w:lang w:eastAsia="ru-RU"/>
              </w:rPr>
              <w:t>Ладожская насосная</w:t>
            </w:r>
            <w:r w:rsidR="00AA2D50" w:rsidRPr="009E31D7">
              <w:rPr>
                <w:rFonts w:ascii="Myriad Pro" w:eastAsia="Times New Roman" w:hAnsi="Myriad Pro" w:cs="Times New Roman"/>
                <w:sz w:val="18"/>
                <w:szCs w:val="18"/>
                <w:lang w:eastAsia="ru-RU"/>
              </w:rPr>
              <w:t>»</w:t>
            </w:r>
          </w:p>
        </w:tc>
        <w:tc>
          <w:tcPr>
            <w:tcW w:w="766" w:type="dxa"/>
            <w:tcBorders>
              <w:top w:val="nil"/>
              <w:left w:val="nil"/>
              <w:bottom w:val="single" w:sz="4" w:space="0" w:color="auto"/>
              <w:right w:val="single" w:sz="4" w:space="0" w:color="auto"/>
            </w:tcBorders>
            <w:shd w:val="clear" w:color="auto" w:fill="auto"/>
            <w:vAlign w:val="center"/>
            <w:hideMark/>
          </w:tcPr>
          <w:p w14:paraId="18589EF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1AD635C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1 597 101</w:t>
            </w:r>
          </w:p>
        </w:tc>
        <w:tc>
          <w:tcPr>
            <w:tcW w:w="838" w:type="dxa"/>
            <w:tcBorders>
              <w:top w:val="nil"/>
              <w:left w:val="nil"/>
              <w:bottom w:val="single" w:sz="4" w:space="0" w:color="auto"/>
              <w:right w:val="single" w:sz="4" w:space="0" w:color="auto"/>
            </w:tcBorders>
            <w:shd w:val="clear" w:color="auto" w:fill="auto"/>
            <w:vAlign w:val="center"/>
            <w:hideMark/>
          </w:tcPr>
          <w:p w14:paraId="26D8FB6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1 829</w:t>
            </w:r>
          </w:p>
        </w:tc>
        <w:tc>
          <w:tcPr>
            <w:tcW w:w="1785" w:type="dxa"/>
            <w:tcBorders>
              <w:top w:val="nil"/>
              <w:left w:val="nil"/>
              <w:bottom w:val="single" w:sz="4" w:space="0" w:color="auto"/>
              <w:right w:val="single" w:sz="4" w:space="0" w:color="auto"/>
            </w:tcBorders>
            <w:shd w:val="clear" w:color="auto" w:fill="auto"/>
            <w:vAlign w:val="center"/>
            <w:hideMark/>
          </w:tcPr>
          <w:p w14:paraId="6D31E43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Ладожской насосной ПС №638</w:t>
            </w:r>
          </w:p>
        </w:tc>
        <w:tc>
          <w:tcPr>
            <w:tcW w:w="838" w:type="dxa"/>
            <w:tcBorders>
              <w:top w:val="nil"/>
              <w:left w:val="nil"/>
              <w:bottom w:val="single" w:sz="4" w:space="0" w:color="auto"/>
              <w:right w:val="single" w:sz="4" w:space="0" w:color="auto"/>
            </w:tcBorders>
            <w:shd w:val="clear" w:color="auto" w:fill="auto"/>
            <w:noWrap/>
            <w:vAlign w:val="center"/>
            <w:hideMark/>
          </w:tcPr>
          <w:p w14:paraId="2E0D734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23 957</w:t>
            </w:r>
          </w:p>
        </w:tc>
        <w:tc>
          <w:tcPr>
            <w:tcW w:w="850" w:type="dxa"/>
            <w:tcBorders>
              <w:top w:val="nil"/>
              <w:left w:val="nil"/>
              <w:bottom w:val="single" w:sz="4" w:space="0" w:color="auto"/>
              <w:right w:val="single" w:sz="4" w:space="0" w:color="auto"/>
            </w:tcBorders>
            <w:shd w:val="clear" w:color="auto" w:fill="auto"/>
            <w:noWrap/>
            <w:vAlign w:val="center"/>
            <w:hideMark/>
          </w:tcPr>
          <w:p w14:paraId="550CBF3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23 957</w:t>
            </w:r>
          </w:p>
        </w:tc>
        <w:tc>
          <w:tcPr>
            <w:tcW w:w="1134" w:type="dxa"/>
            <w:tcBorders>
              <w:top w:val="nil"/>
              <w:left w:val="nil"/>
              <w:bottom w:val="single" w:sz="4" w:space="0" w:color="auto"/>
              <w:right w:val="single" w:sz="4" w:space="0" w:color="auto"/>
            </w:tcBorders>
            <w:shd w:val="clear" w:color="auto" w:fill="auto"/>
            <w:noWrap/>
            <w:vAlign w:val="center"/>
            <w:hideMark/>
          </w:tcPr>
          <w:p w14:paraId="651078F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23 957</w:t>
            </w:r>
          </w:p>
        </w:tc>
      </w:tr>
      <w:tr w:rsidR="00AD7968" w:rsidRPr="009E31D7" w14:paraId="3C73D5A1"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23FAE7D" w14:textId="775E9EF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Всеволожский район, Свердловское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7015DCA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11BE09E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3 776 569</w:t>
            </w:r>
          </w:p>
        </w:tc>
        <w:tc>
          <w:tcPr>
            <w:tcW w:w="838" w:type="dxa"/>
            <w:tcBorders>
              <w:top w:val="nil"/>
              <w:left w:val="nil"/>
              <w:bottom w:val="single" w:sz="4" w:space="0" w:color="auto"/>
              <w:right w:val="single" w:sz="4" w:space="0" w:color="auto"/>
            </w:tcBorders>
            <w:shd w:val="clear" w:color="auto" w:fill="auto"/>
            <w:vAlign w:val="center"/>
            <w:hideMark/>
          </w:tcPr>
          <w:p w14:paraId="428F58E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5 439</w:t>
            </w:r>
          </w:p>
        </w:tc>
        <w:tc>
          <w:tcPr>
            <w:tcW w:w="1785" w:type="dxa"/>
            <w:tcBorders>
              <w:top w:val="nil"/>
              <w:left w:val="nil"/>
              <w:bottom w:val="single" w:sz="4" w:space="0" w:color="auto"/>
              <w:right w:val="single" w:sz="4" w:space="0" w:color="auto"/>
            </w:tcBorders>
            <w:shd w:val="clear" w:color="auto" w:fill="auto"/>
            <w:vAlign w:val="center"/>
            <w:hideMark/>
          </w:tcPr>
          <w:p w14:paraId="1052A2A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4D35FF5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56 649</w:t>
            </w:r>
          </w:p>
        </w:tc>
        <w:tc>
          <w:tcPr>
            <w:tcW w:w="850" w:type="dxa"/>
            <w:tcBorders>
              <w:top w:val="nil"/>
              <w:left w:val="nil"/>
              <w:bottom w:val="single" w:sz="4" w:space="0" w:color="auto"/>
              <w:right w:val="single" w:sz="4" w:space="0" w:color="auto"/>
            </w:tcBorders>
            <w:shd w:val="clear" w:color="auto" w:fill="auto"/>
            <w:noWrap/>
            <w:vAlign w:val="center"/>
            <w:hideMark/>
          </w:tcPr>
          <w:p w14:paraId="2B9161F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56 649</w:t>
            </w:r>
          </w:p>
        </w:tc>
        <w:tc>
          <w:tcPr>
            <w:tcW w:w="1134" w:type="dxa"/>
            <w:tcBorders>
              <w:top w:val="nil"/>
              <w:left w:val="nil"/>
              <w:bottom w:val="single" w:sz="4" w:space="0" w:color="auto"/>
              <w:right w:val="single" w:sz="4" w:space="0" w:color="auto"/>
            </w:tcBorders>
            <w:shd w:val="clear" w:color="auto" w:fill="auto"/>
            <w:noWrap/>
            <w:vAlign w:val="center"/>
            <w:hideMark/>
          </w:tcPr>
          <w:p w14:paraId="0367B41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56 649</w:t>
            </w:r>
          </w:p>
        </w:tc>
      </w:tr>
      <w:tr w:rsidR="00AD7968" w:rsidRPr="009E31D7" w14:paraId="3DDB2651"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2D75914" w14:textId="5F983DBE"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Токсовское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5A813B1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2AC3DD1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2 522 450</w:t>
            </w:r>
          </w:p>
        </w:tc>
        <w:tc>
          <w:tcPr>
            <w:tcW w:w="838" w:type="dxa"/>
            <w:tcBorders>
              <w:top w:val="nil"/>
              <w:left w:val="nil"/>
              <w:bottom w:val="single" w:sz="4" w:space="0" w:color="auto"/>
              <w:right w:val="single" w:sz="4" w:space="0" w:color="auto"/>
            </w:tcBorders>
            <w:shd w:val="clear" w:color="auto" w:fill="auto"/>
            <w:vAlign w:val="center"/>
            <w:hideMark/>
          </w:tcPr>
          <w:p w14:paraId="37063E2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2 500</w:t>
            </w:r>
          </w:p>
        </w:tc>
        <w:tc>
          <w:tcPr>
            <w:tcW w:w="1785" w:type="dxa"/>
            <w:tcBorders>
              <w:top w:val="nil"/>
              <w:left w:val="nil"/>
              <w:bottom w:val="single" w:sz="4" w:space="0" w:color="auto"/>
              <w:right w:val="single" w:sz="4" w:space="0" w:color="auto"/>
            </w:tcBorders>
            <w:shd w:val="clear" w:color="auto" w:fill="auto"/>
            <w:vAlign w:val="center"/>
            <w:hideMark/>
          </w:tcPr>
          <w:p w14:paraId="058B6D3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ПС-601 "Токсово"</w:t>
            </w:r>
          </w:p>
        </w:tc>
        <w:tc>
          <w:tcPr>
            <w:tcW w:w="838" w:type="dxa"/>
            <w:tcBorders>
              <w:top w:val="nil"/>
              <w:left w:val="nil"/>
              <w:bottom w:val="single" w:sz="4" w:space="0" w:color="auto"/>
              <w:right w:val="single" w:sz="4" w:space="0" w:color="auto"/>
            </w:tcBorders>
            <w:shd w:val="clear" w:color="auto" w:fill="auto"/>
            <w:noWrap/>
            <w:vAlign w:val="center"/>
            <w:hideMark/>
          </w:tcPr>
          <w:p w14:paraId="50E95A9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37 837</w:t>
            </w:r>
          </w:p>
        </w:tc>
        <w:tc>
          <w:tcPr>
            <w:tcW w:w="850" w:type="dxa"/>
            <w:tcBorders>
              <w:top w:val="nil"/>
              <w:left w:val="nil"/>
              <w:bottom w:val="single" w:sz="4" w:space="0" w:color="auto"/>
              <w:right w:val="single" w:sz="4" w:space="0" w:color="auto"/>
            </w:tcBorders>
            <w:shd w:val="clear" w:color="auto" w:fill="auto"/>
            <w:noWrap/>
            <w:vAlign w:val="center"/>
            <w:hideMark/>
          </w:tcPr>
          <w:p w14:paraId="2344AED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37 837</w:t>
            </w:r>
          </w:p>
        </w:tc>
        <w:tc>
          <w:tcPr>
            <w:tcW w:w="1134" w:type="dxa"/>
            <w:tcBorders>
              <w:top w:val="nil"/>
              <w:left w:val="nil"/>
              <w:bottom w:val="single" w:sz="4" w:space="0" w:color="auto"/>
              <w:right w:val="single" w:sz="4" w:space="0" w:color="auto"/>
            </w:tcBorders>
            <w:shd w:val="clear" w:color="auto" w:fill="auto"/>
            <w:noWrap/>
            <w:vAlign w:val="center"/>
            <w:hideMark/>
          </w:tcPr>
          <w:p w14:paraId="1CF3539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37 837</w:t>
            </w:r>
          </w:p>
        </w:tc>
      </w:tr>
      <w:tr w:rsidR="00AD7968" w:rsidRPr="009E31D7" w14:paraId="79BABA10"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B59D66F" w14:textId="11F63E92"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Токсовское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60840E1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451DFAF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1 275 350</w:t>
            </w:r>
          </w:p>
        </w:tc>
        <w:tc>
          <w:tcPr>
            <w:tcW w:w="838" w:type="dxa"/>
            <w:tcBorders>
              <w:top w:val="nil"/>
              <w:left w:val="nil"/>
              <w:bottom w:val="single" w:sz="4" w:space="0" w:color="auto"/>
              <w:right w:val="single" w:sz="4" w:space="0" w:color="auto"/>
            </w:tcBorders>
            <w:shd w:val="clear" w:color="auto" w:fill="auto"/>
            <w:vAlign w:val="center"/>
            <w:hideMark/>
          </w:tcPr>
          <w:p w14:paraId="2A32022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1 264</w:t>
            </w:r>
          </w:p>
        </w:tc>
        <w:tc>
          <w:tcPr>
            <w:tcW w:w="1785" w:type="dxa"/>
            <w:tcBorders>
              <w:top w:val="nil"/>
              <w:left w:val="nil"/>
              <w:bottom w:val="single" w:sz="4" w:space="0" w:color="auto"/>
              <w:right w:val="single" w:sz="4" w:space="0" w:color="auto"/>
            </w:tcBorders>
            <w:shd w:val="clear" w:color="auto" w:fill="auto"/>
            <w:vAlign w:val="center"/>
            <w:hideMark/>
          </w:tcPr>
          <w:p w14:paraId="5B88F73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3080040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19 130</w:t>
            </w:r>
          </w:p>
        </w:tc>
        <w:tc>
          <w:tcPr>
            <w:tcW w:w="850" w:type="dxa"/>
            <w:tcBorders>
              <w:top w:val="nil"/>
              <w:left w:val="nil"/>
              <w:bottom w:val="single" w:sz="4" w:space="0" w:color="auto"/>
              <w:right w:val="single" w:sz="4" w:space="0" w:color="auto"/>
            </w:tcBorders>
            <w:shd w:val="clear" w:color="auto" w:fill="auto"/>
            <w:noWrap/>
            <w:vAlign w:val="center"/>
            <w:hideMark/>
          </w:tcPr>
          <w:p w14:paraId="3A26F8E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19 130</w:t>
            </w:r>
          </w:p>
        </w:tc>
        <w:tc>
          <w:tcPr>
            <w:tcW w:w="1134" w:type="dxa"/>
            <w:tcBorders>
              <w:top w:val="nil"/>
              <w:left w:val="nil"/>
              <w:bottom w:val="single" w:sz="4" w:space="0" w:color="auto"/>
              <w:right w:val="single" w:sz="4" w:space="0" w:color="auto"/>
            </w:tcBorders>
            <w:shd w:val="clear" w:color="auto" w:fill="auto"/>
            <w:noWrap/>
            <w:vAlign w:val="center"/>
            <w:hideMark/>
          </w:tcPr>
          <w:p w14:paraId="04277B8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19 130</w:t>
            </w:r>
          </w:p>
        </w:tc>
      </w:tr>
      <w:tr w:rsidR="00AD7968" w:rsidRPr="009E31D7" w14:paraId="31D791DB"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B80F7B8" w14:textId="35D65E3D"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пос.Токсово</w:t>
            </w:r>
            <w:proofErr w:type="spellEnd"/>
            <w:r w:rsidRPr="009E31D7">
              <w:rPr>
                <w:rFonts w:ascii="Myriad Pro" w:eastAsia="Times New Roman" w:hAnsi="Myriad Pro" w:cs="Times New Roman"/>
                <w:sz w:val="18"/>
                <w:szCs w:val="18"/>
                <w:lang w:eastAsia="ru-RU"/>
              </w:rPr>
              <w:t xml:space="preserve"> ул.</w:t>
            </w:r>
            <w:r w:rsidR="00600BB3"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Озерная</w:t>
            </w:r>
          </w:p>
        </w:tc>
        <w:tc>
          <w:tcPr>
            <w:tcW w:w="766" w:type="dxa"/>
            <w:tcBorders>
              <w:top w:val="nil"/>
              <w:left w:val="nil"/>
              <w:bottom w:val="single" w:sz="4" w:space="0" w:color="auto"/>
              <w:right w:val="single" w:sz="4" w:space="0" w:color="auto"/>
            </w:tcBorders>
            <w:shd w:val="clear" w:color="auto" w:fill="auto"/>
            <w:vAlign w:val="center"/>
            <w:hideMark/>
          </w:tcPr>
          <w:p w14:paraId="6DAC03B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7B17745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1 311 674</w:t>
            </w:r>
          </w:p>
        </w:tc>
        <w:tc>
          <w:tcPr>
            <w:tcW w:w="838" w:type="dxa"/>
            <w:tcBorders>
              <w:top w:val="nil"/>
              <w:left w:val="nil"/>
              <w:bottom w:val="single" w:sz="4" w:space="0" w:color="auto"/>
              <w:right w:val="single" w:sz="4" w:space="0" w:color="auto"/>
            </w:tcBorders>
            <w:shd w:val="clear" w:color="auto" w:fill="auto"/>
            <w:vAlign w:val="center"/>
            <w:hideMark/>
          </w:tcPr>
          <w:p w14:paraId="4DD65CE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1 300</w:t>
            </w:r>
          </w:p>
        </w:tc>
        <w:tc>
          <w:tcPr>
            <w:tcW w:w="1785" w:type="dxa"/>
            <w:tcBorders>
              <w:top w:val="nil"/>
              <w:left w:val="nil"/>
              <w:bottom w:val="single" w:sz="4" w:space="0" w:color="auto"/>
              <w:right w:val="single" w:sz="4" w:space="0" w:color="auto"/>
            </w:tcBorders>
            <w:shd w:val="clear" w:color="auto" w:fill="auto"/>
            <w:vAlign w:val="center"/>
            <w:hideMark/>
          </w:tcPr>
          <w:p w14:paraId="33B7188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ПС-601 "Токсово"</w:t>
            </w:r>
          </w:p>
        </w:tc>
        <w:tc>
          <w:tcPr>
            <w:tcW w:w="838" w:type="dxa"/>
            <w:tcBorders>
              <w:top w:val="nil"/>
              <w:left w:val="nil"/>
              <w:bottom w:val="single" w:sz="4" w:space="0" w:color="auto"/>
              <w:right w:val="single" w:sz="4" w:space="0" w:color="auto"/>
            </w:tcBorders>
            <w:shd w:val="clear" w:color="auto" w:fill="auto"/>
            <w:noWrap/>
            <w:vAlign w:val="center"/>
            <w:hideMark/>
          </w:tcPr>
          <w:p w14:paraId="1234001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19 675</w:t>
            </w:r>
          </w:p>
        </w:tc>
        <w:tc>
          <w:tcPr>
            <w:tcW w:w="850" w:type="dxa"/>
            <w:tcBorders>
              <w:top w:val="nil"/>
              <w:left w:val="nil"/>
              <w:bottom w:val="single" w:sz="4" w:space="0" w:color="auto"/>
              <w:right w:val="single" w:sz="4" w:space="0" w:color="auto"/>
            </w:tcBorders>
            <w:shd w:val="clear" w:color="auto" w:fill="auto"/>
            <w:noWrap/>
            <w:vAlign w:val="center"/>
            <w:hideMark/>
          </w:tcPr>
          <w:p w14:paraId="6FF4CD3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19 675</w:t>
            </w:r>
          </w:p>
        </w:tc>
        <w:tc>
          <w:tcPr>
            <w:tcW w:w="1134" w:type="dxa"/>
            <w:tcBorders>
              <w:top w:val="nil"/>
              <w:left w:val="nil"/>
              <w:bottom w:val="single" w:sz="4" w:space="0" w:color="auto"/>
              <w:right w:val="single" w:sz="4" w:space="0" w:color="auto"/>
            </w:tcBorders>
            <w:shd w:val="clear" w:color="auto" w:fill="auto"/>
            <w:noWrap/>
            <w:vAlign w:val="center"/>
            <w:hideMark/>
          </w:tcPr>
          <w:p w14:paraId="1D71CD2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19 675</w:t>
            </w:r>
          </w:p>
        </w:tc>
      </w:tr>
      <w:tr w:rsidR="00AD7968" w:rsidRPr="009E31D7" w14:paraId="10B4F336"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E2EFDA"/>
            <w:vAlign w:val="center"/>
            <w:hideMark/>
          </w:tcPr>
          <w:p w14:paraId="360345BE" w14:textId="4BD29B01"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пос.Токсово</w:t>
            </w:r>
            <w:proofErr w:type="spellEnd"/>
            <w:r w:rsidRPr="009E31D7">
              <w:rPr>
                <w:rFonts w:ascii="Myriad Pro" w:eastAsia="Times New Roman" w:hAnsi="Myriad Pro" w:cs="Times New Roman"/>
                <w:sz w:val="18"/>
                <w:szCs w:val="18"/>
                <w:lang w:eastAsia="ru-RU"/>
              </w:rPr>
              <w:t xml:space="preserve"> </w:t>
            </w:r>
            <w:proofErr w:type="spellStart"/>
            <w:r w:rsidRPr="009E31D7">
              <w:rPr>
                <w:rFonts w:ascii="Myriad Pro" w:eastAsia="Times New Roman" w:hAnsi="Myriad Pro" w:cs="Times New Roman"/>
                <w:sz w:val="18"/>
                <w:szCs w:val="18"/>
                <w:lang w:eastAsia="ru-RU"/>
              </w:rPr>
              <w:t>ул.Озерная</w:t>
            </w:r>
            <w:proofErr w:type="spellEnd"/>
            <w:r w:rsidRPr="009E31D7">
              <w:rPr>
                <w:rFonts w:ascii="Myriad Pro" w:eastAsia="Times New Roman" w:hAnsi="Myriad Pro" w:cs="Times New Roman"/>
                <w:sz w:val="18"/>
                <w:szCs w:val="18"/>
                <w:lang w:eastAsia="ru-RU"/>
              </w:rPr>
              <w:t xml:space="preserve"> уч.№58</w:t>
            </w:r>
          </w:p>
        </w:tc>
        <w:tc>
          <w:tcPr>
            <w:tcW w:w="766" w:type="dxa"/>
            <w:tcBorders>
              <w:top w:val="nil"/>
              <w:left w:val="nil"/>
              <w:bottom w:val="single" w:sz="4" w:space="0" w:color="auto"/>
              <w:right w:val="single" w:sz="4" w:space="0" w:color="auto"/>
            </w:tcBorders>
            <w:shd w:val="clear" w:color="000000" w:fill="E2EFDA"/>
            <w:vAlign w:val="center"/>
            <w:hideMark/>
          </w:tcPr>
          <w:p w14:paraId="369752E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E2EFDA"/>
            <w:noWrap/>
            <w:vAlign w:val="center"/>
            <w:hideMark/>
          </w:tcPr>
          <w:p w14:paraId="6655442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7 975 547</w:t>
            </w:r>
          </w:p>
        </w:tc>
        <w:tc>
          <w:tcPr>
            <w:tcW w:w="838" w:type="dxa"/>
            <w:tcBorders>
              <w:top w:val="nil"/>
              <w:left w:val="nil"/>
              <w:bottom w:val="single" w:sz="4" w:space="0" w:color="auto"/>
              <w:right w:val="single" w:sz="4" w:space="0" w:color="auto"/>
            </w:tcBorders>
            <w:shd w:val="clear" w:color="000000" w:fill="E2EFDA"/>
            <w:vAlign w:val="center"/>
            <w:hideMark/>
          </w:tcPr>
          <w:p w14:paraId="7025A31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6 465</w:t>
            </w:r>
          </w:p>
        </w:tc>
        <w:tc>
          <w:tcPr>
            <w:tcW w:w="1785" w:type="dxa"/>
            <w:tcBorders>
              <w:top w:val="nil"/>
              <w:left w:val="nil"/>
              <w:bottom w:val="single" w:sz="4" w:space="0" w:color="auto"/>
              <w:right w:val="single" w:sz="4" w:space="0" w:color="auto"/>
            </w:tcBorders>
            <w:shd w:val="clear" w:color="000000" w:fill="E2EFDA"/>
            <w:vAlign w:val="center"/>
            <w:hideMark/>
          </w:tcPr>
          <w:p w14:paraId="6EEF091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эксплуатации и обслуживая ремонтной базы</w:t>
            </w:r>
          </w:p>
        </w:tc>
        <w:tc>
          <w:tcPr>
            <w:tcW w:w="838" w:type="dxa"/>
            <w:tcBorders>
              <w:top w:val="nil"/>
              <w:left w:val="nil"/>
              <w:bottom w:val="single" w:sz="4" w:space="0" w:color="auto"/>
              <w:right w:val="single" w:sz="4" w:space="0" w:color="auto"/>
            </w:tcBorders>
            <w:shd w:val="clear" w:color="000000" w:fill="E2EFDA"/>
            <w:noWrap/>
            <w:vAlign w:val="center"/>
            <w:hideMark/>
          </w:tcPr>
          <w:p w14:paraId="633C9FE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w:t>
            </w:r>
          </w:p>
        </w:tc>
        <w:tc>
          <w:tcPr>
            <w:tcW w:w="850" w:type="dxa"/>
            <w:tcBorders>
              <w:top w:val="nil"/>
              <w:left w:val="nil"/>
              <w:bottom w:val="single" w:sz="4" w:space="0" w:color="auto"/>
              <w:right w:val="single" w:sz="4" w:space="0" w:color="auto"/>
            </w:tcBorders>
            <w:shd w:val="clear" w:color="000000" w:fill="E2EFDA"/>
            <w:noWrap/>
            <w:vAlign w:val="center"/>
            <w:hideMark/>
          </w:tcPr>
          <w:p w14:paraId="27CE639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119 633</w:t>
            </w:r>
          </w:p>
        </w:tc>
        <w:tc>
          <w:tcPr>
            <w:tcW w:w="1134" w:type="dxa"/>
            <w:tcBorders>
              <w:top w:val="nil"/>
              <w:left w:val="nil"/>
              <w:bottom w:val="single" w:sz="4" w:space="0" w:color="auto"/>
              <w:right w:val="single" w:sz="4" w:space="0" w:color="auto"/>
            </w:tcBorders>
            <w:shd w:val="clear" w:color="000000" w:fill="E2EFDA"/>
            <w:noWrap/>
            <w:vAlign w:val="center"/>
            <w:hideMark/>
          </w:tcPr>
          <w:p w14:paraId="33CE699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119 633</w:t>
            </w:r>
          </w:p>
        </w:tc>
      </w:tr>
      <w:tr w:rsidR="00AD7968" w:rsidRPr="009E31D7" w14:paraId="6D92BA15"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8E32B0C" w14:textId="449C1F65"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Заневское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0DF7295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5DF9374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10 017 324</w:t>
            </w:r>
          </w:p>
        </w:tc>
        <w:tc>
          <w:tcPr>
            <w:tcW w:w="838" w:type="dxa"/>
            <w:tcBorders>
              <w:top w:val="nil"/>
              <w:left w:val="nil"/>
              <w:bottom w:val="single" w:sz="4" w:space="0" w:color="auto"/>
              <w:right w:val="single" w:sz="4" w:space="0" w:color="auto"/>
            </w:tcBorders>
            <w:shd w:val="clear" w:color="auto" w:fill="auto"/>
            <w:vAlign w:val="center"/>
            <w:hideMark/>
          </w:tcPr>
          <w:p w14:paraId="3CCBA99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9 599</w:t>
            </w:r>
          </w:p>
        </w:tc>
        <w:tc>
          <w:tcPr>
            <w:tcW w:w="1785" w:type="dxa"/>
            <w:tcBorders>
              <w:top w:val="nil"/>
              <w:left w:val="nil"/>
              <w:bottom w:val="single" w:sz="4" w:space="0" w:color="auto"/>
              <w:right w:val="single" w:sz="4" w:space="0" w:color="auto"/>
            </w:tcBorders>
            <w:shd w:val="clear" w:color="auto" w:fill="auto"/>
            <w:vAlign w:val="center"/>
            <w:hideMark/>
          </w:tcPr>
          <w:p w14:paraId="6C35E22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6A325D1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150 260</w:t>
            </w:r>
          </w:p>
        </w:tc>
        <w:tc>
          <w:tcPr>
            <w:tcW w:w="850" w:type="dxa"/>
            <w:tcBorders>
              <w:top w:val="nil"/>
              <w:left w:val="nil"/>
              <w:bottom w:val="single" w:sz="4" w:space="0" w:color="auto"/>
              <w:right w:val="single" w:sz="4" w:space="0" w:color="auto"/>
            </w:tcBorders>
            <w:shd w:val="clear" w:color="auto" w:fill="auto"/>
            <w:noWrap/>
            <w:vAlign w:val="center"/>
            <w:hideMark/>
          </w:tcPr>
          <w:p w14:paraId="2929401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150 260</w:t>
            </w:r>
          </w:p>
        </w:tc>
        <w:tc>
          <w:tcPr>
            <w:tcW w:w="1134" w:type="dxa"/>
            <w:tcBorders>
              <w:top w:val="nil"/>
              <w:left w:val="nil"/>
              <w:bottom w:val="single" w:sz="4" w:space="0" w:color="auto"/>
              <w:right w:val="single" w:sz="4" w:space="0" w:color="auto"/>
            </w:tcBorders>
            <w:shd w:val="clear" w:color="auto" w:fill="auto"/>
            <w:noWrap/>
            <w:vAlign w:val="center"/>
            <w:hideMark/>
          </w:tcPr>
          <w:p w14:paraId="2E8CE0A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150 260</w:t>
            </w:r>
          </w:p>
        </w:tc>
      </w:tr>
      <w:tr w:rsidR="00AD7968" w:rsidRPr="009E31D7" w14:paraId="6B2EE6D7"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E2EFDA"/>
            <w:vAlign w:val="center"/>
            <w:hideMark/>
          </w:tcPr>
          <w:p w14:paraId="30F9B4E9" w14:textId="5F9B0586"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массив </w:t>
            </w:r>
            <w:proofErr w:type="spellStart"/>
            <w:r w:rsidRPr="009E31D7">
              <w:rPr>
                <w:rFonts w:ascii="Myriad Pro" w:eastAsia="Times New Roman" w:hAnsi="Myriad Pro" w:cs="Times New Roman"/>
                <w:sz w:val="18"/>
                <w:szCs w:val="18"/>
                <w:lang w:eastAsia="ru-RU"/>
              </w:rPr>
              <w:t>Корабсельки</w:t>
            </w:r>
            <w:proofErr w:type="spellEnd"/>
            <w:r w:rsidRPr="009E31D7">
              <w:rPr>
                <w:rFonts w:ascii="Myriad Pro" w:eastAsia="Times New Roman" w:hAnsi="Myriad Pro" w:cs="Times New Roman"/>
                <w:sz w:val="18"/>
                <w:szCs w:val="18"/>
                <w:lang w:eastAsia="ru-RU"/>
              </w:rPr>
              <w:t>, уч. 5КП-10</w:t>
            </w:r>
          </w:p>
        </w:tc>
        <w:tc>
          <w:tcPr>
            <w:tcW w:w="766" w:type="dxa"/>
            <w:tcBorders>
              <w:top w:val="nil"/>
              <w:left w:val="nil"/>
              <w:bottom w:val="single" w:sz="4" w:space="0" w:color="auto"/>
              <w:right w:val="single" w:sz="4" w:space="0" w:color="auto"/>
            </w:tcBorders>
            <w:shd w:val="clear" w:color="000000" w:fill="E2EFDA"/>
            <w:vAlign w:val="center"/>
            <w:hideMark/>
          </w:tcPr>
          <w:p w14:paraId="769E1D1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E2EFDA"/>
            <w:noWrap/>
            <w:vAlign w:val="center"/>
            <w:hideMark/>
          </w:tcPr>
          <w:p w14:paraId="2ACF026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1 001 026</w:t>
            </w:r>
          </w:p>
        </w:tc>
        <w:tc>
          <w:tcPr>
            <w:tcW w:w="838" w:type="dxa"/>
            <w:tcBorders>
              <w:top w:val="nil"/>
              <w:left w:val="nil"/>
              <w:bottom w:val="single" w:sz="4" w:space="0" w:color="auto"/>
              <w:right w:val="single" w:sz="4" w:space="0" w:color="auto"/>
            </w:tcBorders>
            <w:shd w:val="clear" w:color="000000" w:fill="E2EFDA"/>
            <w:vAlign w:val="center"/>
            <w:hideMark/>
          </w:tcPr>
          <w:p w14:paraId="629B030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5 548</w:t>
            </w:r>
          </w:p>
        </w:tc>
        <w:tc>
          <w:tcPr>
            <w:tcW w:w="1785" w:type="dxa"/>
            <w:tcBorders>
              <w:top w:val="nil"/>
              <w:left w:val="nil"/>
              <w:bottom w:val="single" w:sz="4" w:space="0" w:color="auto"/>
              <w:right w:val="single" w:sz="4" w:space="0" w:color="auto"/>
            </w:tcBorders>
            <w:shd w:val="clear" w:color="000000" w:fill="E2EFDA"/>
            <w:vAlign w:val="center"/>
            <w:hideMark/>
          </w:tcPr>
          <w:p w14:paraId="6FCF06F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обслуживания ПС 98</w:t>
            </w:r>
          </w:p>
        </w:tc>
        <w:tc>
          <w:tcPr>
            <w:tcW w:w="838" w:type="dxa"/>
            <w:tcBorders>
              <w:top w:val="nil"/>
              <w:left w:val="nil"/>
              <w:bottom w:val="single" w:sz="4" w:space="0" w:color="auto"/>
              <w:right w:val="single" w:sz="4" w:space="0" w:color="auto"/>
            </w:tcBorders>
            <w:shd w:val="clear" w:color="000000" w:fill="E2EFDA"/>
            <w:noWrap/>
            <w:vAlign w:val="center"/>
            <w:hideMark/>
          </w:tcPr>
          <w:p w14:paraId="744A33A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15 015</w:t>
            </w:r>
          </w:p>
        </w:tc>
        <w:tc>
          <w:tcPr>
            <w:tcW w:w="850" w:type="dxa"/>
            <w:tcBorders>
              <w:top w:val="nil"/>
              <w:left w:val="nil"/>
              <w:bottom w:val="single" w:sz="4" w:space="0" w:color="auto"/>
              <w:right w:val="single" w:sz="4" w:space="0" w:color="auto"/>
            </w:tcBorders>
            <w:shd w:val="clear" w:color="000000" w:fill="E2EFDA"/>
            <w:noWrap/>
            <w:vAlign w:val="center"/>
            <w:hideMark/>
          </w:tcPr>
          <w:p w14:paraId="5DAB668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15 015</w:t>
            </w:r>
          </w:p>
        </w:tc>
        <w:tc>
          <w:tcPr>
            <w:tcW w:w="1134" w:type="dxa"/>
            <w:tcBorders>
              <w:top w:val="nil"/>
              <w:left w:val="nil"/>
              <w:bottom w:val="single" w:sz="4" w:space="0" w:color="auto"/>
              <w:right w:val="single" w:sz="4" w:space="0" w:color="auto"/>
            </w:tcBorders>
            <w:shd w:val="clear" w:color="000000" w:fill="E2EFDA"/>
            <w:noWrap/>
            <w:vAlign w:val="center"/>
            <w:hideMark/>
          </w:tcPr>
          <w:p w14:paraId="1388339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35 211</w:t>
            </w:r>
          </w:p>
        </w:tc>
      </w:tr>
      <w:tr w:rsidR="00AD7968" w:rsidRPr="009E31D7" w14:paraId="2C454507"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E2EFDA"/>
            <w:vAlign w:val="center"/>
            <w:hideMark/>
          </w:tcPr>
          <w:p w14:paraId="015AA38C" w14:textId="1931D33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Всеволожский район, ПС-98</w:t>
            </w:r>
          </w:p>
        </w:tc>
        <w:tc>
          <w:tcPr>
            <w:tcW w:w="766" w:type="dxa"/>
            <w:tcBorders>
              <w:top w:val="nil"/>
              <w:left w:val="nil"/>
              <w:bottom w:val="single" w:sz="4" w:space="0" w:color="auto"/>
              <w:right w:val="single" w:sz="4" w:space="0" w:color="auto"/>
            </w:tcBorders>
            <w:shd w:val="clear" w:color="000000" w:fill="E2EFDA"/>
            <w:vAlign w:val="center"/>
            <w:hideMark/>
          </w:tcPr>
          <w:p w14:paraId="0D40D27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E2EFDA"/>
            <w:noWrap/>
            <w:vAlign w:val="center"/>
            <w:hideMark/>
          </w:tcPr>
          <w:p w14:paraId="0AD6868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19 486</w:t>
            </w:r>
          </w:p>
        </w:tc>
        <w:tc>
          <w:tcPr>
            <w:tcW w:w="838" w:type="dxa"/>
            <w:tcBorders>
              <w:top w:val="nil"/>
              <w:left w:val="nil"/>
              <w:bottom w:val="single" w:sz="4" w:space="0" w:color="auto"/>
              <w:right w:val="single" w:sz="4" w:space="0" w:color="auto"/>
            </w:tcBorders>
            <w:shd w:val="clear" w:color="000000" w:fill="E2EFDA"/>
            <w:vAlign w:val="center"/>
            <w:hideMark/>
          </w:tcPr>
          <w:p w14:paraId="62F2EA7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108</w:t>
            </w:r>
          </w:p>
        </w:tc>
        <w:tc>
          <w:tcPr>
            <w:tcW w:w="1785" w:type="dxa"/>
            <w:tcBorders>
              <w:top w:val="nil"/>
              <w:left w:val="nil"/>
              <w:bottom w:val="single" w:sz="4" w:space="0" w:color="auto"/>
              <w:right w:val="single" w:sz="4" w:space="0" w:color="auto"/>
            </w:tcBorders>
            <w:shd w:val="clear" w:color="000000" w:fill="E2EFDA"/>
            <w:vAlign w:val="center"/>
            <w:hideMark/>
          </w:tcPr>
          <w:p w14:paraId="1C192F5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обслуживания ПС 98</w:t>
            </w:r>
          </w:p>
        </w:tc>
        <w:tc>
          <w:tcPr>
            <w:tcW w:w="838" w:type="dxa"/>
            <w:tcBorders>
              <w:top w:val="nil"/>
              <w:left w:val="nil"/>
              <w:bottom w:val="single" w:sz="4" w:space="0" w:color="auto"/>
              <w:right w:val="single" w:sz="4" w:space="0" w:color="auto"/>
            </w:tcBorders>
            <w:shd w:val="clear" w:color="000000" w:fill="E2EFDA"/>
            <w:noWrap/>
            <w:vAlign w:val="center"/>
            <w:hideMark/>
          </w:tcPr>
          <w:p w14:paraId="0D39A11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292</w:t>
            </w:r>
          </w:p>
        </w:tc>
        <w:tc>
          <w:tcPr>
            <w:tcW w:w="850" w:type="dxa"/>
            <w:tcBorders>
              <w:top w:val="nil"/>
              <w:left w:val="nil"/>
              <w:bottom w:val="single" w:sz="4" w:space="0" w:color="auto"/>
              <w:right w:val="single" w:sz="4" w:space="0" w:color="auto"/>
            </w:tcBorders>
            <w:shd w:val="clear" w:color="000000" w:fill="E2EFDA"/>
            <w:noWrap/>
            <w:vAlign w:val="center"/>
            <w:hideMark/>
          </w:tcPr>
          <w:p w14:paraId="76E6386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292</w:t>
            </w:r>
          </w:p>
        </w:tc>
        <w:tc>
          <w:tcPr>
            <w:tcW w:w="1134" w:type="dxa"/>
            <w:tcBorders>
              <w:top w:val="nil"/>
              <w:left w:val="nil"/>
              <w:bottom w:val="single" w:sz="4" w:space="0" w:color="auto"/>
              <w:right w:val="single" w:sz="4" w:space="0" w:color="auto"/>
            </w:tcBorders>
            <w:shd w:val="clear" w:color="000000" w:fill="E2EFDA"/>
            <w:noWrap/>
            <w:vAlign w:val="center"/>
            <w:hideMark/>
          </w:tcPr>
          <w:p w14:paraId="790E14E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685</w:t>
            </w:r>
          </w:p>
        </w:tc>
      </w:tr>
      <w:tr w:rsidR="00AD7968" w:rsidRPr="009E31D7" w14:paraId="5B74DF76"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E2EFDA"/>
            <w:vAlign w:val="center"/>
            <w:hideMark/>
          </w:tcPr>
          <w:p w14:paraId="7875E64C" w14:textId="7777777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промышленного использования</w:t>
            </w:r>
          </w:p>
        </w:tc>
        <w:tc>
          <w:tcPr>
            <w:tcW w:w="766" w:type="dxa"/>
            <w:tcBorders>
              <w:top w:val="nil"/>
              <w:left w:val="nil"/>
              <w:bottom w:val="single" w:sz="4" w:space="0" w:color="auto"/>
              <w:right w:val="single" w:sz="4" w:space="0" w:color="auto"/>
            </w:tcBorders>
            <w:shd w:val="clear" w:color="000000" w:fill="E2EFDA"/>
            <w:noWrap/>
            <w:vAlign w:val="center"/>
            <w:hideMark/>
          </w:tcPr>
          <w:p w14:paraId="5E10D9C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E2EFDA"/>
            <w:vAlign w:val="center"/>
            <w:hideMark/>
          </w:tcPr>
          <w:p w14:paraId="477ED3E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39 514</w:t>
            </w:r>
          </w:p>
        </w:tc>
        <w:tc>
          <w:tcPr>
            <w:tcW w:w="838" w:type="dxa"/>
            <w:tcBorders>
              <w:top w:val="nil"/>
              <w:left w:val="nil"/>
              <w:bottom w:val="single" w:sz="4" w:space="0" w:color="auto"/>
              <w:right w:val="single" w:sz="4" w:space="0" w:color="auto"/>
            </w:tcBorders>
            <w:shd w:val="clear" w:color="000000" w:fill="E2EFDA"/>
            <w:vAlign w:val="center"/>
            <w:hideMark/>
          </w:tcPr>
          <w:p w14:paraId="6793F20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219</w:t>
            </w:r>
          </w:p>
        </w:tc>
        <w:tc>
          <w:tcPr>
            <w:tcW w:w="1785" w:type="dxa"/>
            <w:tcBorders>
              <w:top w:val="nil"/>
              <w:left w:val="nil"/>
              <w:bottom w:val="single" w:sz="4" w:space="0" w:color="auto"/>
              <w:right w:val="single" w:sz="4" w:space="0" w:color="auto"/>
            </w:tcBorders>
            <w:shd w:val="clear" w:color="000000" w:fill="E2EFDA"/>
            <w:vAlign w:val="center"/>
            <w:hideMark/>
          </w:tcPr>
          <w:p w14:paraId="31B8B75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промышленного использования</w:t>
            </w:r>
          </w:p>
        </w:tc>
        <w:tc>
          <w:tcPr>
            <w:tcW w:w="838" w:type="dxa"/>
            <w:tcBorders>
              <w:top w:val="nil"/>
              <w:left w:val="nil"/>
              <w:bottom w:val="single" w:sz="4" w:space="0" w:color="auto"/>
              <w:right w:val="single" w:sz="4" w:space="0" w:color="auto"/>
            </w:tcBorders>
            <w:shd w:val="clear" w:color="000000" w:fill="E2EFDA"/>
            <w:noWrap/>
            <w:vAlign w:val="center"/>
            <w:hideMark/>
          </w:tcPr>
          <w:p w14:paraId="165EFC7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593</w:t>
            </w:r>
          </w:p>
        </w:tc>
        <w:tc>
          <w:tcPr>
            <w:tcW w:w="850" w:type="dxa"/>
            <w:tcBorders>
              <w:top w:val="nil"/>
              <w:left w:val="nil"/>
              <w:bottom w:val="single" w:sz="4" w:space="0" w:color="auto"/>
              <w:right w:val="single" w:sz="4" w:space="0" w:color="auto"/>
            </w:tcBorders>
            <w:shd w:val="clear" w:color="000000" w:fill="E2EFDA"/>
            <w:noWrap/>
            <w:vAlign w:val="center"/>
            <w:hideMark/>
          </w:tcPr>
          <w:p w14:paraId="55085C5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593</w:t>
            </w:r>
          </w:p>
        </w:tc>
        <w:tc>
          <w:tcPr>
            <w:tcW w:w="1134" w:type="dxa"/>
            <w:tcBorders>
              <w:top w:val="nil"/>
              <w:left w:val="nil"/>
              <w:bottom w:val="single" w:sz="4" w:space="0" w:color="auto"/>
              <w:right w:val="single" w:sz="4" w:space="0" w:color="auto"/>
            </w:tcBorders>
            <w:shd w:val="clear" w:color="000000" w:fill="E2EFDA"/>
            <w:noWrap/>
            <w:vAlign w:val="center"/>
            <w:hideMark/>
          </w:tcPr>
          <w:p w14:paraId="3CCB39C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1 390</w:t>
            </w:r>
          </w:p>
        </w:tc>
      </w:tr>
      <w:tr w:rsidR="00AD7968" w:rsidRPr="009E31D7" w14:paraId="2522CCC9"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2DAD8CFB" w14:textId="0AB919F0"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Агалатовское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000000" w:fill="FFFFFF"/>
            <w:vAlign w:val="center"/>
            <w:hideMark/>
          </w:tcPr>
          <w:p w14:paraId="76064E3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6AF3E72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2 838 537</w:t>
            </w:r>
          </w:p>
        </w:tc>
        <w:tc>
          <w:tcPr>
            <w:tcW w:w="838" w:type="dxa"/>
            <w:tcBorders>
              <w:top w:val="nil"/>
              <w:left w:val="nil"/>
              <w:bottom w:val="single" w:sz="4" w:space="0" w:color="auto"/>
              <w:right w:val="single" w:sz="4" w:space="0" w:color="auto"/>
            </w:tcBorders>
            <w:shd w:val="clear" w:color="auto" w:fill="auto"/>
            <w:vAlign w:val="center"/>
            <w:hideMark/>
          </w:tcPr>
          <w:p w14:paraId="29F6B1B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2 720</w:t>
            </w:r>
          </w:p>
        </w:tc>
        <w:tc>
          <w:tcPr>
            <w:tcW w:w="1785" w:type="dxa"/>
            <w:tcBorders>
              <w:top w:val="nil"/>
              <w:left w:val="nil"/>
              <w:bottom w:val="single" w:sz="4" w:space="0" w:color="auto"/>
              <w:right w:val="single" w:sz="4" w:space="0" w:color="auto"/>
            </w:tcBorders>
            <w:shd w:val="clear" w:color="auto" w:fill="auto"/>
            <w:vAlign w:val="center"/>
            <w:hideMark/>
          </w:tcPr>
          <w:p w14:paraId="780D3D8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2EFF5CA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42 578</w:t>
            </w:r>
          </w:p>
        </w:tc>
        <w:tc>
          <w:tcPr>
            <w:tcW w:w="850" w:type="dxa"/>
            <w:tcBorders>
              <w:top w:val="nil"/>
              <w:left w:val="nil"/>
              <w:bottom w:val="single" w:sz="4" w:space="0" w:color="auto"/>
              <w:right w:val="single" w:sz="4" w:space="0" w:color="auto"/>
            </w:tcBorders>
            <w:shd w:val="clear" w:color="auto" w:fill="auto"/>
            <w:noWrap/>
            <w:vAlign w:val="center"/>
            <w:hideMark/>
          </w:tcPr>
          <w:p w14:paraId="159189F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42 578</w:t>
            </w:r>
          </w:p>
        </w:tc>
        <w:tc>
          <w:tcPr>
            <w:tcW w:w="1134" w:type="dxa"/>
            <w:tcBorders>
              <w:top w:val="nil"/>
              <w:left w:val="nil"/>
              <w:bottom w:val="single" w:sz="4" w:space="0" w:color="auto"/>
              <w:right w:val="single" w:sz="4" w:space="0" w:color="auto"/>
            </w:tcBorders>
            <w:shd w:val="clear" w:color="auto" w:fill="auto"/>
            <w:noWrap/>
            <w:vAlign w:val="center"/>
            <w:hideMark/>
          </w:tcPr>
          <w:p w14:paraId="0B67B8A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42 578</w:t>
            </w:r>
          </w:p>
        </w:tc>
      </w:tr>
      <w:tr w:rsidR="00AD7968" w:rsidRPr="009E31D7" w14:paraId="1C13CC83"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316FBC2" w14:textId="7157D1B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Заневское</w:t>
            </w:r>
            <w:proofErr w:type="spellEnd"/>
            <w:r w:rsidRPr="009E31D7">
              <w:rPr>
                <w:rFonts w:ascii="Myriad Pro" w:eastAsia="Times New Roman" w:hAnsi="Myriad Pro" w:cs="Times New Roman"/>
                <w:sz w:val="18"/>
                <w:szCs w:val="18"/>
                <w:lang w:eastAsia="ru-RU"/>
              </w:rPr>
              <w:t xml:space="preserve"> сельское поселение </w:t>
            </w:r>
            <w:proofErr w:type="spellStart"/>
            <w:r w:rsidRPr="009E31D7">
              <w:rPr>
                <w:rFonts w:ascii="Myriad Pro" w:eastAsia="Times New Roman" w:hAnsi="Myriad Pro" w:cs="Times New Roman"/>
                <w:sz w:val="18"/>
                <w:szCs w:val="18"/>
                <w:lang w:eastAsia="ru-RU"/>
              </w:rPr>
              <w:t>поселение</w:t>
            </w:r>
            <w:proofErr w:type="spellEnd"/>
          </w:p>
        </w:tc>
        <w:tc>
          <w:tcPr>
            <w:tcW w:w="766" w:type="dxa"/>
            <w:tcBorders>
              <w:top w:val="nil"/>
              <w:left w:val="nil"/>
              <w:bottom w:val="single" w:sz="4" w:space="0" w:color="auto"/>
              <w:right w:val="single" w:sz="4" w:space="0" w:color="auto"/>
            </w:tcBorders>
            <w:shd w:val="clear" w:color="auto" w:fill="auto"/>
            <w:vAlign w:val="center"/>
            <w:hideMark/>
          </w:tcPr>
          <w:p w14:paraId="63C518E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1B59C83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10 030 890</w:t>
            </w:r>
          </w:p>
        </w:tc>
        <w:tc>
          <w:tcPr>
            <w:tcW w:w="838" w:type="dxa"/>
            <w:tcBorders>
              <w:top w:val="nil"/>
              <w:left w:val="nil"/>
              <w:bottom w:val="single" w:sz="4" w:space="0" w:color="auto"/>
              <w:right w:val="single" w:sz="4" w:space="0" w:color="auto"/>
            </w:tcBorders>
            <w:shd w:val="clear" w:color="000000" w:fill="FFFFFF"/>
            <w:vAlign w:val="center"/>
            <w:hideMark/>
          </w:tcPr>
          <w:p w14:paraId="5E638FF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9 612</w:t>
            </w:r>
          </w:p>
        </w:tc>
        <w:tc>
          <w:tcPr>
            <w:tcW w:w="1785" w:type="dxa"/>
            <w:tcBorders>
              <w:top w:val="nil"/>
              <w:left w:val="nil"/>
              <w:bottom w:val="single" w:sz="4" w:space="0" w:color="auto"/>
              <w:right w:val="single" w:sz="4" w:space="0" w:color="auto"/>
            </w:tcBorders>
            <w:shd w:val="clear" w:color="auto" w:fill="auto"/>
            <w:vAlign w:val="center"/>
            <w:hideMark/>
          </w:tcPr>
          <w:p w14:paraId="2C9705B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38C2470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150 463</w:t>
            </w:r>
          </w:p>
        </w:tc>
        <w:tc>
          <w:tcPr>
            <w:tcW w:w="850" w:type="dxa"/>
            <w:tcBorders>
              <w:top w:val="nil"/>
              <w:left w:val="nil"/>
              <w:bottom w:val="single" w:sz="4" w:space="0" w:color="auto"/>
              <w:right w:val="single" w:sz="4" w:space="0" w:color="auto"/>
            </w:tcBorders>
            <w:shd w:val="clear" w:color="auto" w:fill="auto"/>
            <w:noWrap/>
            <w:vAlign w:val="center"/>
            <w:hideMark/>
          </w:tcPr>
          <w:p w14:paraId="102B5DF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150 463</w:t>
            </w:r>
          </w:p>
        </w:tc>
        <w:tc>
          <w:tcPr>
            <w:tcW w:w="1134" w:type="dxa"/>
            <w:tcBorders>
              <w:top w:val="nil"/>
              <w:left w:val="nil"/>
              <w:bottom w:val="single" w:sz="4" w:space="0" w:color="auto"/>
              <w:right w:val="single" w:sz="4" w:space="0" w:color="auto"/>
            </w:tcBorders>
            <w:shd w:val="clear" w:color="auto" w:fill="auto"/>
            <w:noWrap/>
            <w:vAlign w:val="center"/>
            <w:hideMark/>
          </w:tcPr>
          <w:p w14:paraId="6AC17E3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150 463</w:t>
            </w:r>
          </w:p>
        </w:tc>
      </w:tr>
      <w:tr w:rsidR="00AD7968" w:rsidRPr="009E31D7" w14:paraId="7BB6D264"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E9990D6" w14:textId="7777777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массив </w:t>
            </w:r>
            <w:proofErr w:type="spellStart"/>
            <w:r w:rsidRPr="009E31D7">
              <w:rPr>
                <w:rFonts w:ascii="Myriad Pro" w:eastAsia="Times New Roman" w:hAnsi="Myriad Pro" w:cs="Times New Roman"/>
                <w:sz w:val="18"/>
                <w:szCs w:val="18"/>
                <w:lang w:eastAsia="ru-RU"/>
              </w:rPr>
              <w:t>Кудрово</w:t>
            </w:r>
            <w:proofErr w:type="spellEnd"/>
          </w:p>
        </w:tc>
        <w:tc>
          <w:tcPr>
            <w:tcW w:w="766" w:type="dxa"/>
            <w:tcBorders>
              <w:top w:val="nil"/>
              <w:left w:val="nil"/>
              <w:bottom w:val="single" w:sz="4" w:space="0" w:color="auto"/>
              <w:right w:val="single" w:sz="4" w:space="0" w:color="auto"/>
            </w:tcBorders>
            <w:shd w:val="clear" w:color="auto" w:fill="auto"/>
            <w:vAlign w:val="center"/>
            <w:hideMark/>
          </w:tcPr>
          <w:p w14:paraId="2456340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1A1641D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5 125 396</w:t>
            </w:r>
          </w:p>
        </w:tc>
        <w:tc>
          <w:tcPr>
            <w:tcW w:w="838" w:type="dxa"/>
            <w:tcBorders>
              <w:top w:val="nil"/>
              <w:left w:val="nil"/>
              <w:bottom w:val="single" w:sz="4" w:space="0" w:color="auto"/>
              <w:right w:val="single" w:sz="4" w:space="0" w:color="auto"/>
            </w:tcBorders>
            <w:shd w:val="clear" w:color="auto" w:fill="auto"/>
            <w:vAlign w:val="center"/>
            <w:hideMark/>
          </w:tcPr>
          <w:p w14:paraId="62E98EE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4 680</w:t>
            </w:r>
          </w:p>
        </w:tc>
        <w:tc>
          <w:tcPr>
            <w:tcW w:w="1785" w:type="dxa"/>
            <w:tcBorders>
              <w:top w:val="nil"/>
              <w:left w:val="nil"/>
              <w:bottom w:val="single" w:sz="4" w:space="0" w:color="auto"/>
              <w:right w:val="single" w:sz="4" w:space="0" w:color="auto"/>
            </w:tcBorders>
            <w:shd w:val="clear" w:color="auto" w:fill="auto"/>
            <w:vAlign w:val="center"/>
            <w:hideMark/>
          </w:tcPr>
          <w:p w14:paraId="351C290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 335 "</w:t>
            </w:r>
            <w:proofErr w:type="spellStart"/>
            <w:r w:rsidRPr="009E31D7">
              <w:rPr>
                <w:rFonts w:ascii="Myriad Pro" w:eastAsia="Times New Roman" w:hAnsi="Myriad Pro" w:cs="Times New Roman"/>
                <w:sz w:val="18"/>
                <w:szCs w:val="18"/>
                <w:lang w:eastAsia="ru-RU"/>
              </w:rPr>
              <w:t>Кудрово</w:t>
            </w:r>
            <w:proofErr w:type="spellEnd"/>
            <w:r w:rsidRPr="009E31D7">
              <w:rPr>
                <w:rFonts w:ascii="Myriad Pro" w:eastAsia="Times New Roman" w:hAnsi="Myriad Pro" w:cs="Times New Roman"/>
                <w:sz w:val="18"/>
                <w:szCs w:val="18"/>
                <w:lang w:eastAsia="ru-RU"/>
              </w:rPr>
              <w:t>"</w:t>
            </w:r>
          </w:p>
        </w:tc>
        <w:tc>
          <w:tcPr>
            <w:tcW w:w="838" w:type="dxa"/>
            <w:tcBorders>
              <w:top w:val="nil"/>
              <w:left w:val="nil"/>
              <w:bottom w:val="single" w:sz="4" w:space="0" w:color="auto"/>
              <w:right w:val="single" w:sz="4" w:space="0" w:color="auto"/>
            </w:tcBorders>
            <w:shd w:val="clear" w:color="auto" w:fill="auto"/>
            <w:noWrap/>
            <w:vAlign w:val="center"/>
            <w:hideMark/>
          </w:tcPr>
          <w:p w14:paraId="145EEE1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76 881</w:t>
            </w:r>
          </w:p>
        </w:tc>
        <w:tc>
          <w:tcPr>
            <w:tcW w:w="850" w:type="dxa"/>
            <w:tcBorders>
              <w:top w:val="nil"/>
              <w:left w:val="nil"/>
              <w:bottom w:val="single" w:sz="4" w:space="0" w:color="auto"/>
              <w:right w:val="single" w:sz="4" w:space="0" w:color="auto"/>
            </w:tcBorders>
            <w:shd w:val="clear" w:color="auto" w:fill="auto"/>
            <w:noWrap/>
            <w:vAlign w:val="center"/>
            <w:hideMark/>
          </w:tcPr>
          <w:p w14:paraId="18E0246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76 881</w:t>
            </w:r>
          </w:p>
        </w:tc>
        <w:tc>
          <w:tcPr>
            <w:tcW w:w="1134" w:type="dxa"/>
            <w:tcBorders>
              <w:top w:val="nil"/>
              <w:left w:val="nil"/>
              <w:bottom w:val="single" w:sz="4" w:space="0" w:color="auto"/>
              <w:right w:val="single" w:sz="4" w:space="0" w:color="auto"/>
            </w:tcBorders>
            <w:shd w:val="clear" w:color="auto" w:fill="auto"/>
            <w:noWrap/>
            <w:vAlign w:val="center"/>
            <w:hideMark/>
          </w:tcPr>
          <w:p w14:paraId="69E11A3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76 881</w:t>
            </w:r>
          </w:p>
        </w:tc>
      </w:tr>
      <w:tr w:rsidR="00AD7968" w:rsidRPr="009E31D7" w14:paraId="4C635E55"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FB24B8D" w14:textId="3BED5703"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Колтушское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6609389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0ACBCC1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7 140 174</w:t>
            </w:r>
          </w:p>
        </w:tc>
        <w:tc>
          <w:tcPr>
            <w:tcW w:w="838" w:type="dxa"/>
            <w:tcBorders>
              <w:top w:val="nil"/>
              <w:left w:val="nil"/>
              <w:bottom w:val="single" w:sz="4" w:space="0" w:color="auto"/>
              <w:right w:val="single" w:sz="4" w:space="0" w:color="auto"/>
            </w:tcBorders>
            <w:shd w:val="clear" w:color="auto" w:fill="auto"/>
            <w:vAlign w:val="center"/>
            <w:hideMark/>
          </w:tcPr>
          <w:p w14:paraId="4760AD9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6 842</w:t>
            </w:r>
          </w:p>
        </w:tc>
        <w:tc>
          <w:tcPr>
            <w:tcW w:w="1785" w:type="dxa"/>
            <w:tcBorders>
              <w:top w:val="nil"/>
              <w:left w:val="nil"/>
              <w:bottom w:val="single" w:sz="4" w:space="0" w:color="auto"/>
              <w:right w:val="single" w:sz="4" w:space="0" w:color="auto"/>
            </w:tcBorders>
            <w:shd w:val="clear" w:color="auto" w:fill="auto"/>
            <w:vAlign w:val="center"/>
            <w:hideMark/>
          </w:tcPr>
          <w:p w14:paraId="62F199D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69A8526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107 103</w:t>
            </w:r>
          </w:p>
        </w:tc>
        <w:tc>
          <w:tcPr>
            <w:tcW w:w="850" w:type="dxa"/>
            <w:tcBorders>
              <w:top w:val="nil"/>
              <w:left w:val="nil"/>
              <w:bottom w:val="single" w:sz="4" w:space="0" w:color="auto"/>
              <w:right w:val="single" w:sz="4" w:space="0" w:color="auto"/>
            </w:tcBorders>
            <w:shd w:val="clear" w:color="auto" w:fill="auto"/>
            <w:noWrap/>
            <w:vAlign w:val="center"/>
            <w:hideMark/>
          </w:tcPr>
          <w:p w14:paraId="796D3BA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107 103</w:t>
            </w:r>
          </w:p>
        </w:tc>
        <w:tc>
          <w:tcPr>
            <w:tcW w:w="1134" w:type="dxa"/>
            <w:tcBorders>
              <w:top w:val="nil"/>
              <w:left w:val="nil"/>
              <w:bottom w:val="single" w:sz="4" w:space="0" w:color="auto"/>
              <w:right w:val="single" w:sz="4" w:space="0" w:color="auto"/>
            </w:tcBorders>
            <w:shd w:val="clear" w:color="auto" w:fill="auto"/>
            <w:noWrap/>
            <w:vAlign w:val="center"/>
            <w:hideMark/>
          </w:tcPr>
          <w:p w14:paraId="6E97B0B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107 103</w:t>
            </w:r>
          </w:p>
        </w:tc>
      </w:tr>
      <w:tr w:rsidR="00AD7968" w:rsidRPr="009E31D7" w14:paraId="1CAFF662"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B26B47A" w14:textId="14A2AC83"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lastRenderedPageBreak/>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Разметелевское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36E67EB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4399115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3 946 820</w:t>
            </w:r>
          </w:p>
        </w:tc>
        <w:tc>
          <w:tcPr>
            <w:tcW w:w="838" w:type="dxa"/>
            <w:tcBorders>
              <w:top w:val="nil"/>
              <w:left w:val="nil"/>
              <w:bottom w:val="single" w:sz="4" w:space="0" w:color="auto"/>
              <w:right w:val="single" w:sz="4" w:space="0" w:color="auto"/>
            </w:tcBorders>
            <w:shd w:val="clear" w:color="auto" w:fill="auto"/>
            <w:vAlign w:val="center"/>
            <w:hideMark/>
          </w:tcPr>
          <w:p w14:paraId="623C34E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3 782</w:t>
            </w:r>
          </w:p>
        </w:tc>
        <w:tc>
          <w:tcPr>
            <w:tcW w:w="1785" w:type="dxa"/>
            <w:tcBorders>
              <w:top w:val="nil"/>
              <w:left w:val="nil"/>
              <w:bottom w:val="single" w:sz="4" w:space="0" w:color="auto"/>
              <w:right w:val="single" w:sz="4" w:space="0" w:color="auto"/>
            </w:tcBorders>
            <w:shd w:val="clear" w:color="auto" w:fill="auto"/>
            <w:vAlign w:val="center"/>
            <w:hideMark/>
          </w:tcPr>
          <w:p w14:paraId="3AC5DE5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53EF0BA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59 202</w:t>
            </w:r>
          </w:p>
        </w:tc>
        <w:tc>
          <w:tcPr>
            <w:tcW w:w="850" w:type="dxa"/>
            <w:tcBorders>
              <w:top w:val="nil"/>
              <w:left w:val="nil"/>
              <w:bottom w:val="single" w:sz="4" w:space="0" w:color="auto"/>
              <w:right w:val="single" w:sz="4" w:space="0" w:color="auto"/>
            </w:tcBorders>
            <w:shd w:val="clear" w:color="auto" w:fill="auto"/>
            <w:noWrap/>
            <w:vAlign w:val="center"/>
            <w:hideMark/>
          </w:tcPr>
          <w:p w14:paraId="149E653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59 202</w:t>
            </w:r>
          </w:p>
        </w:tc>
        <w:tc>
          <w:tcPr>
            <w:tcW w:w="1134" w:type="dxa"/>
            <w:tcBorders>
              <w:top w:val="nil"/>
              <w:left w:val="nil"/>
              <w:bottom w:val="single" w:sz="4" w:space="0" w:color="auto"/>
              <w:right w:val="single" w:sz="4" w:space="0" w:color="auto"/>
            </w:tcBorders>
            <w:shd w:val="clear" w:color="auto" w:fill="auto"/>
            <w:noWrap/>
            <w:vAlign w:val="center"/>
            <w:hideMark/>
          </w:tcPr>
          <w:p w14:paraId="1B9E22F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59 202</w:t>
            </w:r>
          </w:p>
        </w:tc>
      </w:tr>
      <w:tr w:rsidR="00AD7968" w:rsidRPr="009E31D7" w14:paraId="18333C1F"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258BDE3A" w14:textId="635228A6"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Куйвозовское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01D91BA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0105D10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9 316 151</w:t>
            </w:r>
          </w:p>
        </w:tc>
        <w:tc>
          <w:tcPr>
            <w:tcW w:w="838" w:type="dxa"/>
            <w:tcBorders>
              <w:top w:val="nil"/>
              <w:left w:val="nil"/>
              <w:bottom w:val="single" w:sz="4" w:space="0" w:color="auto"/>
              <w:right w:val="single" w:sz="4" w:space="0" w:color="auto"/>
            </w:tcBorders>
            <w:shd w:val="clear" w:color="auto" w:fill="auto"/>
            <w:vAlign w:val="center"/>
            <w:hideMark/>
          </w:tcPr>
          <w:p w14:paraId="57317FD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10 544</w:t>
            </w:r>
          </w:p>
        </w:tc>
        <w:tc>
          <w:tcPr>
            <w:tcW w:w="1785" w:type="dxa"/>
            <w:tcBorders>
              <w:top w:val="nil"/>
              <w:left w:val="nil"/>
              <w:bottom w:val="single" w:sz="4" w:space="0" w:color="auto"/>
              <w:right w:val="single" w:sz="4" w:space="0" w:color="auto"/>
            </w:tcBorders>
            <w:shd w:val="clear" w:color="auto" w:fill="auto"/>
            <w:vAlign w:val="center"/>
            <w:hideMark/>
          </w:tcPr>
          <w:p w14:paraId="2103559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17F64DF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139 742</w:t>
            </w:r>
          </w:p>
        </w:tc>
        <w:tc>
          <w:tcPr>
            <w:tcW w:w="850" w:type="dxa"/>
            <w:tcBorders>
              <w:top w:val="nil"/>
              <w:left w:val="nil"/>
              <w:bottom w:val="single" w:sz="4" w:space="0" w:color="auto"/>
              <w:right w:val="single" w:sz="4" w:space="0" w:color="auto"/>
            </w:tcBorders>
            <w:shd w:val="clear" w:color="auto" w:fill="auto"/>
            <w:noWrap/>
            <w:vAlign w:val="center"/>
            <w:hideMark/>
          </w:tcPr>
          <w:p w14:paraId="5F195EE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139 742</w:t>
            </w:r>
          </w:p>
        </w:tc>
        <w:tc>
          <w:tcPr>
            <w:tcW w:w="1134" w:type="dxa"/>
            <w:tcBorders>
              <w:top w:val="nil"/>
              <w:left w:val="nil"/>
              <w:bottom w:val="single" w:sz="4" w:space="0" w:color="auto"/>
              <w:right w:val="single" w:sz="4" w:space="0" w:color="auto"/>
            </w:tcBorders>
            <w:shd w:val="clear" w:color="auto" w:fill="auto"/>
            <w:noWrap/>
            <w:vAlign w:val="center"/>
            <w:hideMark/>
          </w:tcPr>
          <w:p w14:paraId="6B5ADF3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139 742</w:t>
            </w:r>
          </w:p>
        </w:tc>
      </w:tr>
      <w:tr w:rsidR="00AD7968" w:rsidRPr="009E31D7" w14:paraId="454E9B38"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09628A3" w14:textId="0D5AEC62"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Лесколовское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1BA1B19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2527709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4 858 957</w:t>
            </w:r>
          </w:p>
        </w:tc>
        <w:tc>
          <w:tcPr>
            <w:tcW w:w="838" w:type="dxa"/>
            <w:tcBorders>
              <w:top w:val="nil"/>
              <w:left w:val="nil"/>
              <w:bottom w:val="single" w:sz="4" w:space="0" w:color="auto"/>
              <w:right w:val="single" w:sz="4" w:space="0" w:color="auto"/>
            </w:tcBorders>
            <w:shd w:val="clear" w:color="auto" w:fill="auto"/>
            <w:vAlign w:val="center"/>
            <w:hideMark/>
          </w:tcPr>
          <w:p w14:paraId="7516F15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5 714</w:t>
            </w:r>
          </w:p>
        </w:tc>
        <w:tc>
          <w:tcPr>
            <w:tcW w:w="1785" w:type="dxa"/>
            <w:tcBorders>
              <w:top w:val="nil"/>
              <w:left w:val="nil"/>
              <w:bottom w:val="single" w:sz="4" w:space="0" w:color="auto"/>
              <w:right w:val="single" w:sz="4" w:space="0" w:color="auto"/>
            </w:tcBorders>
            <w:shd w:val="clear" w:color="auto" w:fill="auto"/>
            <w:vAlign w:val="center"/>
            <w:hideMark/>
          </w:tcPr>
          <w:p w14:paraId="0C35535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74CAD97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72 884</w:t>
            </w:r>
          </w:p>
        </w:tc>
        <w:tc>
          <w:tcPr>
            <w:tcW w:w="850" w:type="dxa"/>
            <w:tcBorders>
              <w:top w:val="nil"/>
              <w:left w:val="nil"/>
              <w:bottom w:val="single" w:sz="4" w:space="0" w:color="auto"/>
              <w:right w:val="single" w:sz="4" w:space="0" w:color="auto"/>
            </w:tcBorders>
            <w:shd w:val="clear" w:color="auto" w:fill="auto"/>
            <w:noWrap/>
            <w:vAlign w:val="center"/>
            <w:hideMark/>
          </w:tcPr>
          <w:p w14:paraId="25049DA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72 884</w:t>
            </w:r>
          </w:p>
        </w:tc>
        <w:tc>
          <w:tcPr>
            <w:tcW w:w="1134" w:type="dxa"/>
            <w:tcBorders>
              <w:top w:val="nil"/>
              <w:left w:val="nil"/>
              <w:bottom w:val="single" w:sz="4" w:space="0" w:color="auto"/>
              <w:right w:val="single" w:sz="4" w:space="0" w:color="auto"/>
            </w:tcBorders>
            <w:shd w:val="clear" w:color="auto" w:fill="auto"/>
            <w:noWrap/>
            <w:vAlign w:val="center"/>
            <w:hideMark/>
          </w:tcPr>
          <w:p w14:paraId="3D2165E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72 884</w:t>
            </w:r>
          </w:p>
        </w:tc>
      </w:tr>
      <w:tr w:rsidR="00AD7968" w:rsidRPr="009E31D7" w14:paraId="70EE9D59"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3A58071" w14:textId="37200D25"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Муринское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2F3D6BB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625AC85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3 818 459</w:t>
            </w:r>
          </w:p>
        </w:tc>
        <w:tc>
          <w:tcPr>
            <w:tcW w:w="838" w:type="dxa"/>
            <w:tcBorders>
              <w:top w:val="nil"/>
              <w:left w:val="nil"/>
              <w:bottom w:val="single" w:sz="4" w:space="0" w:color="auto"/>
              <w:right w:val="single" w:sz="4" w:space="0" w:color="auto"/>
            </w:tcBorders>
            <w:shd w:val="clear" w:color="auto" w:fill="auto"/>
            <w:vAlign w:val="center"/>
            <w:hideMark/>
          </w:tcPr>
          <w:p w14:paraId="4FC5730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3 659</w:t>
            </w:r>
          </w:p>
        </w:tc>
        <w:tc>
          <w:tcPr>
            <w:tcW w:w="1785" w:type="dxa"/>
            <w:tcBorders>
              <w:top w:val="nil"/>
              <w:left w:val="nil"/>
              <w:bottom w:val="single" w:sz="4" w:space="0" w:color="auto"/>
              <w:right w:val="single" w:sz="4" w:space="0" w:color="auto"/>
            </w:tcBorders>
            <w:shd w:val="clear" w:color="auto" w:fill="auto"/>
            <w:vAlign w:val="center"/>
            <w:hideMark/>
          </w:tcPr>
          <w:p w14:paraId="64DB765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5257BF6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57 277</w:t>
            </w:r>
          </w:p>
        </w:tc>
        <w:tc>
          <w:tcPr>
            <w:tcW w:w="850" w:type="dxa"/>
            <w:tcBorders>
              <w:top w:val="nil"/>
              <w:left w:val="nil"/>
              <w:bottom w:val="single" w:sz="4" w:space="0" w:color="auto"/>
              <w:right w:val="single" w:sz="4" w:space="0" w:color="auto"/>
            </w:tcBorders>
            <w:shd w:val="clear" w:color="auto" w:fill="auto"/>
            <w:noWrap/>
            <w:vAlign w:val="center"/>
            <w:hideMark/>
          </w:tcPr>
          <w:p w14:paraId="0B57679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57 277</w:t>
            </w:r>
          </w:p>
        </w:tc>
        <w:tc>
          <w:tcPr>
            <w:tcW w:w="1134" w:type="dxa"/>
            <w:tcBorders>
              <w:top w:val="nil"/>
              <w:left w:val="nil"/>
              <w:bottom w:val="single" w:sz="4" w:space="0" w:color="auto"/>
              <w:right w:val="single" w:sz="4" w:space="0" w:color="auto"/>
            </w:tcBorders>
            <w:shd w:val="clear" w:color="auto" w:fill="auto"/>
            <w:noWrap/>
            <w:vAlign w:val="center"/>
            <w:hideMark/>
          </w:tcPr>
          <w:p w14:paraId="332D6E5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57 277</w:t>
            </w:r>
          </w:p>
        </w:tc>
      </w:tr>
      <w:tr w:rsidR="00AD7968" w:rsidRPr="009E31D7" w14:paraId="1CAF5BCE"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D1763CF" w14:textId="4CCD2CC4"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Всеволожский район, Романовское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555CB51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609B483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4 466 522</w:t>
            </w:r>
          </w:p>
        </w:tc>
        <w:tc>
          <w:tcPr>
            <w:tcW w:w="838" w:type="dxa"/>
            <w:tcBorders>
              <w:top w:val="nil"/>
              <w:left w:val="nil"/>
              <w:bottom w:val="single" w:sz="4" w:space="0" w:color="auto"/>
              <w:right w:val="single" w:sz="4" w:space="0" w:color="auto"/>
            </w:tcBorders>
            <w:shd w:val="clear" w:color="auto" w:fill="auto"/>
            <w:vAlign w:val="center"/>
            <w:hideMark/>
          </w:tcPr>
          <w:p w14:paraId="402DFCD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4 280</w:t>
            </w:r>
          </w:p>
        </w:tc>
        <w:tc>
          <w:tcPr>
            <w:tcW w:w="1785" w:type="dxa"/>
            <w:tcBorders>
              <w:top w:val="nil"/>
              <w:left w:val="nil"/>
              <w:bottom w:val="single" w:sz="4" w:space="0" w:color="auto"/>
              <w:right w:val="single" w:sz="4" w:space="0" w:color="auto"/>
            </w:tcBorders>
            <w:shd w:val="clear" w:color="auto" w:fill="auto"/>
            <w:vAlign w:val="center"/>
            <w:hideMark/>
          </w:tcPr>
          <w:p w14:paraId="3F49609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7D0AE88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66 998</w:t>
            </w:r>
          </w:p>
        </w:tc>
        <w:tc>
          <w:tcPr>
            <w:tcW w:w="850" w:type="dxa"/>
            <w:tcBorders>
              <w:top w:val="nil"/>
              <w:left w:val="nil"/>
              <w:bottom w:val="single" w:sz="4" w:space="0" w:color="auto"/>
              <w:right w:val="single" w:sz="4" w:space="0" w:color="auto"/>
            </w:tcBorders>
            <w:shd w:val="clear" w:color="auto" w:fill="auto"/>
            <w:noWrap/>
            <w:vAlign w:val="center"/>
            <w:hideMark/>
          </w:tcPr>
          <w:p w14:paraId="2686756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66 998</w:t>
            </w:r>
          </w:p>
        </w:tc>
        <w:tc>
          <w:tcPr>
            <w:tcW w:w="1134" w:type="dxa"/>
            <w:tcBorders>
              <w:top w:val="nil"/>
              <w:left w:val="nil"/>
              <w:bottom w:val="single" w:sz="4" w:space="0" w:color="auto"/>
              <w:right w:val="single" w:sz="4" w:space="0" w:color="auto"/>
            </w:tcBorders>
            <w:shd w:val="clear" w:color="auto" w:fill="auto"/>
            <w:noWrap/>
            <w:vAlign w:val="center"/>
            <w:hideMark/>
          </w:tcPr>
          <w:p w14:paraId="0F53CB6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66 998</w:t>
            </w:r>
          </w:p>
        </w:tc>
      </w:tr>
      <w:tr w:rsidR="00AD7968" w:rsidRPr="009E31D7" w14:paraId="092622FD"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E2EFDA"/>
            <w:vAlign w:val="center"/>
            <w:hideMark/>
          </w:tcPr>
          <w:p w14:paraId="0E61AD74" w14:textId="4EFD7B1A"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Всеволожский район, Романовское сельское поселение,</w:t>
            </w:r>
            <w:r w:rsidR="00600BB3"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мест.</w:t>
            </w:r>
            <w:r w:rsidR="00600BB3" w:rsidRPr="009E31D7">
              <w:rPr>
                <w:rFonts w:ascii="Myriad Pro" w:eastAsia="Times New Roman" w:hAnsi="Myriad Pro" w:cs="Times New Roman"/>
                <w:sz w:val="18"/>
                <w:szCs w:val="18"/>
                <w:lang w:eastAsia="ru-RU"/>
              </w:rPr>
              <w:t xml:space="preserve"> </w:t>
            </w:r>
            <w:proofErr w:type="spellStart"/>
            <w:r w:rsidRPr="009E31D7">
              <w:rPr>
                <w:rFonts w:ascii="Myriad Pro" w:eastAsia="Times New Roman" w:hAnsi="Myriad Pro" w:cs="Times New Roman"/>
                <w:sz w:val="18"/>
                <w:szCs w:val="18"/>
                <w:lang w:eastAsia="ru-RU"/>
              </w:rPr>
              <w:t>Углово</w:t>
            </w:r>
            <w:proofErr w:type="spellEnd"/>
            <w:r w:rsidRPr="009E31D7">
              <w:rPr>
                <w:rFonts w:ascii="Myriad Pro" w:eastAsia="Times New Roman" w:hAnsi="Myriad Pro" w:cs="Times New Roman"/>
                <w:sz w:val="18"/>
                <w:szCs w:val="18"/>
                <w:lang w:eastAsia="ru-RU"/>
              </w:rPr>
              <w:t xml:space="preserve">, ПС 635 </w:t>
            </w:r>
            <w:r w:rsidR="00AA2D50" w:rsidRPr="009E31D7">
              <w:rPr>
                <w:rFonts w:ascii="Myriad Pro" w:eastAsia="Times New Roman" w:hAnsi="Myriad Pro" w:cs="Times New Roman"/>
                <w:sz w:val="18"/>
                <w:szCs w:val="18"/>
                <w:lang w:eastAsia="ru-RU"/>
              </w:rPr>
              <w:t>«</w:t>
            </w:r>
            <w:r w:rsidRPr="009E31D7">
              <w:rPr>
                <w:rFonts w:ascii="Myriad Pro" w:eastAsia="Times New Roman" w:hAnsi="Myriad Pro" w:cs="Times New Roman"/>
                <w:sz w:val="18"/>
                <w:szCs w:val="18"/>
                <w:lang w:eastAsia="ru-RU"/>
              </w:rPr>
              <w:t>Романовка</w:t>
            </w:r>
            <w:r w:rsidR="00AA2D50" w:rsidRPr="009E31D7">
              <w:rPr>
                <w:rFonts w:ascii="Myriad Pro" w:eastAsia="Times New Roman" w:hAnsi="Myriad Pro" w:cs="Times New Roman"/>
                <w:sz w:val="18"/>
                <w:szCs w:val="18"/>
                <w:lang w:eastAsia="ru-RU"/>
              </w:rPr>
              <w:t>»</w:t>
            </w:r>
          </w:p>
        </w:tc>
        <w:tc>
          <w:tcPr>
            <w:tcW w:w="766" w:type="dxa"/>
            <w:tcBorders>
              <w:top w:val="nil"/>
              <w:left w:val="nil"/>
              <w:bottom w:val="single" w:sz="4" w:space="0" w:color="auto"/>
              <w:right w:val="single" w:sz="4" w:space="0" w:color="auto"/>
            </w:tcBorders>
            <w:shd w:val="clear" w:color="000000" w:fill="E2EFDA"/>
            <w:vAlign w:val="center"/>
            <w:hideMark/>
          </w:tcPr>
          <w:p w14:paraId="5447F6C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E2EFDA"/>
            <w:noWrap/>
            <w:vAlign w:val="center"/>
            <w:hideMark/>
          </w:tcPr>
          <w:p w14:paraId="67D346F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1 434</w:t>
            </w:r>
          </w:p>
        </w:tc>
        <w:tc>
          <w:tcPr>
            <w:tcW w:w="838" w:type="dxa"/>
            <w:tcBorders>
              <w:top w:val="nil"/>
              <w:left w:val="nil"/>
              <w:bottom w:val="single" w:sz="4" w:space="0" w:color="auto"/>
              <w:right w:val="single" w:sz="4" w:space="0" w:color="auto"/>
            </w:tcBorders>
            <w:shd w:val="clear" w:color="000000" w:fill="E2EFDA"/>
            <w:vAlign w:val="center"/>
            <w:hideMark/>
          </w:tcPr>
          <w:p w14:paraId="2F56A30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2 431</w:t>
            </w:r>
          </w:p>
        </w:tc>
        <w:tc>
          <w:tcPr>
            <w:tcW w:w="1785" w:type="dxa"/>
            <w:tcBorders>
              <w:top w:val="nil"/>
              <w:left w:val="nil"/>
              <w:bottom w:val="single" w:sz="4" w:space="0" w:color="auto"/>
              <w:right w:val="single" w:sz="4" w:space="0" w:color="auto"/>
            </w:tcBorders>
            <w:shd w:val="clear" w:color="000000" w:fill="E2EFDA"/>
            <w:vAlign w:val="center"/>
            <w:hideMark/>
          </w:tcPr>
          <w:p w14:paraId="29B87AC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обслуживания ПС-635</w:t>
            </w:r>
          </w:p>
        </w:tc>
        <w:tc>
          <w:tcPr>
            <w:tcW w:w="838" w:type="dxa"/>
            <w:tcBorders>
              <w:top w:val="nil"/>
              <w:left w:val="nil"/>
              <w:bottom w:val="single" w:sz="4" w:space="0" w:color="auto"/>
              <w:right w:val="single" w:sz="4" w:space="0" w:color="auto"/>
            </w:tcBorders>
            <w:shd w:val="clear" w:color="000000" w:fill="E2EFDA"/>
            <w:noWrap/>
            <w:vAlign w:val="center"/>
            <w:hideMark/>
          </w:tcPr>
          <w:p w14:paraId="254B62E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22</w:t>
            </w:r>
          </w:p>
        </w:tc>
        <w:tc>
          <w:tcPr>
            <w:tcW w:w="850" w:type="dxa"/>
            <w:tcBorders>
              <w:top w:val="nil"/>
              <w:left w:val="nil"/>
              <w:bottom w:val="single" w:sz="4" w:space="0" w:color="auto"/>
              <w:right w:val="single" w:sz="4" w:space="0" w:color="auto"/>
            </w:tcBorders>
            <w:shd w:val="clear" w:color="000000" w:fill="E2EFDA"/>
            <w:noWrap/>
            <w:vAlign w:val="center"/>
            <w:hideMark/>
          </w:tcPr>
          <w:p w14:paraId="581E621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22</w:t>
            </w:r>
          </w:p>
        </w:tc>
        <w:tc>
          <w:tcPr>
            <w:tcW w:w="1134" w:type="dxa"/>
            <w:tcBorders>
              <w:top w:val="nil"/>
              <w:left w:val="nil"/>
              <w:bottom w:val="single" w:sz="4" w:space="0" w:color="auto"/>
              <w:right w:val="single" w:sz="4" w:space="0" w:color="auto"/>
            </w:tcBorders>
            <w:shd w:val="clear" w:color="000000" w:fill="E2EFDA"/>
            <w:noWrap/>
            <w:vAlign w:val="center"/>
            <w:hideMark/>
          </w:tcPr>
          <w:p w14:paraId="20A5868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260</w:t>
            </w:r>
          </w:p>
        </w:tc>
      </w:tr>
      <w:tr w:rsidR="00AD7968" w:rsidRPr="009E31D7" w14:paraId="1ABD2E94"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718FDC2" w14:textId="57C718B9"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Щегловское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34CBB7A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0651095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4 205 627</w:t>
            </w:r>
          </w:p>
        </w:tc>
        <w:tc>
          <w:tcPr>
            <w:tcW w:w="838" w:type="dxa"/>
            <w:tcBorders>
              <w:top w:val="nil"/>
              <w:left w:val="nil"/>
              <w:bottom w:val="single" w:sz="4" w:space="0" w:color="auto"/>
              <w:right w:val="single" w:sz="4" w:space="0" w:color="auto"/>
            </w:tcBorders>
            <w:shd w:val="clear" w:color="auto" w:fill="auto"/>
            <w:vAlign w:val="center"/>
            <w:hideMark/>
          </w:tcPr>
          <w:p w14:paraId="6DDF09C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4 030</w:t>
            </w:r>
          </w:p>
        </w:tc>
        <w:tc>
          <w:tcPr>
            <w:tcW w:w="1785" w:type="dxa"/>
            <w:tcBorders>
              <w:top w:val="nil"/>
              <w:left w:val="nil"/>
              <w:bottom w:val="single" w:sz="4" w:space="0" w:color="auto"/>
              <w:right w:val="single" w:sz="4" w:space="0" w:color="auto"/>
            </w:tcBorders>
            <w:shd w:val="clear" w:color="auto" w:fill="auto"/>
            <w:vAlign w:val="center"/>
            <w:hideMark/>
          </w:tcPr>
          <w:p w14:paraId="20869DE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6763E6B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63 084</w:t>
            </w:r>
          </w:p>
        </w:tc>
        <w:tc>
          <w:tcPr>
            <w:tcW w:w="850" w:type="dxa"/>
            <w:tcBorders>
              <w:top w:val="nil"/>
              <w:left w:val="nil"/>
              <w:bottom w:val="single" w:sz="4" w:space="0" w:color="auto"/>
              <w:right w:val="single" w:sz="4" w:space="0" w:color="auto"/>
            </w:tcBorders>
            <w:shd w:val="clear" w:color="auto" w:fill="auto"/>
            <w:noWrap/>
            <w:vAlign w:val="center"/>
            <w:hideMark/>
          </w:tcPr>
          <w:p w14:paraId="7E966E0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63 084</w:t>
            </w:r>
          </w:p>
        </w:tc>
        <w:tc>
          <w:tcPr>
            <w:tcW w:w="1134" w:type="dxa"/>
            <w:tcBorders>
              <w:top w:val="nil"/>
              <w:left w:val="nil"/>
              <w:bottom w:val="single" w:sz="4" w:space="0" w:color="auto"/>
              <w:right w:val="single" w:sz="4" w:space="0" w:color="auto"/>
            </w:tcBorders>
            <w:shd w:val="clear" w:color="auto" w:fill="auto"/>
            <w:noWrap/>
            <w:vAlign w:val="center"/>
            <w:hideMark/>
          </w:tcPr>
          <w:p w14:paraId="6C086FF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63 084</w:t>
            </w:r>
          </w:p>
        </w:tc>
      </w:tr>
      <w:tr w:rsidR="00AD7968" w:rsidRPr="009E31D7" w14:paraId="72E5A59B"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66B0AC5E" w14:textId="4E855E95"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Юкковское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22D192B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5CF6B7B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1 488 145</w:t>
            </w:r>
          </w:p>
        </w:tc>
        <w:tc>
          <w:tcPr>
            <w:tcW w:w="838" w:type="dxa"/>
            <w:tcBorders>
              <w:top w:val="nil"/>
              <w:left w:val="nil"/>
              <w:bottom w:val="single" w:sz="4" w:space="0" w:color="auto"/>
              <w:right w:val="single" w:sz="4" w:space="0" w:color="auto"/>
            </w:tcBorders>
            <w:shd w:val="clear" w:color="auto" w:fill="auto"/>
            <w:vAlign w:val="center"/>
            <w:hideMark/>
          </w:tcPr>
          <w:p w14:paraId="7FF2F8F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1 426</w:t>
            </w:r>
          </w:p>
        </w:tc>
        <w:tc>
          <w:tcPr>
            <w:tcW w:w="1785" w:type="dxa"/>
            <w:tcBorders>
              <w:top w:val="nil"/>
              <w:left w:val="nil"/>
              <w:bottom w:val="single" w:sz="4" w:space="0" w:color="auto"/>
              <w:right w:val="single" w:sz="4" w:space="0" w:color="auto"/>
            </w:tcBorders>
            <w:shd w:val="clear" w:color="auto" w:fill="auto"/>
            <w:vAlign w:val="center"/>
            <w:hideMark/>
          </w:tcPr>
          <w:p w14:paraId="2746F86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68B3351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22 322</w:t>
            </w:r>
          </w:p>
        </w:tc>
        <w:tc>
          <w:tcPr>
            <w:tcW w:w="850" w:type="dxa"/>
            <w:tcBorders>
              <w:top w:val="nil"/>
              <w:left w:val="nil"/>
              <w:bottom w:val="single" w:sz="4" w:space="0" w:color="auto"/>
              <w:right w:val="single" w:sz="4" w:space="0" w:color="auto"/>
            </w:tcBorders>
            <w:shd w:val="clear" w:color="auto" w:fill="auto"/>
            <w:noWrap/>
            <w:vAlign w:val="center"/>
            <w:hideMark/>
          </w:tcPr>
          <w:p w14:paraId="3E08B8B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22 322</w:t>
            </w:r>
          </w:p>
        </w:tc>
        <w:tc>
          <w:tcPr>
            <w:tcW w:w="1134" w:type="dxa"/>
            <w:tcBorders>
              <w:top w:val="nil"/>
              <w:left w:val="nil"/>
              <w:bottom w:val="single" w:sz="4" w:space="0" w:color="auto"/>
              <w:right w:val="single" w:sz="4" w:space="0" w:color="auto"/>
            </w:tcBorders>
            <w:shd w:val="clear" w:color="auto" w:fill="auto"/>
            <w:noWrap/>
            <w:vAlign w:val="center"/>
            <w:hideMark/>
          </w:tcPr>
          <w:p w14:paraId="6FA39DB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22 322</w:t>
            </w:r>
          </w:p>
        </w:tc>
      </w:tr>
      <w:tr w:rsidR="00AD7968" w:rsidRPr="009E31D7" w14:paraId="62DBD795"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6F0F1388" w14:textId="705C5066"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w:t>
            </w:r>
            <w:proofErr w:type="spellStart"/>
            <w:r w:rsidRPr="009E31D7">
              <w:rPr>
                <w:rFonts w:ascii="Myriad Pro" w:eastAsia="Times New Roman" w:hAnsi="Myriad Pro" w:cs="Times New Roman"/>
                <w:sz w:val="18"/>
                <w:szCs w:val="18"/>
                <w:lang w:eastAsia="ru-RU"/>
              </w:rPr>
              <w:t>Новодевяткинское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306D3BB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000000" w:fill="FFFFFF"/>
            <w:noWrap/>
            <w:vAlign w:val="center"/>
            <w:hideMark/>
          </w:tcPr>
          <w:p w14:paraId="6998F0A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1 116 630</w:t>
            </w:r>
          </w:p>
        </w:tc>
        <w:tc>
          <w:tcPr>
            <w:tcW w:w="838" w:type="dxa"/>
            <w:tcBorders>
              <w:top w:val="nil"/>
              <w:left w:val="nil"/>
              <w:bottom w:val="single" w:sz="4" w:space="0" w:color="auto"/>
              <w:right w:val="single" w:sz="4" w:space="0" w:color="auto"/>
            </w:tcBorders>
            <w:shd w:val="clear" w:color="auto" w:fill="auto"/>
            <w:vAlign w:val="center"/>
            <w:hideMark/>
          </w:tcPr>
          <w:p w14:paraId="2B55760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1 070</w:t>
            </w:r>
          </w:p>
        </w:tc>
        <w:tc>
          <w:tcPr>
            <w:tcW w:w="1785" w:type="dxa"/>
            <w:tcBorders>
              <w:top w:val="nil"/>
              <w:left w:val="nil"/>
              <w:bottom w:val="single" w:sz="4" w:space="0" w:color="auto"/>
              <w:right w:val="single" w:sz="4" w:space="0" w:color="auto"/>
            </w:tcBorders>
            <w:shd w:val="clear" w:color="auto" w:fill="auto"/>
            <w:vAlign w:val="center"/>
            <w:hideMark/>
          </w:tcPr>
          <w:p w14:paraId="089E0DA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35-110кВ</w:t>
            </w:r>
          </w:p>
        </w:tc>
        <w:tc>
          <w:tcPr>
            <w:tcW w:w="838" w:type="dxa"/>
            <w:tcBorders>
              <w:top w:val="nil"/>
              <w:left w:val="nil"/>
              <w:bottom w:val="single" w:sz="4" w:space="0" w:color="auto"/>
              <w:right w:val="single" w:sz="4" w:space="0" w:color="auto"/>
            </w:tcBorders>
            <w:shd w:val="clear" w:color="auto" w:fill="auto"/>
            <w:noWrap/>
            <w:vAlign w:val="center"/>
            <w:hideMark/>
          </w:tcPr>
          <w:p w14:paraId="327EF6C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16 749</w:t>
            </w:r>
          </w:p>
        </w:tc>
        <w:tc>
          <w:tcPr>
            <w:tcW w:w="850" w:type="dxa"/>
            <w:tcBorders>
              <w:top w:val="nil"/>
              <w:left w:val="nil"/>
              <w:bottom w:val="single" w:sz="4" w:space="0" w:color="auto"/>
              <w:right w:val="single" w:sz="4" w:space="0" w:color="auto"/>
            </w:tcBorders>
            <w:shd w:val="clear" w:color="auto" w:fill="auto"/>
            <w:noWrap/>
            <w:vAlign w:val="center"/>
            <w:hideMark/>
          </w:tcPr>
          <w:p w14:paraId="4BCEA0E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16 749</w:t>
            </w:r>
          </w:p>
        </w:tc>
        <w:tc>
          <w:tcPr>
            <w:tcW w:w="1134" w:type="dxa"/>
            <w:tcBorders>
              <w:top w:val="nil"/>
              <w:left w:val="nil"/>
              <w:bottom w:val="single" w:sz="4" w:space="0" w:color="auto"/>
              <w:right w:val="single" w:sz="4" w:space="0" w:color="auto"/>
            </w:tcBorders>
            <w:shd w:val="clear" w:color="auto" w:fill="auto"/>
            <w:noWrap/>
            <w:vAlign w:val="center"/>
            <w:hideMark/>
          </w:tcPr>
          <w:p w14:paraId="50FF07D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16 749</w:t>
            </w:r>
          </w:p>
        </w:tc>
      </w:tr>
      <w:tr w:rsidR="00AD7968" w:rsidRPr="009E31D7" w14:paraId="5366CAAF"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6EA563B" w14:textId="35371C50"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Кировский район, Кировское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06FAECE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000000" w:fill="FFFFFF"/>
            <w:noWrap/>
            <w:vAlign w:val="center"/>
            <w:hideMark/>
          </w:tcPr>
          <w:p w14:paraId="635E263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9 248 942</w:t>
            </w:r>
          </w:p>
        </w:tc>
        <w:tc>
          <w:tcPr>
            <w:tcW w:w="838" w:type="dxa"/>
            <w:tcBorders>
              <w:top w:val="nil"/>
              <w:left w:val="nil"/>
              <w:bottom w:val="single" w:sz="4" w:space="0" w:color="auto"/>
              <w:right w:val="single" w:sz="4" w:space="0" w:color="auto"/>
            </w:tcBorders>
            <w:shd w:val="clear" w:color="auto" w:fill="auto"/>
            <w:vAlign w:val="center"/>
            <w:hideMark/>
          </w:tcPr>
          <w:p w14:paraId="2DEDDC5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12 200</w:t>
            </w:r>
          </w:p>
        </w:tc>
        <w:tc>
          <w:tcPr>
            <w:tcW w:w="1785" w:type="dxa"/>
            <w:tcBorders>
              <w:top w:val="nil"/>
              <w:left w:val="nil"/>
              <w:bottom w:val="single" w:sz="4" w:space="0" w:color="auto"/>
              <w:right w:val="single" w:sz="4" w:space="0" w:color="auto"/>
            </w:tcBorders>
            <w:shd w:val="clear" w:color="auto" w:fill="auto"/>
            <w:vAlign w:val="center"/>
            <w:hideMark/>
          </w:tcPr>
          <w:p w14:paraId="192A917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111BE50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138 734</w:t>
            </w:r>
          </w:p>
        </w:tc>
        <w:tc>
          <w:tcPr>
            <w:tcW w:w="850" w:type="dxa"/>
            <w:tcBorders>
              <w:top w:val="nil"/>
              <w:left w:val="nil"/>
              <w:bottom w:val="single" w:sz="4" w:space="0" w:color="auto"/>
              <w:right w:val="single" w:sz="4" w:space="0" w:color="auto"/>
            </w:tcBorders>
            <w:shd w:val="clear" w:color="auto" w:fill="auto"/>
            <w:noWrap/>
            <w:vAlign w:val="center"/>
            <w:hideMark/>
          </w:tcPr>
          <w:p w14:paraId="762E83C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138 734</w:t>
            </w:r>
          </w:p>
        </w:tc>
        <w:tc>
          <w:tcPr>
            <w:tcW w:w="1134" w:type="dxa"/>
            <w:tcBorders>
              <w:top w:val="nil"/>
              <w:left w:val="nil"/>
              <w:bottom w:val="single" w:sz="4" w:space="0" w:color="auto"/>
              <w:right w:val="single" w:sz="4" w:space="0" w:color="auto"/>
            </w:tcBorders>
            <w:shd w:val="clear" w:color="auto" w:fill="auto"/>
            <w:noWrap/>
            <w:vAlign w:val="center"/>
            <w:hideMark/>
          </w:tcPr>
          <w:p w14:paraId="7183412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138 734</w:t>
            </w:r>
          </w:p>
        </w:tc>
      </w:tr>
      <w:tr w:rsidR="00AD7968" w:rsidRPr="009E31D7" w14:paraId="11276EE1"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97A75DD" w14:textId="7DA55833"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Кировский район, Шлиссельбургское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5A08746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000000" w:fill="FFFFFF"/>
            <w:noWrap/>
            <w:vAlign w:val="center"/>
            <w:hideMark/>
          </w:tcPr>
          <w:p w14:paraId="11667A7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577 667</w:t>
            </w:r>
          </w:p>
        </w:tc>
        <w:tc>
          <w:tcPr>
            <w:tcW w:w="838" w:type="dxa"/>
            <w:tcBorders>
              <w:top w:val="nil"/>
              <w:left w:val="nil"/>
              <w:bottom w:val="single" w:sz="4" w:space="0" w:color="auto"/>
              <w:right w:val="single" w:sz="4" w:space="0" w:color="auto"/>
            </w:tcBorders>
            <w:shd w:val="clear" w:color="auto" w:fill="auto"/>
            <w:vAlign w:val="center"/>
            <w:hideMark/>
          </w:tcPr>
          <w:p w14:paraId="237437E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838</w:t>
            </w:r>
          </w:p>
        </w:tc>
        <w:tc>
          <w:tcPr>
            <w:tcW w:w="1785" w:type="dxa"/>
            <w:tcBorders>
              <w:top w:val="nil"/>
              <w:left w:val="nil"/>
              <w:bottom w:val="single" w:sz="4" w:space="0" w:color="auto"/>
              <w:right w:val="single" w:sz="4" w:space="0" w:color="auto"/>
            </w:tcBorders>
            <w:shd w:val="clear" w:color="auto" w:fill="auto"/>
            <w:vAlign w:val="center"/>
            <w:hideMark/>
          </w:tcPr>
          <w:p w14:paraId="3C90DC7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35кВ</w:t>
            </w:r>
          </w:p>
        </w:tc>
        <w:tc>
          <w:tcPr>
            <w:tcW w:w="838" w:type="dxa"/>
            <w:tcBorders>
              <w:top w:val="nil"/>
              <w:left w:val="nil"/>
              <w:bottom w:val="single" w:sz="4" w:space="0" w:color="auto"/>
              <w:right w:val="single" w:sz="4" w:space="0" w:color="auto"/>
            </w:tcBorders>
            <w:shd w:val="clear" w:color="auto" w:fill="auto"/>
            <w:noWrap/>
            <w:vAlign w:val="center"/>
            <w:hideMark/>
          </w:tcPr>
          <w:p w14:paraId="1C66119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8 665</w:t>
            </w:r>
          </w:p>
        </w:tc>
        <w:tc>
          <w:tcPr>
            <w:tcW w:w="850" w:type="dxa"/>
            <w:tcBorders>
              <w:top w:val="nil"/>
              <w:left w:val="nil"/>
              <w:bottom w:val="single" w:sz="4" w:space="0" w:color="auto"/>
              <w:right w:val="single" w:sz="4" w:space="0" w:color="auto"/>
            </w:tcBorders>
            <w:shd w:val="clear" w:color="auto" w:fill="auto"/>
            <w:noWrap/>
            <w:vAlign w:val="center"/>
            <w:hideMark/>
          </w:tcPr>
          <w:p w14:paraId="12BD208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8 665</w:t>
            </w:r>
          </w:p>
        </w:tc>
        <w:tc>
          <w:tcPr>
            <w:tcW w:w="1134" w:type="dxa"/>
            <w:tcBorders>
              <w:top w:val="nil"/>
              <w:left w:val="nil"/>
              <w:bottom w:val="single" w:sz="4" w:space="0" w:color="auto"/>
              <w:right w:val="single" w:sz="4" w:space="0" w:color="auto"/>
            </w:tcBorders>
            <w:shd w:val="clear" w:color="auto" w:fill="auto"/>
            <w:noWrap/>
            <w:vAlign w:val="center"/>
            <w:hideMark/>
          </w:tcPr>
          <w:p w14:paraId="7C9592A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8 665</w:t>
            </w:r>
          </w:p>
        </w:tc>
      </w:tr>
      <w:tr w:rsidR="00AD7968" w:rsidRPr="009E31D7" w14:paraId="22A00386"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0D5645D" w14:textId="63855B33"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Кировский район, Шлиссельбургское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0578073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000000" w:fill="FFFFFF"/>
            <w:noWrap/>
            <w:vAlign w:val="center"/>
            <w:hideMark/>
          </w:tcPr>
          <w:p w14:paraId="68B9DB7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147 519</w:t>
            </w:r>
          </w:p>
        </w:tc>
        <w:tc>
          <w:tcPr>
            <w:tcW w:w="838" w:type="dxa"/>
            <w:tcBorders>
              <w:top w:val="nil"/>
              <w:left w:val="nil"/>
              <w:bottom w:val="single" w:sz="4" w:space="0" w:color="auto"/>
              <w:right w:val="single" w:sz="4" w:space="0" w:color="auto"/>
            </w:tcBorders>
            <w:shd w:val="clear" w:color="auto" w:fill="auto"/>
            <w:vAlign w:val="center"/>
            <w:hideMark/>
          </w:tcPr>
          <w:p w14:paraId="3D25423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214</w:t>
            </w:r>
          </w:p>
        </w:tc>
        <w:tc>
          <w:tcPr>
            <w:tcW w:w="1785" w:type="dxa"/>
            <w:tcBorders>
              <w:top w:val="nil"/>
              <w:left w:val="nil"/>
              <w:bottom w:val="single" w:sz="4" w:space="0" w:color="auto"/>
              <w:right w:val="single" w:sz="4" w:space="0" w:color="auto"/>
            </w:tcBorders>
            <w:shd w:val="clear" w:color="auto" w:fill="auto"/>
            <w:vAlign w:val="center"/>
            <w:hideMark/>
          </w:tcPr>
          <w:p w14:paraId="5969231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 35кВ</w:t>
            </w:r>
          </w:p>
        </w:tc>
        <w:tc>
          <w:tcPr>
            <w:tcW w:w="838" w:type="dxa"/>
            <w:tcBorders>
              <w:top w:val="nil"/>
              <w:left w:val="nil"/>
              <w:bottom w:val="single" w:sz="4" w:space="0" w:color="auto"/>
              <w:right w:val="single" w:sz="4" w:space="0" w:color="auto"/>
            </w:tcBorders>
            <w:shd w:val="clear" w:color="auto" w:fill="auto"/>
            <w:noWrap/>
            <w:vAlign w:val="center"/>
            <w:hideMark/>
          </w:tcPr>
          <w:p w14:paraId="317452F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2 213</w:t>
            </w:r>
          </w:p>
        </w:tc>
        <w:tc>
          <w:tcPr>
            <w:tcW w:w="850" w:type="dxa"/>
            <w:tcBorders>
              <w:top w:val="nil"/>
              <w:left w:val="nil"/>
              <w:bottom w:val="single" w:sz="4" w:space="0" w:color="auto"/>
              <w:right w:val="single" w:sz="4" w:space="0" w:color="auto"/>
            </w:tcBorders>
            <w:shd w:val="clear" w:color="auto" w:fill="auto"/>
            <w:noWrap/>
            <w:vAlign w:val="center"/>
            <w:hideMark/>
          </w:tcPr>
          <w:p w14:paraId="56A0BD1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2 213</w:t>
            </w:r>
          </w:p>
        </w:tc>
        <w:tc>
          <w:tcPr>
            <w:tcW w:w="1134" w:type="dxa"/>
            <w:tcBorders>
              <w:top w:val="nil"/>
              <w:left w:val="nil"/>
              <w:bottom w:val="single" w:sz="4" w:space="0" w:color="auto"/>
              <w:right w:val="single" w:sz="4" w:space="0" w:color="auto"/>
            </w:tcBorders>
            <w:shd w:val="clear" w:color="auto" w:fill="auto"/>
            <w:noWrap/>
            <w:vAlign w:val="center"/>
            <w:hideMark/>
          </w:tcPr>
          <w:p w14:paraId="6F837EA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2 213</w:t>
            </w:r>
          </w:p>
        </w:tc>
      </w:tr>
      <w:tr w:rsidR="00AD7968" w:rsidRPr="009E31D7" w14:paraId="51343690"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6FB40092" w14:textId="792CC06E"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Кировский район, </w:t>
            </w:r>
            <w:proofErr w:type="spellStart"/>
            <w:r w:rsidRPr="009E31D7">
              <w:rPr>
                <w:rFonts w:ascii="Myriad Pro" w:eastAsia="Times New Roman" w:hAnsi="Myriad Pro" w:cs="Times New Roman"/>
                <w:sz w:val="18"/>
                <w:szCs w:val="18"/>
                <w:lang w:eastAsia="ru-RU"/>
              </w:rPr>
              <w:t>Отрадненское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6786D98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000000" w:fill="FFFFFF"/>
            <w:noWrap/>
            <w:vAlign w:val="center"/>
            <w:hideMark/>
          </w:tcPr>
          <w:p w14:paraId="3B53C68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438 951</w:t>
            </w:r>
          </w:p>
        </w:tc>
        <w:tc>
          <w:tcPr>
            <w:tcW w:w="838" w:type="dxa"/>
            <w:tcBorders>
              <w:top w:val="nil"/>
              <w:left w:val="nil"/>
              <w:bottom w:val="single" w:sz="4" w:space="0" w:color="auto"/>
              <w:right w:val="single" w:sz="4" w:space="0" w:color="auto"/>
            </w:tcBorders>
            <w:shd w:val="clear" w:color="auto" w:fill="auto"/>
            <w:vAlign w:val="center"/>
            <w:hideMark/>
          </w:tcPr>
          <w:p w14:paraId="17F391D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541</w:t>
            </w:r>
          </w:p>
        </w:tc>
        <w:tc>
          <w:tcPr>
            <w:tcW w:w="1785" w:type="dxa"/>
            <w:tcBorders>
              <w:top w:val="nil"/>
              <w:left w:val="nil"/>
              <w:bottom w:val="single" w:sz="4" w:space="0" w:color="auto"/>
              <w:right w:val="single" w:sz="4" w:space="0" w:color="auto"/>
            </w:tcBorders>
            <w:shd w:val="clear" w:color="auto" w:fill="auto"/>
            <w:vAlign w:val="center"/>
            <w:hideMark/>
          </w:tcPr>
          <w:p w14:paraId="762DCCE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561B7D4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6 584</w:t>
            </w:r>
          </w:p>
        </w:tc>
        <w:tc>
          <w:tcPr>
            <w:tcW w:w="850" w:type="dxa"/>
            <w:tcBorders>
              <w:top w:val="nil"/>
              <w:left w:val="nil"/>
              <w:bottom w:val="single" w:sz="4" w:space="0" w:color="auto"/>
              <w:right w:val="single" w:sz="4" w:space="0" w:color="auto"/>
            </w:tcBorders>
            <w:shd w:val="clear" w:color="auto" w:fill="auto"/>
            <w:noWrap/>
            <w:vAlign w:val="center"/>
            <w:hideMark/>
          </w:tcPr>
          <w:p w14:paraId="77A3180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6 584</w:t>
            </w:r>
          </w:p>
        </w:tc>
        <w:tc>
          <w:tcPr>
            <w:tcW w:w="1134" w:type="dxa"/>
            <w:tcBorders>
              <w:top w:val="nil"/>
              <w:left w:val="nil"/>
              <w:bottom w:val="single" w:sz="4" w:space="0" w:color="auto"/>
              <w:right w:val="single" w:sz="4" w:space="0" w:color="auto"/>
            </w:tcBorders>
            <w:shd w:val="clear" w:color="auto" w:fill="auto"/>
            <w:noWrap/>
            <w:vAlign w:val="center"/>
            <w:hideMark/>
          </w:tcPr>
          <w:p w14:paraId="46DE176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6 584</w:t>
            </w:r>
          </w:p>
        </w:tc>
      </w:tr>
      <w:tr w:rsidR="00AD7968" w:rsidRPr="009E31D7" w14:paraId="77B660E6"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B1E06FB" w14:textId="41285F0B"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Кировский район, </w:t>
            </w:r>
            <w:proofErr w:type="spellStart"/>
            <w:r w:rsidRPr="009E31D7">
              <w:rPr>
                <w:rFonts w:ascii="Myriad Pro" w:eastAsia="Times New Roman" w:hAnsi="Myriad Pro" w:cs="Times New Roman"/>
                <w:sz w:val="18"/>
                <w:szCs w:val="18"/>
                <w:lang w:eastAsia="ru-RU"/>
              </w:rPr>
              <w:t>Мгинское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29FEAEC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000000" w:fill="FFFFFF"/>
            <w:noWrap/>
            <w:vAlign w:val="center"/>
            <w:hideMark/>
          </w:tcPr>
          <w:p w14:paraId="2A83580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2 394 516</w:t>
            </w:r>
          </w:p>
        </w:tc>
        <w:tc>
          <w:tcPr>
            <w:tcW w:w="838" w:type="dxa"/>
            <w:tcBorders>
              <w:top w:val="nil"/>
              <w:left w:val="nil"/>
              <w:bottom w:val="single" w:sz="4" w:space="0" w:color="auto"/>
              <w:right w:val="single" w:sz="4" w:space="0" w:color="auto"/>
            </w:tcBorders>
            <w:shd w:val="clear" w:color="auto" w:fill="auto"/>
            <w:vAlign w:val="center"/>
            <w:hideMark/>
          </w:tcPr>
          <w:p w14:paraId="0BD5526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3 716</w:t>
            </w:r>
          </w:p>
        </w:tc>
        <w:tc>
          <w:tcPr>
            <w:tcW w:w="1785" w:type="dxa"/>
            <w:tcBorders>
              <w:top w:val="nil"/>
              <w:left w:val="nil"/>
              <w:bottom w:val="single" w:sz="4" w:space="0" w:color="auto"/>
              <w:right w:val="single" w:sz="4" w:space="0" w:color="auto"/>
            </w:tcBorders>
            <w:shd w:val="clear" w:color="auto" w:fill="auto"/>
            <w:vAlign w:val="center"/>
            <w:hideMark/>
          </w:tcPr>
          <w:p w14:paraId="11C5DF1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6F0BD09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35 918</w:t>
            </w:r>
          </w:p>
        </w:tc>
        <w:tc>
          <w:tcPr>
            <w:tcW w:w="850" w:type="dxa"/>
            <w:tcBorders>
              <w:top w:val="nil"/>
              <w:left w:val="nil"/>
              <w:bottom w:val="single" w:sz="4" w:space="0" w:color="auto"/>
              <w:right w:val="single" w:sz="4" w:space="0" w:color="auto"/>
            </w:tcBorders>
            <w:shd w:val="clear" w:color="auto" w:fill="auto"/>
            <w:noWrap/>
            <w:vAlign w:val="center"/>
            <w:hideMark/>
          </w:tcPr>
          <w:p w14:paraId="334D1D6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35 918</w:t>
            </w:r>
          </w:p>
        </w:tc>
        <w:tc>
          <w:tcPr>
            <w:tcW w:w="1134" w:type="dxa"/>
            <w:tcBorders>
              <w:top w:val="nil"/>
              <w:left w:val="nil"/>
              <w:bottom w:val="single" w:sz="4" w:space="0" w:color="auto"/>
              <w:right w:val="single" w:sz="4" w:space="0" w:color="auto"/>
            </w:tcBorders>
            <w:shd w:val="clear" w:color="auto" w:fill="auto"/>
            <w:noWrap/>
            <w:vAlign w:val="center"/>
            <w:hideMark/>
          </w:tcPr>
          <w:p w14:paraId="306D99E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35 918</w:t>
            </w:r>
          </w:p>
        </w:tc>
      </w:tr>
      <w:tr w:rsidR="00AD7968" w:rsidRPr="009E31D7" w14:paraId="04DDF13D"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AB04EEB" w14:textId="419D2950"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w:t>
            </w:r>
            <w:r w:rsidR="00B80793" w:rsidRPr="009E31D7">
              <w:rPr>
                <w:rFonts w:ascii="Myriad Pro" w:eastAsia="Times New Roman" w:hAnsi="Myriad Pro" w:cs="Times New Roman"/>
                <w:sz w:val="18"/>
                <w:szCs w:val="18"/>
                <w:lang w:eastAsia="ru-RU"/>
              </w:rPr>
              <w:t>К</w:t>
            </w:r>
            <w:r w:rsidRPr="009E31D7">
              <w:rPr>
                <w:rFonts w:ascii="Myriad Pro" w:eastAsia="Times New Roman" w:hAnsi="Myriad Pro" w:cs="Times New Roman"/>
                <w:sz w:val="18"/>
                <w:szCs w:val="18"/>
                <w:lang w:eastAsia="ru-RU"/>
              </w:rPr>
              <w:t xml:space="preserve">ировский район, </w:t>
            </w:r>
            <w:proofErr w:type="spellStart"/>
            <w:r w:rsidRPr="009E31D7">
              <w:rPr>
                <w:rFonts w:ascii="Myriad Pro" w:eastAsia="Times New Roman" w:hAnsi="Myriad Pro" w:cs="Times New Roman"/>
                <w:sz w:val="18"/>
                <w:szCs w:val="18"/>
                <w:lang w:eastAsia="ru-RU"/>
              </w:rPr>
              <w:t>Назиевское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48D04E7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000000" w:fill="FFFFFF"/>
            <w:noWrap/>
            <w:vAlign w:val="center"/>
            <w:hideMark/>
          </w:tcPr>
          <w:p w14:paraId="7A5FBEF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1 323 877</w:t>
            </w:r>
          </w:p>
        </w:tc>
        <w:tc>
          <w:tcPr>
            <w:tcW w:w="838" w:type="dxa"/>
            <w:tcBorders>
              <w:top w:val="nil"/>
              <w:left w:val="nil"/>
              <w:bottom w:val="single" w:sz="4" w:space="0" w:color="auto"/>
              <w:right w:val="single" w:sz="4" w:space="0" w:color="auto"/>
            </w:tcBorders>
            <w:shd w:val="clear" w:color="auto" w:fill="auto"/>
            <w:vAlign w:val="center"/>
            <w:hideMark/>
          </w:tcPr>
          <w:p w14:paraId="462DF45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2 007</w:t>
            </w:r>
          </w:p>
        </w:tc>
        <w:tc>
          <w:tcPr>
            <w:tcW w:w="1785" w:type="dxa"/>
            <w:tcBorders>
              <w:top w:val="nil"/>
              <w:left w:val="nil"/>
              <w:bottom w:val="single" w:sz="4" w:space="0" w:color="auto"/>
              <w:right w:val="single" w:sz="4" w:space="0" w:color="auto"/>
            </w:tcBorders>
            <w:shd w:val="clear" w:color="auto" w:fill="auto"/>
            <w:vAlign w:val="center"/>
            <w:hideMark/>
          </w:tcPr>
          <w:p w14:paraId="6C040CD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726C8BE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19 858</w:t>
            </w:r>
          </w:p>
        </w:tc>
        <w:tc>
          <w:tcPr>
            <w:tcW w:w="850" w:type="dxa"/>
            <w:tcBorders>
              <w:top w:val="nil"/>
              <w:left w:val="nil"/>
              <w:bottom w:val="single" w:sz="4" w:space="0" w:color="auto"/>
              <w:right w:val="single" w:sz="4" w:space="0" w:color="auto"/>
            </w:tcBorders>
            <w:shd w:val="clear" w:color="auto" w:fill="auto"/>
            <w:noWrap/>
            <w:vAlign w:val="center"/>
            <w:hideMark/>
          </w:tcPr>
          <w:p w14:paraId="493F54E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19 858</w:t>
            </w:r>
          </w:p>
        </w:tc>
        <w:tc>
          <w:tcPr>
            <w:tcW w:w="1134" w:type="dxa"/>
            <w:tcBorders>
              <w:top w:val="nil"/>
              <w:left w:val="nil"/>
              <w:bottom w:val="single" w:sz="4" w:space="0" w:color="auto"/>
              <w:right w:val="single" w:sz="4" w:space="0" w:color="auto"/>
            </w:tcBorders>
            <w:shd w:val="clear" w:color="auto" w:fill="auto"/>
            <w:noWrap/>
            <w:vAlign w:val="center"/>
            <w:hideMark/>
          </w:tcPr>
          <w:p w14:paraId="1DA9599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19 858</w:t>
            </w:r>
          </w:p>
        </w:tc>
      </w:tr>
      <w:tr w:rsidR="00AD7968" w:rsidRPr="009E31D7" w14:paraId="4E3DDEF7"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17C514E" w14:textId="383B0E44"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Кировский район, Павловское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2947F44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000000" w:fill="FFFFFF"/>
            <w:noWrap/>
            <w:vAlign w:val="center"/>
            <w:hideMark/>
          </w:tcPr>
          <w:p w14:paraId="4872301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496 744</w:t>
            </w:r>
          </w:p>
        </w:tc>
        <w:tc>
          <w:tcPr>
            <w:tcW w:w="838" w:type="dxa"/>
            <w:tcBorders>
              <w:top w:val="nil"/>
              <w:left w:val="nil"/>
              <w:bottom w:val="single" w:sz="4" w:space="0" w:color="auto"/>
              <w:right w:val="single" w:sz="4" w:space="0" w:color="auto"/>
            </w:tcBorders>
            <w:shd w:val="clear" w:color="auto" w:fill="auto"/>
            <w:vAlign w:val="center"/>
            <w:hideMark/>
          </w:tcPr>
          <w:p w14:paraId="5FAAB67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476</w:t>
            </w:r>
          </w:p>
        </w:tc>
        <w:tc>
          <w:tcPr>
            <w:tcW w:w="1785" w:type="dxa"/>
            <w:tcBorders>
              <w:top w:val="nil"/>
              <w:left w:val="nil"/>
              <w:bottom w:val="single" w:sz="4" w:space="0" w:color="auto"/>
              <w:right w:val="single" w:sz="4" w:space="0" w:color="auto"/>
            </w:tcBorders>
            <w:shd w:val="clear" w:color="auto" w:fill="auto"/>
            <w:vAlign w:val="center"/>
            <w:hideMark/>
          </w:tcPr>
          <w:p w14:paraId="3326FF9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7A27660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7 451</w:t>
            </w:r>
          </w:p>
        </w:tc>
        <w:tc>
          <w:tcPr>
            <w:tcW w:w="850" w:type="dxa"/>
            <w:tcBorders>
              <w:top w:val="nil"/>
              <w:left w:val="nil"/>
              <w:bottom w:val="single" w:sz="4" w:space="0" w:color="auto"/>
              <w:right w:val="single" w:sz="4" w:space="0" w:color="auto"/>
            </w:tcBorders>
            <w:shd w:val="clear" w:color="auto" w:fill="auto"/>
            <w:noWrap/>
            <w:vAlign w:val="center"/>
            <w:hideMark/>
          </w:tcPr>
          <w:p w14:paraId="5482A45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7 451</w:t>
            </w:r>
          </w:p>
        </w:tc>
        <w:tc>
          <w:tcPr>
            <w:tcW w:w="1134" w:type="dxa"/>
            <w:tcBorders>
              <w:top w:val="nil"/>
              <w:left w:val="nil"/>
              <w:bottom w:val="single" w:sz="4" w:space="0" w:color="auto"/>
              <w:right w:val="single" w:sz="4" w:space="0" w:color="auto"/>
            </w:tcBorders>
            <w:shd w:val="clear" w:color="auto" w:fill="auto"/>
            <w:noWrap/>
            <w:vAlign w:val="center"/>
            <w:hideMark/>
          </w:tcPr>
          <w:p w14:paraId="32E675B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7 451</w:t>
            </w:r>
          </w:p>
        </w:tc>
      </w:tr>
      <w:tr w:rsidR="00AD7968" w:rsidRPr="009E31D7" w14:paraId="1BA87978"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69F9780" w14:textId="1F71575E"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lastRenderedPageBreak/>
              <w:t xml:space="preserve">Ленинградская область, Кировский район, </w:t>
            </w:r>
            <w:proofErr w:type="spellStart"/>
            <w:r w:rsidRPr="009E31D7">
              <w:rPr>
                <w:rFonts w:ascii="Myriad Pro" w:eastAsia="Times New Roman" w:hAnsi="Myriad Pro" w:cs="Times New Roman"/>
                <w:sz w:val="18"/>
                <w:szCs w:val="18"/>
                <w:lang w:eastAsia="ru-RU"/>
              </w:rPr>
              <w:t>Синявинское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2383E75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000000" w:fill="FFFFFF"/>
            <w:noWrap/>
            <w:vAlign w:val="center"/>
            <w:hideMark/>
          </w:tcPr>
          <w:p w14:paraId="164DAB6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1 454 464</w:t>
            </w:r>
          </w:p>
        </w:tc>
        <w:tc>
          <w:tcPr>
            <w:tcW w:w="838" w:type="dxa"/>
            <w:tcBorders>
              <w:top w:val="nil"/>
              <w:left w:val="nil"/>
              <w:bottom w:val="single" w:sz="4" w:space="0" w:color="auto"/>
              <w:right w:val="single" w:sz="4" w:space="0" w:color="auto"/>
            </w:tcBorders>
            <w:shd w:val="clear" w:color="auto" w:fill="auto"/>
            <w:vAlign w:val="center"/>
            <w:hideMark/>
          </w:tcPr>
          <w:p w14:paraId="3CB6336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1 928</w:t>
            </w:r>
          </w:p>
        </w:tc>
        <w:tc>
          <w:tcPr>
            <w:tcW w:w="1785" w:type="dxa"/>
            <w:tcBorders>
              <w:top w:val="nil"/>
              <w:left w:val="nil"/>
              <w:bottom w:val="single" w:sz="4" w:space="0" w:color="auto"/>
              <w:right w:val="single" w:sz="4" w:space="0" w:color="auto"/>
            </w:tcBorders>
            <w:shd w:val="clear" w:color="auto" w:fill="auto"/>
            <w:vAlign w:val="center"/>
            <w:hideMark/>
          </w:tcPr>
          <w:p w14:paraId="34DE3F0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4D25804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21 817</w:t>
            </w:r>
          </w:p>
        </w:tc>
        <w:tc>
          <w:tcPr>
            <w:tcW w:w="850" w:type="dxa"/>
            <w:tcBorders>
              <w:top w:val="nil"/>
              <w:left w:val="nil"/>
              <w:bottom w:val="single" w:sz="4" w:space="0" w:color="auto"/>
              <w:right w:val="single" w:sz="4" w:space="0" w:color="auto"/>
            </w:tcBorders>
            <w:shd w:val="clear" w:color="auto" w:fill="auto"/>
            <w:noWrap/>
            <w:vAlign w:val="center"/>
            <w:hideMark/>
          </w:tcPr>
          <w:p w14:paraId="32B72A9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21 817</w:t>
            </w:r>
          </w:p>
        </w:tc>
        <w:tc>
          <w:tcPr>
            <w:tcW w:w="1134" w:type="dxa"/>
            <w:tcBorders>
              <w:top w:val="nil"/>
              <w:left w:val="nil"/>
              <w:bottom w:val="single" w:sz="4" w:space="0" w:color="auto"/>
              <w:right w:val="single" w:sz="4" w:space="0" w:color="auto"/>
            </w:tcBorders>
            <w:shd w:val="clear" w:color="auto" w:fill="auto"/>
            <w:noWrap/>
            <w:vAlign w:val="center"/>
            <w:hideMark/>
          </w:tcPr>
          <w:p w14:paraId="37E9B3E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21 817</w:t>
            </w:r>
          </w:p>
        </w:tc>
      </w:tr>
      <w:tr w:rsidR="00AD7968" w:rsidRPr="009E31D7" w14:paraId="06D6F821"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948B96D" w14:textId="52B03B90"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Кировский район, Шлиссельбургское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65FE535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000000" w:fill="FFFFFF"/>
            <w:noWrap/>
            <w:vAlign w:val="center"/>
            <w:hideMark/>
          </w:tcPr>
          <w:p w14:paraId="68D08BD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488 053</w:t>
            </w:r>
          </w:p>
        </w:tc>
        <w:tc>
          <w:tcPr>
            <w:tcW w:w="838" w:type="dxa"/>
            <w:tcBorders>
              <w:top w:val="nil"/>
              <w:left w:val="nil"/>
              <w:bottom w:val="single" w:sz="4" w:space="0" w:color="auto"/>
              <w:right w:val="single" w:sz="4" w:space="0" w:color="auto"/>
            </w:tcBorders>
            <w:shd w:val="clear" w:color="auto" w:fill="auto"/>
            <w:vAlign w:val="center"/>
            <w:hideMark/>
          </w:tcPr>
          <w:p w14:paraId="2391C9B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708</w:t>
            </w:r>
          </w:p>
        </w:tc>
        <w:tc>
          <w:tcPr>
            <w:tcW w:w="1785" w:type="dxa"/>
            <w:tcBorders>
              <w:top w:val="nil"/>
              <w:left w:val="nil"/>
              <w:bottom w:val="single" w:sz="4" w:space="0" w:color="auto"/>
              <w:right w:val="single" w:sz="4" w:space="0" w:color="auto"/>
            </w:tcBorders>
            <w:shd w:val="clear" w:color="auto" w:fill="auto"/>
            <w:vAlign w:val="center"/>
            <w:hideMark/>
          </w:tcPr>
          <w:p w14:paraId="2AF5438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1E2D8E0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7 321</w:t>
            </w:r>
          </w:p>
        </w:tc>
        <w:tc>
          <w:tcPr>
            <w:tcW w:w="850" w:type="dxa"/>
            <w:tcBorders>
              <w:top w:val="nil"/>
              <w:left w:val="nil"/>
              <w:bottom w:val="single" w:sz="4" w:space="0" w:color="auto"/>
              <w:right w:val="single" w:sz="4" w:space="0" w:color="auto"/>
            </w:tcBorders>
            <w:shd w:val="clear" w:color="auto" w:fill="auto"/>
            <w:noWrap/>
            <w:vAlign w:val="center"/>
            <w:hideMark/>
          </w:tcPr>
          <w:p w14:paraId="54AD9A0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7 321</w:t>
            </w:r>
          </w:p>
        </w:tc>
        <w:tc>
          <w:tcPr>
            <w:tcW w:w="1134" w:type="dxa"/>
            <w:tcBorders>
              <w:top w:val="nil"/>
              <w:left w:val="nil"/>
              <w:bottom w:val="single" w:sz="4" w:space="0" w:color="auto"/>
              <w:right w:val="single" w:sz="4" w:space="0" w:color="auto"/>
            </w:tcBorders>
            <w:shd w:val="clear" w:color="auto" w:fill="auto"/>
            <w:noWrap/>
            <w:vAlign w:val="center"/>
            <w:hideMark/>
          </w:tcPr>
          <w:p w14:paraId="22FAB3F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7 321</w:t>
            </w:r>
          </w:p>
        </w:tc>
      </w:tr>
      <w:tr w:rsidR="00AD7968" w:rsidRPr="009E31D7" w14:paraId="7457974B"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FF9C4F4" w14:textId="056A209D"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Кировский район,</w:t>
            </w:r>
          </w:p>
        </w:tc>
        <w:tc>
          <w:tcPr>
            <w:tcW w:w="766" w:type="dxa"/>
            <w:tcBorders>
              <w:top w:val="nil"/>
              <w:left w:val="nil"/>
              <w:bottom w:val="single" w:sz="4" w:space="0" w:color="auto"/>
              <w:right w:val="single" w:sz="4" w:space="0" w:color="auto"/>
            </w:tcBorders>
            <w:shd w:val="clear" w:color="auto" w:fill="auto"/>
            <w:vAlign w:val="center"/>
            <w:hideMark/>
          </w:tcPr>
          <w:p w14:paraId="2C05C2F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000000" w:fill="FFFFFF"/>
            <w:noWrap/>
            <w:vAlign w:val="center"/>
            <w:hideMark/>
          </w:tcPr>
          <w:p w14:paraId="7415878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1 616 944</w:t>
            </w:r>
          </w:p>
        </w:tc>
        <w:tc>
          <w:tcPr>
            <w:tcW w:w="838" w:type="dxa"/>
            <w:tcBorders>
              <w:top w:val="nil"/>
              <w:left w:val="nil"/>
              <w:bottom w:val="single" w:sz="4" w:space="0" w:color="auto"/>
              <w:right w:val="single" w:sz="4" w:space="0" w:color="auto"/>
            </w:tcBorders>
            <w:shd w:val="clear" w:color="auto" w:fill="auto"/>
            <w:vAlign w:val="center"/>
            <w:hideMark/>
          </w:tcPr>
          <w:p w14:paraId="78FCFAF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2 069</w:t>
            </w:r>
          </w:p>
        </w:tc>
        <w:tc>
          <w:tcPr>
            <w:tcW w:w="1785" w:type="dxa"/>
            <w:tcBorders>
              <w:top w:val="nil"/>
              <w:left w:val="nil"/>
              <w:bottom w:val="single" w:sz="4" w:space="0" w:color="auto"/>
              <w:right w:val="single" w:sz="4" w:space="0" w:color="auto"/>
            </w:tcBorders>
            <w:shd w:val="clear" w:color="auto" w:fill="auto"/>
            <w:vAlign w:val="center"/>
            <w:hideMark/>
          </w:tcPr>
          <w:p w14:paraId="1C33D2A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0B26430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24 254</w:t>
            </w:r>
          </w:p>
        </w:tc>
        <w:tc>
          <w:tcPr>
            <w:tcW w:w="850" w:type="dxa"/>
            <w:tcBorders>
              <w:top w:val="nil"/>
              <w:left w:val="nil"/>
              <w:bottom w:val="single" w:sz="4" w:space="0" w:color="auto"/>
              <w:right w:val="single" w:sz="4" w:space="0" w:color="auto"/>
            </w:tcBorders>
            <w:shd w:val="clear" w:color="auto" w:fill="auto"/>
            <w:noWrap/>
            <w:vAlign w:val="center"/>
            <w:hideMark/>
          </w:tcPr>
          <w:p w14:paraId="55E6AAB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24 254</w:t>
            </w:r>
          </w:p>
        </w:tc>
        <w:tc>
          <w:tcPr>
            <w:tcW w:w="1134" w:type="dxa"/>
            <w:tcBorders>
              <w:top w:val="nil"/>
              <w:left w:val="nil"/>
              <w:bottom w:val="single" w:sz="4" w:space="0" w:color="auto"/>
              <w:right w:val="single" w:sz="4" w:space="0" w:color="auto"/>
            </w:tcBorders>
            <w:shd w:val="clear" w:color="auto" w:fill="auto"/>
            <w:noWrap/>
            <w:vAlign w:val="center"/>
            <w:hideMark/>
          </w:tcPr>
          <w:p w14:paraId="0D2F8D9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24 254</w:t>
            </w:r>
          </w:p>
        </w:tc>
      </w:tr>
      <w:tr w:rsidR="00AD7968" w:rsidRPr="009E31D7" w14:paraId="22E1B3C5"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F541659" w14:textId="29A6F74D"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Кировский район, Шумское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37EA492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000000" w:fill="FFFFFF"/>
            <w:noWrap/>
            <w:vAlign w:val="center"/>
            <w:hideMark/>
          </w:tcPr>
          <w:p w14:paraId="3204F11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1 786 857</w:t>
            </w:r>
          </w:p>
        </w:tc>
        <w:tc>
          <w:tcPr>
            <w:tcW w:w="838" w:type="dxa"/>
            <w:tcBorders>
              <w:top w:val="nil"/>
              <w:left w:val="nil"/>
              <w:bottom w:val="single" w:sz="4" w:space="0" w:color="auto"/>
              <w:right w:val="single" w:sz="4" w:space="0" w:color="auto"/>
            </w:tcBorders>
            <w:shd w:val="clear" w:color="auto" w:fill="auto"/>
            <w:vAlign w:val="center"/>
            <w:hideMark/>
          </w:tcPr>
          <w:p w14:paraId="02A2321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3 571</w:t>
            </w:r>
          </w:p>
        </w:tc>
        <w:tc>
          <w:tcPr>
            <w:tcW w:w="1785" w:type="dxa"/>
            <w:tcBorders>
              <w:top w:val="nil"/>
              <w:left w:val="nil"/>
              <w:bottom w:val="single" w:sz="4" w:space="0" w:color="auto"/>
              <w:right w:val="single" w:sz="4" w:space="0" w:color="auto"/>
            </w:tcBorders>
            <w:shd w:val="clear" w:color="auto" w:fill="auto"/>
            <w:vAlign w:val="center"/>
            <w:hideMark/>
          </w:tcPr>
          <w:p w14:paraId="23674B7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4CC6917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26 803</w:t>
            </w:r>
          </w:p>
        </w:tc>
        <w:tc>
          <w:tcPr>
            <w:tcW w:w="850" w:type="dxa"/>
            <w:tcBorders>
              <w:top w:val="nil"/>
              <w:left w:val="nil"/>
              <w:bottom w:val="single" w:sz="4" w:space="0" w:color="auto"/>
              <w:right w:val="single" w:sz="4" w:space="0" w:color="auto"/>
            </w:tcBorders>
            <w:shd w:val="clear" w:color="auto" w:fill="auto"/>
            <w:noWrap/>
            <w:vAlign w:val="center"/>
            <w:hideMark/>
          </w:tcPr>
          <w:p w14:paraId="78C7310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26 803</w:t>
            </w:r>
          </w:p>
        </w:tc>
        <w:tc>
          <w:tcPr>
            <w:tcW w:w="1134" w:type="dxa"/>
            <w:tcBorders>
              <w:top w:val="nil"/>
              <w:left w:val="nil"/>
              <w:bottom w:val="single" w:sz="4" w:space="0" w:color="auto"/>
              <w:right w:val="single" w:sz="4" w:space="0" w:color="auto"/>
            </w:tcBorders>
            <w:shd w:val="clear" w:color="auto" w:fill="auto"/>
            <w:noWrap/>
            <w:vAlign w:val="center"/>
            <w:hideMark/>
          </w:tcPr>
          <w:p w14:paraId="0CB1FA7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26 803</w:t>
            </w:r>
          </w:p>
        </w:tc>
      </w:tr>
      <w:tr w:rsidR="00AD7968" w:rsidRPr="009E31D7" w14:paraId="421783D7"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7BA4390" w14:textId="7777777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Тосненский район, </w:t>
            </w:r>
            <w:proofErr w:type="spellStart"/>
            <w:r w:rsidRPr="009E31D7">
              <w:rPr>
                <w:rFonts w:ascii="Myriad Pro" w:eastAsia="Times New Roman" w:hAnsi="Myriad Pro" w:cs="Times New Roman"/>
                <w:sz w:val="18"/>
                <w:szCs w:val="18"/>
                <w:lang w:eastAsia="ru-RU"/>
              </w:rPr>
              <w:t>Тельмановское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4FBED19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667B655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4 242 713</w:t>
            </w:r>
          </w:p>
        </w:tc>
        <w:tc>
          <w:tcPr>
            <w:tcW w:w="838" w:type="dxa"/>
            <w:tcBorders>
              <w:top w:val="nil"/>
              <w:left w:val="nil"/>
              <w:bottom w:val="single" w:sz="4" w:space="0" w:color="auto"/>
              <w:right w:val="single" w:sz="4" w:space="0" w:color="auto"/>
            </w:tcBorders>
            <w:shd w:val="clear" w:color="auto" w:fill="auto"/>
            <w:vAlign w:val="center"/>
            <w:hideMark/>
          </w:tcPr>
          <w:p w14:paraId="26ECCD5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5 625</w:t>
            </w:r>
          </w:p>
        </w:tc>
        <w:tc>
          <w:tcPr>
            <w:tcW w:w="1785" w:type="dxa"/>
            <w:tcBorders>
              <w:top w:val="nil"/>
              <w:left w:val="nil"/>
              <w:bottom w:val="single" w:sz="4" w:space="0" w:color="auto"/>
              <w:right w:val="single" w:sz="4" w:space="0" w:color="auto"/>
            </w:tcBorders>
            <w:shd w:val="clear" w:color="auto" w:fill="auto"/>
            <w:vAlign w:val="center"/>
            <w:hideMark/>
          </w:tcPr>
          <w:p w14:paraId="658E8F0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 52</w:t>
            </w:r>
          </w:p>
        </w:tc>
        <w:tc>
          <w:tcPr>
            <w:tcW w:w="838" w:type="dxa"/>
            <w:tcBorders>
              <w:top w:val="nil"/>
              <w:left w:val="nil"/>
              <w:bottom w:val="single" w:sz="4" w:space="0" w:color="auto"/>
              <w:right w:val="single" w:sz="4" w:space="0" w:color="auto"/>
            </w:tcBorders>
            <w:shd w:val="clear" w:color="auto" w:fill="auto"/>
            <w:noWrap/>
            <w:vAlign w:val="center"/>
            <w:hideMark/>
          </w:tcPr>
          <w:p w14:paraId="29119BC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63 641</w:t>
            </w:r>
          </w:p>
        </w:tc>
        <w:tc>
          <w:tcPr>
            <w:tcW w:w="850" w:type="dxa"/>
            <w:tcBorders>
              <w:top w:val="nil"/>
              <w:left w:val="nil"/>
              <w:bottom w:val="single" w:sz="4" w:space="0" w:color="auto"/>
              <w:right w:val="single" w:sz="4" w:space="0" w:color="auto"/>
            </w:tcBorders>
            <w:shd w:val="clear" w:color="auto" w:fill="auto"/>
            <w:noWrap/>
            <w:vAlign w:val="center"/>
            <w:hideMark/>
          </w:tcPr>
          <w:p w14:paraId="2392809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63 641</w:t>
            </w:r>
          </w:p>
        </w:tc>
        <w:tc>
          <w:tcPr>
            <w:tcW w:w="1134" w:type="dxa"/>
            <w:tcBorders>
              <w:top w:val="nil"/>
              <w:left w:val="nil"/>
              <w:bottom w:val="single" w:sz="4" w:space="0" w:color="auto"/>
              <w:right w:val="single" w:sz="4" w:space="0" w:color="auto"/>
            </w:tcBorders>
            <w:shd w:val="clear" w:color="auto" w:fill="auto"/>
            <w:noWrap/>
            <w:vAlign w:val="center"/>
            <w:hideMark/>
          </w:tcPr>
          <w:p w14:paraId="465B92B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63 641</w:t>
            </w:r>
          </w:p>
        </w:tc>
      </w:tr>
      <w:tr w:rsidR="00AD7968" w:rsidRPr="009E31D7" w14:paraId="0921ADA6"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B29AC65" w14:textId="639DFC9F"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Тосненский район, Никольское</w:t>
            </w:r>
            <w:r w:rsidR="001E1D9A"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28C757A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0279E3D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161 412</w:t>
            </w:r>
          </w:p>
        </w:tc>
        <w:tc>
          <w:tcPr>
            <w:tcW w:w="838" w:type="dxa"/>
            <w:tcBorders>
              <w:top w:val="nil"/>
              <w:left w:val="nil"/>
              <w:bottom w:val="single" w:sz="4" w:space="0" w:color="auto"/>
              <w:right w:val="single" w:sz="4" w:space="0" w:color="auto"/>
            </w:tcBorders>
            <w:shd w:val="clear" w:color="auto" w:fill="auto"/>
            <w:vAlign w:val="center"/>
            <w:hideMark/>
          </w:tcPr>
          <w:p w14:paraId="192701A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214</w:t>
            </w:r>
          </w:p>
        </w:tc>
        <w:tc>
          <w:tcPr>
            <w:tcW w:w="1785" w:type="dxa"/>
            <w:tcBorders>
              <w:top w:val="nil"/>
              <w:left w:val="nil"/>
              <w:bottom w:val="single" w:sz="4" w:space="0" w:color="auto"/>
              <w:right w:val="single" w:sz="4" w:space="0" w:color="auto"/>
            </w:tcBorders>
            <w:shd w:val="clear" w:color="auto" w:fill="auto"/>
            <w:vAlign w:val="center"/>
            <w:hideMark/>
          </w:tcPr>
          <w:p w14:paraId="08774D3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63DB31B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2 421</w:t>
            </w:r>
          </w:p>
        </w:tc>
        <w:tc>
          <w:tcPr>
            <w:tcW w:w="850" w:type="dxa"/>
            <w:tcBorders>
              <w:top w:val="nil"/>
              <w:left w:val="nil"/>
              <w:bottom w:val="single" w:sz="4" w:space="0" w:color="auto"/>
              <w:right w:val="single" w:sz="4" w:space="0" w:color="auto"/>
            </w:tcBorders>
            <w:shd w:val="clear" w:color="auto" w:fill="auto"/>
            <w:noWrap/>
            <w:vAlign w:val="center"/>
            <w:hideMark/>
          </w:tcPr>
          <w:p w14:paraId="6B10274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2 421</w:t>
            </w:r>
          </w:p>
        </w:tc>
        <w:tc>
          <w:tcPr>
            <w:tcW w:w="1134" w:type="dxa"/>
            <w:tcBorders>
              <w:top w:val="nil"/>
              <w:left w:val="nil"/>
              <w:bottom w:val="single" w:sz="4" w:space="0" w:color="auto"/>
              <w:right w:val="single" w:sz="4" w:space="0" w:color="auto"/>
            </w:tcBorders>
            <w:shd w:val="clear" w:color="auto" w:fill="auto"/>
            <w:noWrap/>
            <w:vAlign w:val="center"/>
            <w:hideMark/>
          </w:tcPr>
          <w:p w14:paraId="65BFC62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2 421</w:t>
            </w:r>
          </w:p>
        </w:tc>
      </w:tr>
      <w:tr w:rsidR="00AD7968" w:rsidRPr="009E31D7" w14:paraId="6778C454"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6C0F66DC" w14:textId="4F5AC715"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Тосненский район, п.</w:t>
            </w:r>
            <w:r w:rsidR="00600BB3"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Красный Бор ул.</w:t>
            </w:r>
            <w:r w:rsidR="00600BB3"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Комсомольская</w:t>
            </w:r>
          </w:p>
        </w:tc>
        <w:tc>
          <w:tcPr>
            <w:tcW w:w="766" w:type="dxa"/>
            <w:tcBorders>
              <w:top w:val="nil"/>
              <w:left w:val="nil"/>
              <w:bottom w:val="single" w:sz="4" w:space="0" w:color="auto"/>
              <w:right w:val="single" w:sz="4" w:space="0" w:color="auto"/>
            </w:tcBorders>
            <w:shd w:val="clear" w:color="auto" w:fill="auto"/>
            <w:vAlign w:val="center"/>
            <w:hideMark/>
          </w:tcPr>
          <w:p w14:paraId="25E9F08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1ABDF09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2 174 456</w:t>
            </w:r>
          </w:p>
        </w:tc>
        <w:tc>
          <w:tcPr>
            <w:tcW w:w="838" w:type="dxa"/>
            <w:tcBorders>
              <w:top w:val="nil"/>
              <w:left w:val="nil"/>
              <w:bottom w:val="single" w:sz="4" w:space="0" w:color="auto"/>
              <w:right w:val="single" w:sz="4" w:space="0" w:color="auto"/>
            </w:tcBorders>
            <w:shd w:val="clear" w:color="auto" w:fill="auto"/>
            <w:vAlign w:val="center"/>
            <w:hideMark/>
          </w:tcPr>
          <w:p w14:paraId="03C4BB5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2 870</w:t>
            </w:r>
          </w:p>
        </w:tc>
        <w:tc>
          <w:tcPr>
            <w:tcW w:w="1785" w:type="dxa"/>
            <w:tcBorders>
              <w:top w:val="nil"/>
              <w:left w:val="nil"/>
              <w:bottom w:val="single" w:sz="4" w:space="0" w:color="auto"/>
              <w:right w:val="single" w:sz="4" w:space="0" w:color="auto"/>
            </w:tcBorders>
            <w:shd w:val="clear" w:color="auto" w:fill="auto"/>
            <w:vAlign w:val="center"/>
            <w:hideMark/>
          </w:tcPr>
          <w:p w14:paraId="2D5489B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 500</w:t>
            </w:r>
          </w:p>
        </w:tc>
        <w:tc>
          <w:tcPr>
            <w:tcW w:w="838" w:type="dxa"/>
            <w:tcBorders>
              <w:top w:val="nil"/>
              <w:left w:val="nil"/>
              <w:bottom w:val="single" w:sz="4" w:space="0" w:color="auto"/>
              <w:right w:val="single" w:sz="4" w:space="0" w:color="auto"/>
            </w:tcBorders>
            <w:shd w:val="clear" w:color="auto" w:fill="auto"/>
            <w:noWrap/>
            <w:vAlign w:val="center"/>
            <w:hideMark/>
          </w:tcPr>
          <w:p w14:paraId="1F3434C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32 617</w:t>
            </w:r>
          </w:p>
        </w:tc>
        <w:tc>
          <w:tcPr>
            <w:tcW w:w="850" w:type="dxa"/>
            <w:tcBorders>
              <w:top w:val="nil"/>
              <w:left w:val="nil"/>
              <w:bottom w:val="single" w:sz="4" w:space="0" w:color="auto"/>
              <w:right w:val="single" w:sz="4" w:space="0" w:color="auto"/>
            </w:tcBorders>
            <w:shd w:val="clear" w:color="auto" w:fill="auto"/>
            <w:noWrap/>
            <w:vAlign w:val="center"/>
            <w:hideMark/>
          </w:tcPr>
          <w:p w14:paraId="30D8B2F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32 617</w:t>
            </w:r>
          </w:p>
        </w:tc>
        <w:tc>
          <w:tcPr>
            <w:tcW w:w="1134" w:type="dxa"/>
            <w:tcBorders>
              <w:top w:val="nil"/>
              <w:left w:val="nil"/>
              <w:bottom w:val="single" w:sz="4" w:space="0" w:color="auto"/>
              <w:right w:val="single" w:sz="4" w:space="0" w:color="auto"/>
            </w:tcBorders>
            <w:shd w:val="clear" w:color="auto" w:fill="auto"/>
            <w:noWrap/>
            <w:vAlign w:val="center"/>
            <w:hideMark/>
          </w:tcPr>
          <w:p w14:paraId="0455B7C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32 617</w:t>
            </w:r>
          </w:p>
        </w:tc>
      </w:tr>
      <w:tr w:rsidR="00AD7968" w:rsidRPr="009E31D7" w14:paraId="7293DE94"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F10C5B3" w14:textId="68945D33"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Тосненский район, п.</w:t>
            </w:r>
            <w:r w:rsidR="00600BB3"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Красный Бор территорияРЦ-11</w:t>
            </w:r>
          </w:p>
        </w:tc>
        <w:tc>
          <w:tcPr>
            <w:tcW w:w="766" w:type="dxa"/>
            <w:tcBorders>
              <w:top w:val="nil"/>
              <w:left w:val="nil"/>
              <w:bottom w:val="single" w:sz="4" w:space="0" w:color="auto"/>
              <w:right w:val="single" w:sz="4" w:space="0" w:color="auto"/>
            </w:tcBorders>
            <w:shd w:val="clear" w:color="auto" w:fill="auto"/>
            <w:vAlign w:val="center"/>
            <w:hideMark/>
          </w:tcPr>
          <w:p w14:paraId="617D2F2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1A87D8A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1 639 554</w:t>
            </w:r>
          </w:p>
        </w:tc>
        <w:tc>
          <w:tcPr>
            <w:tcW w:w="838" w:type="dxa"/>
            <w:tcBorders>
              <w:top w:val="nil"/>
              <w:left w:val="nil"/>
              <w:bottom w:val="single" w:sz="4" w:space="0" w:color="auto"/>
              <w:right w:val="single" w:sz="4" w:space="0" w:color="auto"/>
            </w:tcBorders>
            <w:shd w:val="clear" w:color="auto" w:fill="auto"/>
            <w:vAlign w:val="center"/>
            <w:hideMark/>
          </w:tcPr>
          <w:p w14:paraId="688FF39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2 164</w:t>
            </w:r>
          </w:p>
        </w:tc>
        <w:tc>
          <w:tcPr>
            <w:tcW w:w="1785" w:type="dxa"/>
            <w:tcBorders>
              <w:top w:val="nil"/>
              <w:left w:val="nil"/>
              <w:bottom w:val="single" w:sz="4" w:space="0" w:color="auto"/>
              <w:right w:val="single" w:sz="4" w:space="0" w:color="auto"/>
            </w:tcBorders>
            <w:shd w:val="clear" w:color="auto" w:fill="auto"/>
            <w:vAlign w:val="center"/>
            <w:hideMark/>
          </w:tcPr>
          <w:p w14:paraId="7581793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ПС-РЦ-11</w:t>
            </w:r>
          </w:p>
        </w:tc>
        <w:tc>
          <w:tcPr>
            <w:tcW w:w="838" w:type="dxa"/>
            <w:tcBorders>
              <w:top w:val="nil"/>
              <w:left w:val="nil"/>
              <w:bottom w:val="single" w:sz="4" w:space="0" w:color="auto"/>
              <w:right w:val="single" w:sz="4" w:space="0" w:color="auto"/>
            </w:tcBorders>
            <w:shd w:val="clear" w:color="auto" w:fill="auto"/>
            <w:noWrap/>
            <w:vAlign w:val="center"/>
            <w:hideMark/>
          </w:tcPr>
          <w:p w14:paraId="03133E9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24 593</w:t>
            </w:r>
          </w:p>
        </w:tc>
        <w:tc>
          <w:tcPr>
            <w:tcW w:w="850" w:type="dxa"/>
            <w:tcBorders>
              <w:top w:val="nil"/>
              <w:left w:val="nil"/>
              <w:bottom w:val="single" w:sz="4" w:space="0" w:color="auto"/>
              <w:right w:val="single" w:sz="4" w:space="0" w:color="auto"/>
            </w:tcBorders>
            <w:shd w:val="clear" w:color="auto" w:fill="auto"/>
            <w:noWrap/>
            <w:vAlign w:val="center"/>
            <w:hideMark/>
          </w:tcPr>
          <w:p w14:paraId="145609F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24 593</w:t>
            </w:r>
          </w:p>
        </w:tc>
        <w:tc>
          <w:tcPr>
            <w:tcW w:w="1134" w:type="dxa"/>
            <w:tcBorders>
              <w:top w:val="nil"/>
              <w:left w:val="nil"/>
              <w:bottom w:val="single" w:sz="4" w:space="0" w:color="auto"/>
              <w:right w:val="single" w:sz="4" w:space="0" w:color="auto"/>
            </w:tcBorders>
            <w:shd w:val="clear" w:color="auto" w:fill="auto"/>
            <w:noWrap/>
            <w:vAlign w:val="center"/>
            <w:hideMark/>
          </w:tcPr>
          <w:p w14:paraId="43C8348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24 593</w:t>
            </w:r>
          </w:p>
        </w:tc>
      </w:tr>
      <w:tr w:rsidR="00AD7968" w:rsidRPr="009E31D7" w14:paraId="5AD9E2F8"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DCED52B" w14:textId="78E039F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Тосненский район, </w:t>
            </w:r>
            <w:proofErr w:type="spellStart"/>
            <w:r w:rsidRPr="009E31D7">
              <w:rPr>
                <w:rFonts w:ascii="Myriad Pro" w:eastAsia="Times New Roman" w:hAnsi="Myriad Pro" w:cs="Times New Roman"/>
                <w:sz w:val="18"/>
                <w:szCs w:val="18"/>
                <w:lang w:eastAsia="ru-RU"/>
              </w:rPr>
              <w:t>Красноборское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72D4A0C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622890B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150 014</w:t>
            </w:r>
          </w:p>
        </w:tc>
        <w:tc>
          <w:tcPr>
            <w:tcW w:w="838" w:type="dxa"/>
            <w:tcBorders>
              <w:top w:val="nil"/>
              <w:left w:val="nil"/>
              <w:bottom w:val="single" w:sz="4" w:space="0" w:color="auto"/>
              <w:right w:val="single" w:sz="4" w:space="0" w:color="auto"/>
            </w:tcBorders>
            <w:shd w:val="clear" w:color="auto" w:fill="auto"/>
            <w:vAlign w:val="center"/>
            <w:hideMark/>
          </w:tcPr>
          <w:p w14:paraId="49448CB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198</w:t>
            </w:r>
          </w:p>
        </w:tc>
        <w:tc>
          <w:tcPr>
            <w:tcW w:w="1785" w:type="dxa"/>
            <w:tcBorders>
              <w:top w:val="nil"/>
              <w:left w:val="nil"/>
              <w:bottom w:val="single" w:sz="4" w:space="0" w:color="auto"/>
              <w:right w:val="single" w:sz="4" w:space="0" w:color="auto"/>
            </w:tcBorders>
            <w:shd w:val="clear" w:color="auto" w:fill="auto"/>
            <w:vAlign w:val="center"/>
            <w:hideMark/>
          </w:tcPr>
          <w:p w14:paraId="65D7AA0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1DA22B4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2 250</w:t>
            </w:r>
          </w:p>
        </w:tc>
        <w:tc>
          <w:tcPr>
            <w:tcW w:w="850" w:type="dxa"/>
            <w:tcBorders>
              <w:top w:val="nil"/>
              <w:left w:val="nil"/>
              <w:bottom w:val="single" w:sz="4" w:space="0" w:color="auto"/>
              <w:right w:val="single" w:sz="4" w:space="0" w:color="auto"/>
            </w:tcBorders>
            <w:shd w:val="clear" w:color="auto" w:fill="auto"/>
            <w:noWrap/>
            <w:vAlign w:val="center"/>
            <w:hideMark/>
          </w:tcPr>
          <w:p w14:paraId="7162213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2 250</w:t>
            </w:r>
          </w:p>
        </w:tc>
        <w:tc>
          <w:tcPr>
            <w:tcW w:w="1134" w:type="dxa"/>
            <w:tcBorders>
              <w:top w:val="nil"/>
              <w:left w:val="nil"/>
              <w:bottom w:val="single" w:sz="4" w:space="0" w:color="auto"/>
              <w:right w:val="single" w:sz="4" w:space="0" w:color="auto"/>
            </w:tcBorders>
            <w:shd w:val="clear" w:color="auto" w:fill="auto"/>
            <w:noWrap/>
            <w:vAlign w:val="center"/>
            <w:hideMark/>
          </w:tcPr>
          <w:p w14:paraId="5CA2566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2 250</w:t>
            </w:r>
          </w:p>
        </w:tc>
      </w:tr>
      <w:tr w:rsidR="00AD7968" w:rsidRPr="009E31D7" w14:paraId="1620DD22"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3E5225A" w14:textId="5FEA701E"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Тосненский район, Ульяновское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3863C3D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665DE82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57 474</w:t>
            </w:r>
          </w:p>
        </w:tc>
        <w:tc>
          <w:tcPr>
            <w:tcW w:w="838" w:type="dxa"/>
            <w:tcBorders>
              <w:top w:val="nil"/>
              <w:left w:val="nil"/>
              <w:bottom w:val="single" w:sz="4" w:space="0" w:color="auto"/>
              <w:right w:val="single" w:sz="4" w:space="0" w:color="auto"/>
            </w:tcBorders>
            <w:shd w:val="clear" w:color="auto" w:fill="auto"/>
            <w:vAlign w:val="center"/>
            <w:hideMark/>
          </w:tcPr>
          <w:p w14:paraId="3B9FE51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86</w:t>
            </w:r>
          </w:p>
        </w:tc>
        <w:tc>
          <w:tcPr>
            <w:tcW w:w="1785" w:type="dxa"/>
            <w:tcBorders>
              <w:top w:val="nil"/>
              <w:left w:val="nil"/>
              <w:bottom w:val="single" w:sz="4" w:space="0" w:color="auto"/>
              <w:right w:val="single" w:sz="4" w:space="0" w:color="auto"/>
            </w:tcBorders>
            <w:shd w:val="clear" w:color="auto" w:fill="auto"/>
            <w:vAlign w:val="center"/>
            <w:hideMark/>
          </w:tcPr>
          <w:p w14:paraId="0024F47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24C3EAF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862</w:t>
            </w:r>
          </w:p>
        </w:tc>
        <w:tc>
          <w:tcPr>
            <w:tcW w:w="850" w:type="dxa"/>
            <w:tcBorders>
              <w:top w:val="nil"/>
              <w:left w:val="nil"/>
              <w:bottom w:val="single" w:sz="4" w:space="0" w:color="auto"/>
              <w:right w:val="single" w:sz="4" w:space="0" w:color="auto"/>
            </w:tcBorders>
            <w:shd w:val="clear" w:color="auto" w:fill="auto"/>
            <w:noWrap/>
            <w:vAlign w:val="center"/>
            <w:hideMark/>
          </w:tcPr>
          <w:p w14:paraId="0B19451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862</w:t>
            </w:r>
          </w:p>
        </w:tc>
        <w:tc>
          <w:tcPr>
            <w:tcW w:w="1134" w:type="dxa"/>
            <w:tcBorders>
              <w:top w:val="nil"/>
              <w:left w:val="nil"/>
              <w:bottom w:val="single" w:sz="4" w:space="0" w:color="auto"/>
              <w:right w:val="single" w:sz="4" w:space="0" w:color="auto"/>
            </w:tcBorders>
            <w:shd w:val="clear" w:color="auto" w:fill="auto"/>
            <w:noWrap/>
            <w:vAlign w:val="center"/>
            <w:hideMark/>
          </w:tcPr>
          <w:p w14:paraId="637B8EC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862</w:t>
            </w:r>
          </w:p>
        </w:tc>
      </w:tr>
      <w:tr w:rsidR="00AD7968" w:rsidRPr="009E31D7" w14:paraId="73D5F5CA"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5D0125C" w14:textId="1EC84EF0"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Тосненский район, пос.</w:t>
            </w:r>
            <w:r w:rsidR="00600BB3" w:rsidRPr="009E31D7">
              <w:rPr>
                <w:rFonts w:ascii="Myriad Pro" w:eastAsia="Times New Roman" w:hAnsi="Myriad Pro" w:cs="Times New Roman"/>
                <w:sz w:val="18"/>
                <w:szCs w:val="18"/>
                <w:lang w:eastAsia="ru-RU"/>
              </w:rPr>
              <w:t xml:space="preserve"> </w:t>
            </w:r>
            <w:r w:rsidRPr="009E31D7">
              <w:rPr>
                <w:rFonts w:ascii="Myriad Pro" w:eastAsia="Times New Roman" w:hAnsi="Myriad Pro" w:cs="Times New Roman"/>
                <w:sz w:val="18"/>
                <w:szCs w:val="18"/>
                <w:lang w:eastAsia="ru-RU"/>
              </w:rPr>
              <w:t>Поповка</w:t>
            </w:r>
          </w:p>
        </w:tc>
        <w:tc>
          <w:tcPr>
            <w:tcW w:w="766" w:type="dxa"/>
            <w:tcBorders>
              <w:top w:val="nil"/>
              <w:left w:val="nil"/>
              <w:bottom w:val="single" w:sz="4" w:space="0" w:color="auto"/>
              <w:right w:val="single" w:sz="4" w:space="0" w:color="auto"/>
            </w:tcBorders>
            <w:shd w:val="clear" w:color="auto" w:fill="auto"/>
            <w:vAlign w:val="center"/>
            <w:hideMark/>
          </w:tcPr>
          <w:p w14:paraId="1A5CFEF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7CADC4E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7 969 596</w:t>
            </w:r>
          </w:p>
        </w:tc>
        <w:tc>
          <w:tcPr>
            <w:tcW w:w="838" w:type="dxa"/>
            <w:tcBorders>
              <w:top w:val="nil"/>
              <w:left w:val="nil"/>
              <w:bottom w:val="single" w:sz="4" w:space="0" w:color="auto"/>
              <w:right w:val="single" w:sz="4" w:space="0" w:color="auto"/>
            </w:tcBorders>
            <w:shd w:val="clear" w:color="auto" w:fill="auto"/>
            <w:vAlign w:val="center"/>
            <w:hideMark/>
          </w:tcPr>
          <w:p w14:paraId="3168ED0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11 925</w:t>
            </w:r>
          </w:p>
        </w:tc>
        <w:tc>
          <w:tcPr>
            <w:tcW w:w="1785" w:type="dxa"/>
            <w:tcBorders>
              <w:top w:val="nil"/>
              <w:left w:val="nil"/>
              <w:bottom w:val="single" w:sz="4" w:space="0" w:color="auto"/>
              <w:right w:val="single" w:sz="4" w:space="0" w:color="auto"/>
            </w:tcBorders>
            <w:shd w:val="clear" w:color="auto" w:fill="auto"/>
            <w:vAlign w:val="center"/>
            <w:hideMark/>
          </w:tcPr>
          <w:p w14:paraId="215AD8A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 482 "ТЯГОВАЯ"</w:t>
            </w:r>
          </w:p>
        </w:tc>
        <w:tc>
          <w:tcPr>
            <w:tcW w:w="838" w:type="dxa"/>
            <w:tcBorders>
              <w:top w:val="nil"/>
              <w:left w:val="nil"/>
              <w:bottom w:val="single" w:sz="4" w:space="0" w:color="auto"/>
              <w:right w:val="single" w:sz="4" w:space="0" w:color="auto"/>
            </w:tcBorders>
            <w:shd w:val="clear" w:color="auto" w:fill="auto"/>
            <w:noWrap/>
            <w:vAlign w:val="center"/>
            <w:hideMark/>
          </w:tcPr>
          <w:p w14:paraId="35372D3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119 544</w:t>
            </w:r>
          </w:p>
        </w:tc>
        <w:tc>
          <w:tcPr>
            <w:tcW w:w="850" w:type="dxa"/>
            <w:tcBorders>
              <w:top w:val="nil"/>
              <w:left w:val="nil"/>
              <w:bottom w:val="single" w:sz="4" w:space="0" w:color="auto"/>
              <w:right w:val="single" w:sz="4" w:space="0" w:color="auto"/>
            </w:tcBorders>
            <w:shd w:val="clear" w:color="auto" w:fill="auto"/>
            <w:noWrap/>
            <w:vAlign w:val="center"/>
            <w:hideMark/>
          </w:tcPr>
          <w:p w14:paraId="20CEF5B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119 544</w:t>
            </w:r>
          </w:p>
        </w:tc>
        <w:tc>
          <w:tcPr>
            <w:tcW w:w="1134" w:type="dxa"/>
            <w:tcBorders>
              <w:top w:val="nil"/>
              <w:left w:val="nil"/>
              <w:bottom w:val="single" w:sz="4" w:space="0" w:color="auto"/>
              <w:right w:val="single" w:sz="4" w:space="0" w:color="auto"/>
            </w:tcBorders>
            <w:shd w:val="clear" w:color="auto" w:fill="auto"/>
            <w:noWrap/>
            <w:vAlign w:val="center"/>
            <w:hideMark/>
          </w:tcPr>
          <w:p w14:paraId="3EB6548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119 544</w:t>
            </w:r>
          </w:p>
        </w:tc>
      </w:tr>
      <w:tr w:rsidR="00AD7968" w:rsidRPr="009E31D7" w14:paraId="5F40B289"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2434768" w14:textId="03A0AE7B"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Тосненский район, </w:t>
            </w:r>
            <w:proofErr w:type="spellStart"/>
            <w:r w:rsidRPr="009E31D7">
              <w:rPr>
                <w:rFonts w:ascii="Myriad Pro" w:eastAsia="Times New Roman" w:hAnsi="Myriad Pro" w:cs="Times New Roman"/>
                <w:sz w:val="18"/>
                <w:szCs w:val="18"/>
                <w:lang w:eastAsia="ru-RU"/>
              </w:rPr>
              <w:t>Форносовское</w:t>
            </w:r>
            <w:proofErr w:type="spellEnd"/>
            <w:r w:rsidRPr="009E31D7">
              <w:rPr>
                <w:rFonts w:ascii="Myriad Pro" w:eastAsia="Times New Roman" w:hAnsi="Myriad Pro" w:cs="Times New Roman"/>
                <w:sz w:val="18"/>
                <w:szCs w:val="18"/>
                <w:lang w:eastAsia="ru-RU"/>
              </w:rPr>
              <w:t xml:space="preserve">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1A1758E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0CBA034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803 741</w:t>
            </w:r>
          </w:p>
        </w:tc>
        <w:tc>
          <w:tcPr>
            <w:tcW w:w="838" w:type="dxa"/>
            <w:tcBorders>
              <w:top w:val="nil"/>
              <w:left w:val="nil"/>
              <w:bottom w:val="single" w:sz="4" w:space="0" w:color="auto"/>
              <w:right w:val="single" w:sz="4" w:space="0" w:color="auto"/>
            </w:tcBorders>
            <w:shd w:val="clear" w:color="auto" w:fill="auto"/>
            <w:vAlign w:val="center"/>
            <w:hideMark/>
          </w:tcPr>
          <w:p w14:paraId="571BF26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1 070</w:t>
            </w:r>
          </w:p>
        </w:tc>
        <w:tc>
          <w:tcPr>
            <w:tcW w:w="1785" w:type="dxa"/>
            <w:tcBorders>
              <w:top w:val="nil"/>
              <w:left w:val="nil"/>
              <w:bottom w:val="single" w:sz="4" w:space="0" w:color="auto"/>
              <w:right w:val="single" w:sz="4" w:space="0" w:color="auto"/>
            </w:tcBorders>
            <w:shd w:val="clear" w:color="auto" w:fill="auto"/>
            <w:vAlign w:val="center"/>
            <w:hideMark/>
          </w:tcPr>
          <w:p w14:paraId="662F948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4A6154C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12 056</w:t>
            </w:r>
          </w:p>
        </w:tc>
        <w:tc>
          <w:tcPr>
            <w:tcW w:w="850" w:type="dxa"/>
            <w:tcBorders>
              <w:top w:val="nil"/>
              <w:left w:val="nil"/>
              <w:bottom w:val="single" w:sz="4" w:space="0" w:color="auto"/>
              <w:right w:val="single" w:sz="4" w:space="0" w:color="auto"/>
            </w:tcBorders>
            <w:shd w:val="clear" w:color="auto" w:fill="auto"/>
            <w:noWrap/>
            <w:vAlign w:val="center"/>
            <w:hideMark/>
          </w:tcPr>
          <w:p w14:paraId="12FE6BC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12 056</w:t>
            </w:r>
          </w:p>
        </w:tc>
        <w:tc>
          <w:tcPr>
            <w:tcW w:w="1134" w:type="dxa"/>
            <w:tcBorders>
              <w:top w:val="nil"/>
              <w:left w:val="nil"/>
              <w:bottom w:val="single" w:sz="4" w:space="0" w:color="auto"/>
              <w:right w:val="single" w:sz="4" w:space="0" w:color="auto"/>
            </w:tcBorders>
            <w:shd w:val="clear" w:color="auto" w:fill="auto"/>
            <w:noWrap/>
            <w:vAlign w:val="center"/>
            <w:hideMark/>
          </w:tcPr>
          <w:p w14:paraId="4579731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12 056</w:t>
            </w:r>
          </w:p>
        </w:tc>
      </w:tr>
      <w:tr w:rsidR="00AD7968" w:rsidRPr="009E31D7" w14:paraId="7D61C68C"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00E1DAA" w14:textId="4332818C"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Тосненский район, </w:t>
            </w:r>
            <w:proofErr w:type="spellStart"/>
            <w:r w:rsidRPr="009E31D7">
              <w:rPr>
                <w:rFonts w:ascii="Myriad Pro" w:eastAsia="Times New Roman" w:hAnsi="Myriad Pro" w:cs="Times New Roman"/>
                <w:sz w:val="18"/>
                <w:szCs w:val="18"/>
                <w:lang w:eastAsia="ru-RU"/>
              </w:rPr>
              <w:t>Лисинское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4894F22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151B860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1 320 556</w:t>
            </w:r>
          </w:p>
        </w:tc>
        <w:tc>
          <w:tcPr>
            <w:tcW w:w="838" w:type="dxa"/>
            <w:tcBorders>
              <w:top w:val="nil"/>
              <w:left w:val="nil"/>
              <w:bottom w:val="single" w:sz="4" w:space="0" w:color="auto"/>
              <w:right w:val="single" w:sz="4" w:space="0" w:color="auto"/>
            </w:tcBorders>
            <w:shd w:val="clear" w:color="auto" w:fill="auto"/>
            <w:vAlign w:val="center"/>
            <w:hideMark/>
          </w:tcPr>
          <w:p w14:paraId="5BF0D68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2 636</w:t>
            </w:r>
          </w:p>
        </w:tc>
        <w:tc>
          <w:tcPr>
            <w:tcW w:w="1785" w:type="dxa"/>
            <w:tcBorders>
              <w:top w:val="nil"/>
              <w:left w:val="nil"/>
              <w:bottom w:val="single" w:sz="4" w:space="0" w:color="auto"/>
              <w:right w:val="single" w:sz="4" w:space="0" w:color="auto"/>
            </w:tcBorders>
            <w:shd w:val="clear" w:color="auto" w:fill="auto"/>
            <w:vAlign w:val="center"/>
            <w:hideMark/>
          </w:tcPr>
          <w:p w14:paraId="41624CF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733040E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19 808</w:t>
            </w:r>
          </w:p>
        </w:tc>
        <w:tc>
          <w:tcPr>
            <w:tcW w:w="850" w:type="dxa"/>
            <w:tcBorders>
              <w:top w:val="nil"/>
              <w:left w:val="nil"/>
              <w:bottom w:val="single" w:sz="4" w:space="0" w:color="auto"/>
              <w:right w:val="single" w:sz="4" w:space="0" w:color="auto"/>
            </w:tcBorders>
            <w:shd w:val="clear" w:color="auto" w:fill="auto"/>
            <w:noWrap/>
            <w:vAlign w:val="center"/>
            <w:hideMark/>
          </w:tcPr>
          <w:p w14:paraId="1D35CFB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19 808</w:t>
            </w:r>
          </w:p>
        </w:tc>
        <w:tc>
          <w:tcPr>
            <w:tcW w:w="1134" w:type="dxa"/>
            <w:tcBorders>
              <w:top w:val="nil"/>
              <w:left w:val="nil"/>
              <w:bottom w:val="single" w:sz="4" w:space="0" w:color="auto"/>
              <w:right w:val="single" w:sz="4" w:space="0" w:color="auto"/>
            </w:tcBorders>
            <w:shd w:val="clear" w:color="auto" w:fill="auto"/>
            <w:noWrap/>
            <w:vAlign w:val="center"/>
            <w:hideMark/>
          </w:tcPr>
          <w:p w14:paraId="346E0FD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19 808</w:t>
            </w:r>
          </w:p>
        </w:tc>
      </w:tr>
      <w:tr w:rsidR="00AD7968" w:rsidRPr="009E31D7" w14:paraId="759FB30B"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B0AF234" w14:textId="07FD1907"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Тосненский район, </w:t>
            </w:r>
            <w:proofErr w:type="spellStart"/>
            <w:r w:rsidRPr="009E31D7">
              <w:rPr>
                <w:rFonts w:ascii="Myriad Pro" w:eastAsia="Times New Roman" w:hAnsi="Myriad Pro" w:cs="Times New Roman"/>
                <w:sz w:val="18"/>
                <w:szCs w:val="18"/>
                <w:lang w:eastAsia="ru-RU"/>
              </w:rPr>
              <w:t>Тельмановское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5DFA8CC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6FF7B0F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2 193 699</w:t>
            </w:r>
          </w:p>
        </w:tc>
        <w:tc>
          <w:tcPr>
            <w:tcW w:w="838" w:type="dxa"/>
            <w:tcBorders>
              <w:top w:val="nil"/>
              <w:left w:val="nil"/>
              <w:bottom w:val="single" w:sz="4" w:space="0" w:color="auto"/>
              <w:right w:val="single" w:sz="4" w:space="0" w:color="auto"/>
            </w:tcBorders>
            <w:shd w:val="clear" w:color="auto" w:fill="auto"/>
            <w:vAlign w:val="center"/>
            <w:hideMark/>
          </w:tcPr>
          <w:p w14:paraId="0C4CEB8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2 807</w:t>
            </w:r>
          </w:p>
        </w:tc>
        <w:tc>
          <w:tcPr>
            <w:tcW w:w="1785" w:type="dxa"/>
            <w:tcBorders>
              <w:top w:val="nil"/>
              <w:left w:val="nil"/>
              <w:bottom w:val="single" w:sz="4" w:space="0" w:color="auto"/>
              <w:right w:val="single" w:sz="4" w:space="0" w:color="auto"/>
            </w:tcBorders>
            <w:shd w:val="clear" w:color="auto" w:fill="auto"/>
            <w:vAlign w:val="center"/>
            <w:hideMark/>
          </w:tcPr>
          <w:p w14:paraId="7DF4F80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39DD12A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32 905</w:t>
            </w:r>
          </w:p>
        </w:tc>
        <w:tc>
          <w:tcPr>
            <w:tcW w:w="850" w:type="dxa"/>
            <w:tcBorders>
              <w:top w:val="nil"/>
              <w:left w:val="nil"/>
              <w:bottom w:val="single" w:sz="4" w:space="0" w:color="auto"/>
              <w:right w:val="single" w:sz="4" w:space="0" w:color="auto"/>
            </w:tcBorders>
            <w:shd w:val="clear" w:color="auto" w:fill="auto"/>
            <w:noWrap/>
            <w:vAlign w:val="center"/>
            <w:hideMark/>
          </w:tcPr>
          <w:p w14:paraId="71210A9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32 905</w:t>
            </w:r>
          </w:p>
        </w:tc>
        <w:tc>
          <w:tcPr>
            <w:tcW w:w="1134" w:type="dxa"/>
            <w:tcBorders>
              <w:top w:val="nil"/>
              <w:left w:val="nil"/>
              <w:bottom w:val="single" w:sz="4" w:space="0" w:color="auto"/>
              <w:right w:val="single" w:sz="4" w:space="0" w:color="auto"/>
            </w:tcBorders>
            <w:shd w:val="clear" w:color="auto" w:fill="auto"/>
            <w:noWrap/>
            <w:vAlign w:val="center"/>
            <w:hideMark/>
          </w:tcPr>
          <w:p w14:paraId="1BA0747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32 905</w:t>
            </w:r>
          </w:p>
        </w:tc>
      </w:tr>
      <w:tr w:rsidR="00AD7968" w:rsidRPr="009E31D7" w14:paraId="21F31AD6"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AA49C58" w14:textId="78475F1E"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Тосненский район, </w:t>
            </w:r>
            <w:proofErr w:type="spellStart"/>
            <w:r w:rsidRPr="009E31D7">
              <w:rPr>
                <w:rFonts w:ascii="Myriad Pro" w:eastAsia="Times New Roman" w:hAnsi="Myriad Pro" w:cs="Times New Roman"/>
                <w:sz w:val="18"/>
                <w:szCs w:val="18"/>
                <w:lang w:eastAsia="ru-RU"/>
              </w:rPr>
              <w:t>Тельмановское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680E8C7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112EDF4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941 720</w:t>
            </w:r>
          </w:p>
        </w:tc>
        <w:tc>
          <w:tcPr>
            <w:tcW w:w="838" w:type="dxa"/>
            <w:tcBorders>
              <w:top w:val="nil"/>
              <w:left w:val="nil"/>
              <w:bottom w:val="single" w:sz="4" w:space="0" w:color="auto"/>
              <w:right w:val="single" w:sz="4" w:space="0" w:color="auto"/>
            </w:tcBorders>
            <w:shd w:val="clear" w:color="auto" w:fill="auto"/>
            <w:vAlign w:val="center"/>
            <w:hideMark/>
          </w:tcPr>
          <w:p w14:paraId="4E37CBC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1 205</w:t>
            </w:r>
          </w:p>
        </w:tc>
        <w:tc>
          <w:tcPr>
            <w:tcW w:w="1785" w:type="dxa"/>
            <w:tcBorders>
              <w:top w:val="nil"/>
              <w:left w:val="nil"/>
              <w:bottom w:val="single" w:sz="4" w:space="0" w:color="auto"/>
              <w:right w:val="single" w:sz="4" w:space="0" w:color="auto"/>
            </w:tcBorders>
            <w:shd w:val="clear" w:color="auto" w:fill="auto"/>
            <w:vAlign w:val="center"/>
            <w:hideMark/>
          </w:tcPr>
          <w:p w14:paraId="4D9090B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 715 "Тельмана"</w:t>
            </w:r>
          </w:p>
        </w:tc>
        <w:tc>
          <w:tcPr>
            <w:tcW w:w="838" w:type="dxa"/>
            <w:tcBorders>
              <w:top w:val="nil"/>
              <w:left w:val="nil"/>
              <w:bottom w:val="single" w:sz="4" w:space="0" w:color="auto"/>
              <w:right w:val="single" w:sz="4" w:space="0" w:color="auto"/>
            </w:tcBorders>
            <w:shd w:val="clear" w:color="auto" w:fill="auto"/>
            <w:noWrap/>
            <w:vAlign w:val="center"/>
            <w:hideMark/>
          </w:tcPr>
          <w:p w14:paraId="3E0CA20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14 126</w:t>
            </w:r>
          </w:p>
        </w:tc>
        <w:tc>
          <w:tcPr>
            <w:tcW w:w="850" w:type="dxa"/>
            <w:tcBorders>
              <w:top w:val="nil"/>
              <w:left w:val="nil"/>
              <w:bottom w:val="single" w:sz="4" w:space="0" w:color="auto"/>
              <w:right w:val="single" w:sz="4" w:space="0" w:color="auto"/>
            </w:tcBorders>
            <w:shd w:val="clear" w:color="auto" w:fill="auto"/>
            <w:noWrap/>
            <w:vAlign w:val="center"/>
            <w:hideMark/>
          </w:tcPr>
          <w:p w14:paraId="05B0054A"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14 126</w:t>
            </w:r>
          </w:p>
        </w:tc>
        <w:tc>
          <w:tcPr>
            <w:tcW w:w="1134" w:type="dxa"/>
            <w:tcBorders>
              <w:top w:val="nil"/>
              <w:left w:val="nil"/>
              <w:bottom w:val="single" w:sz="4" w:space="0" w:color="auto"/>
              <w:right w:val="single" w:sz="4" w:space="0" w:color="auto"/>
            </w:tcBorders>
            <w:shd w:val="clear" w:color="auto" w:fill="auto"/>
            <w:noWrap/>
            <w:vAlign w:val="center"/>
            <w:hideMark/>
          </w:tcPr>
          <w:p w14:paraId="4CC7A43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14 126</w:t>
            </w:r>
          </w:p>
        </w:tc>
      </w:tr>
      <w:tr w:rsidR="00AD7968" w:rsidRPr="009E31D7" w14:paraId="67455E4B"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6594336" w14:textId="61FDE81C"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Тосненский район, </w:t>
            </w:r>
            <w:proofErr w:type="spellStart"/>
            <w:r w:rsidRPr="009E31D7">
              <w:rPr>
                <w:rFonts w:ascii="Myriad Pro" w:eastAsia="Times New Roman" w:hAnsi="Myriad Pro" w:cs="Times New Roman"/>
                <w:sz w:val="18"/>
                <w:szCs w:val="18"/>
                <w:lang w:eastAsia="ru-RU"/>
              </w:rPr>
              <w:t>с.Федоровское</w:t>
            </w:r>
            <w:proofErr w:type="spellEnd"/>
          </w:p>
        </w:tc>
        <w:tc>
          <w:tcPr>
            <w:tcW w:w="766" w:type="dxa"/>
            <w:tcBorders>
              <w:top w:val="nil"/>
              <w:left w:val="nil"/>
              <w:bottom w:val="single" w:sz="4" w:space="0" w:color="auto"/>
              <w:right w:val="single" w:sz="4" w:space="0" w:color="auto"/>
            </w:tcBorders>
            <w:shd w:val="clear" w:color="auto" w:fill="auto"/>
            <w:vAlign w:val="center"/>
            <w:hideMark/>
          </w:tcPr>
          <w:p w14:paraId="29741C5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666F6E5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1 706 818</w:t>
            </w:r>
          </w:p>
        </w:tc>
        <w:tc>
          <w:tcPr>
            <w:tcW w:w="838" w:type="dxa"/>
            <w:tcBorders>
              <w:top w:val="nil"/>
              <w:left w:val="nil"/>
              <w:bottom w:val="single" w:sz="4" w:space="0" w:color="auto"/>
              <w:right w:val="single" w:sz="4" w:space="0" w:color="auto"/>
            </w:tcBorders>
            <w:shd w:val="clear" w:color="auto" w:fill="auto"/>
            <w:vAlign w:val="center"/>
            <w:hideMark/>
          </w:tcPr>
          <w:p w14:paraId="5BE9302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2 184</w:t>
            </w:r>
          </w:p>
        </w:tc>
        <w:tc>
          <w:tcPr>
            <w:tcW w:w="1785" w:type="dxa"/>
            <w:tcBorders>
              <w:top w:val="nil"/>
              <w:left w:val="nil"/>
              <w:bottom w:val="single" w:sz="4" w:space="0" w:color="auto"/>
              <w:right w:val="single" w:sz="4" w:space="0" w:color="auto"/>
            </w:tcBorders>
            <w:shd w:val="clear" w:color="auto" w:fill="auto"/>
            <w:vAlign w:val="center"/>
            <w:hideMark/>
          </w:tcPr>
          <w:p w14:paraId="1BE8867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ПС 211 "Федоровская"</w:t>
            </w:r>
          </w:p>
        </w:tc>
        <w:tc>
          <w:tcPr>
            <w:tcW w:w="838" w:type="dxa"/>
            <w:tcBorders>
              <w:top w:val="nil"/>
              <w:left w:val="nil"/>
              <w:bottom w:val="single" w:sz="4" w:space="0" w:color="auto"/>
              <w:right w:val="single" w:sz="4" w:space="0" w:color="auto"/>
            </w:tcBorders>
            <w:shd w:val="clear" w:color="auto" w:fill="auto"/>
            <w:noWrap/>
            <w:vAlign w:val="center"/>
            <w:hideMark/>
          </w:tcPr>
          <w:p w14:paraId="427B04E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25 602</w:t>
            </w:r>
          </w:p>
        </w:tc>
        <w:tc>
          <w:tcPr>
            <w:tcW w:w="850" w:type="dxa"/>
            <w:tcBorders>
              <w:top w:val="nil"/>
              <w:left w:val="nil"/>
              <w:bottom w:val="single" w:sz="4" w:space="0" w:color="auto"/>
              <w:right w:val="single" w:sz="4" w:space="0" w:color="auto"/>
            </w:tcBorders>
            <w:shd w:val="clear" w:color="auto" w:fill="auto"/>
            <w:noWrap/>
            <w:vAlign w:val="center"/>
            <w:hideMark/>
          </w:tcPr>
          <w:p w14:paraId="0477056E"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25 602</w:t>
            </w:r>
          </w:p>
        </w:tc>
        <w:tc>
          <w:tcPr>
            <w:tcW w:w="1134" w:type="dxa"/>
            <w:tcBorders>
              <w:top w:val="nil"/>
              <w:left w:val="nil"/>
              <w:bottom w:val="single" w:sz="4" w:space="0" w:color="auto"/>
              <w:right w:val="single" w:sz="4" w:space="0" w:color="auto"/>
            </w:tcBorders>
            <w:shd w:val="clear" w:color="auto" w:fill="auto"/>
            <w:noWrap/>
            <w:vAlign w:val="center"/>
            <w:hideMark/>
          </w:tcPr>
          <w:p w14:paraId="651810B2"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25 602</w:t>
            </w:r>
          </w:p>
        </w:tc>
      </w:tr>
      <w:tr w:rsidR="00AD7968" w:rsidRPr="009E31D7" w14:paraId="6C673E2A"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6B3F5715" w14:textId="781BEA71"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Тосненский район, Федоровское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77FCB9C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3570494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2 298 421</w:t>
            </w:r>
          </w:p>
        </w:tc>
        <w:tc>
          <w:tcPr>
            <w:tcW w:w="838" w:type="dxa"/>
            <w:tcBorders>
              <w:top w:val="nil"/>
              <w:left w:val="nil"/>
              <w:bottom w:val="single" w:sz="4" w:space="0" w:color="auto"/>
              <w:right w:val="single" w:sz="4" w:space="0" w:color="auto"/>
            </w:tcBorders>
            <w:shd w:val="clear" w:color="auto" w:fill="auto"/>
            <w:vAlign w:val="center"/>
            <w:hideMark/>
          </w:tcPr>
          <w:p w14:paraId="2FB8335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2 941</w:t>
            </w:r>
          </w:p>
        </w:tc>
        <w:tc>
          <w:tcPr>
            <w:tcW w:w="1785" w:type="dxa"/>
            <w:tcBorders>
              <w:top w:val="nil"/>
              <w:left w:val="nil"/>
              <w:bottom w:val="single" w:sz="4" w:space="0" w:color="auto"/>
              <w:right w:val="single" w:sz="4" w:space="0" w:color="auto"/>
            </w:tcBorders>
            <w:shd w:val="clear" w:color="auto" w:fill="auto"/>
            <w:vAlign w:val="center"/>
            <w:hideMark/>
          </w:tcPr>
          <w:p w14:paraId="48963E7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46E7150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34 476</w:t>
            </w:r>
          </w:p>
        </w:tc>
        <w:tc>
          <w:tcPr>
            <w:tcW w:w="850" w:type="dxa"/>
            <w:tcBorders>
              <w:top w:val="nil"/>
              <w:left w:val="nil"/>
              <w:bottom w:val="single" w:sz="4" w:space="0" w:color="auto"/>
              <w:right w:val="single" w:sz="4" w:space="0" w:color="auto"/>
            </w:tcBorders>
            <w:shd w:val="clear" w:color="auto" w:fill="auto"/>
            <w:noWrap/>
            <w:vAlign w:val="center"/>
            <w:hideMark/>
          </w:tcPr>
          <w:p w14:paraId="2A1D7C9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34 476</w:t>
            </w:r>
          </w:p>
        </w:tc>
        <w:tc>
          <w:tcPr>
            <w:tcW w:w="1134" w:type="dxa"/>
            <w:tcBorders>
              <w:top w:val="nil"/>
              <w:left w:val="nil"/>
              <w:bottom w:val="single" w:sz="4" w:space="0" w:color="auto"/>
              <w:right w:val="single" w:sz="4" w:space="0" w:color="auto"/>
            </w:tcBorders>
            <w:shd w:val="clear" w:color="auto" w:fill="auto"/>
            <w:noWrap/>
            <w:vAlign w:val="center"/>
            <w:hideMark/>
          </w:tcPr>
          <w:p w14:paraId="484078C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34 476</w:t>
            </w:r>
          </w:p>
        </w:tc>
      </w:tr>
      <w:tr w:rsidR="00AD7968" w:rsidRPr="009E31D7" w14:paraId="24A3D4A6"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FC8CE76" w14:textId="21A70E40"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lastRenderedPageBreak/>
              <w:t xml:space="preserve">Ленинградская область, Тосненский район, </w:t>
            </w:r>
            <w:proofErr w:type="spellStart"/>
            <w:r w:rsidRPr="009E31D7">
              <w:rPr>
                <w:rFonts w:ascii="Myriad Pro" w:eastAsia="Times New Roman" w:hAnsi="Myriad Pro" w:cs="Times New Roman"/>
                <w:sz w:val="18"/>
                <w:szCs w:val="18"/>
                <w:lang w:eastAsia="ru-RU"/>
              </w:rPr>
              <w:t>Шапкинское</w:t>
            </w:r>
            <w:proofErr w:type="spellEnd"/>
            <w:r w:rsidRPr="009E31D7">
              <w:rPr>
                <w:rFonts w:ascii="Myriad Pro" w:eastAsia="Times New Roman" w:hAnsi="Myriad Pro" w:cs="Times New Roman"/>
                <w:sz w:val="18"/>
                <w:szCs w:val="18"/>
                <w:lang w:eastAsia="ru-RU"/>
              </w:rPr>
              <w:t xml:space="preserve">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65A572C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4716</w:t>
            </w:r>
          </w:p>
        </w:tc>
        <w:tc>
          <w:tcPr>
            <w:tcW w:w="863" w:type="dxa"/>
            <w:tcBorders>
              <w:top w:val="nil"/>
              <w:left w:val="nil"/>
              <w:bottom w:val="single" w:sz="4" w:space="0" w:color="auto"/>
              <w:right w:val="single" w:sz="4" w:space="0" w:color="auto"/>
            </w:tcBorders>
            <w:shd w:val="clear" w:color="000000" w:fill="FFFFFF"/>
            <w:noWrap/>
            <w:vAlign w:val="center"/>
            <w:hideMark/>
          </w:tcPr>
          <w:p w14:paraId="173174C5"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374 224</w:t>
            </w:r>
          </w:p>
        </w:tc>
        <w:tc>
          <w:tcPr>
            <w:tcW w:w="838" w:type="dxa"/>
            <w:tcBorders>
              <w:top w:val="nil"/>
              <w:left w:val="nil"/>
              <w:bottom w:val="single" w:sz="4" w:space="0" w:color="auto"/>
              <w:right w:val="single" w:sz="4" w:space="0" w:color="auto"/>
            </w:tcBorders>
            <w:shd w:val="clear" w:color="auto" w:fill="auto"/>
            <w:vAlign w:val="center"/>
            <w:hideMark/>
          </w:tcPr>
          <w:p w14:paraId="5F5964A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747</w:t>
            </w:r>
          </w:p>
        </w:tc>
        <w:tc>
          <w:tcPr>
            <w:tcW w:w="1785" w:type="dxa"/>
            <w:tcBorders>
              <w:top w:val="nil"/>
              <w:left w:val="nil"/>
              <w:bottom w:val="single" w:sz="4" w:space="0" w:color="auto"/>
              <w:right w:val="single" w:sz="4" w:space="0" w:color="auto"/>
            </w:tcBorders>
            <w:shd w:val="clear" w:color="auto" w:fill="auto"/>
            <w:vAlign w:val="center"/>
            <w:hideMark/>
          </w:tcPr>
          <w:p w14:paraId="0378737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Опоры ВЛ</w:t>
            </w:r>
          </w:p>
        </w:tc>
        <w:tc>
          <w:tcPr>
            <w:tcW w:w="838" w:type="dxa"/>
            <w:tcBorders>
              <w:top w:val="nil"/>
              <w:left w:val="nil"/>
              <w:bottom w:val="single" w:sz="4" w:space="0" w:color="auto"/>
              <w:right w:val="single" w:sz="4" w:space="0" w:color="auto"/>
            </w:tcBorders>
            <w:shd w:val="clear" w:color="auto" w:fill="auto"/>
            <w:noWrap/>
            <w:vAlign w:val="center"/>
            <w:hideMark/>
          </w:tcPr>
          <w:p w14:paraId="3EF2EA5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5 613</w:t>
            </w:r>
          </w:p>
        </w:tc>
        <w:tc>
          <w:tcPr>
            <w:tcW w:w="850" w:type="dxa"/>
            <w:tcBorders>
              <w:top w:val="nil"/>
              <w:left w:val="nil"/>
              <w:bottom w:val="single" w:sz="4" w:space="0" w:color="auto"/>
              <w:right w:val="single" w:sz="4" w:space="0" w:color="auto"/>
            </w:tcBorders>
            <w:shd w:val="clear" w:color="auto" w:fill="auto"/>
            <w:noWrap/>
            <w:vAlign w:val="center"/>
            <w:hideMark/>
          </w:tcPr>
          <w:p w14:paraId="08159980"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5 613</w:t>
            </w:r>
          </w:p>
        </w:tc>
        <w:tc>
          <w:tcPr>
            <w:tcW w:w="1134" w:type="dxa"/>
            <w:tcBorders>
              <w:top w:val="nil"/>
              <w:left w:val="nil"/>
              <w:bottom w:val="single" w:sz="4" w:space="0" w:color="auto"/>
              <w:right w:val="single" w:sz="4" w:space="0" w:color="auto"/>
            </w:tcBorders>
            <w:shd w:val="clear" w:color="auto" w:fill="auto"/>
            <w:noWrap/>
            <w:vAlign w:val="center"/>
            <w:hideMark/>
          </w:tcPr>
          <w:p w14:paraId="3FAE815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5 613</w:t>
            </w:r>
          </w:p>
        </w:tc>
      </w:tr>
      <w:tr w:rsidR="00AD7968" w:rsidRPr="009E31D7" w14:paraId="5AA5A334"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E2EFDA"/>
            <w:vAlign w:val="center"/>
            <w:hideMark/>
          </w:tcPr>
          <w:p w14:paraId="3C219E13" w14:textId="0CE574B4"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ПС 34 </w:t>
            </w:r>
            <w:r w:rsidR="00AA2D50" w:rsidRPr="009E31D7">
              <w:rPr>
                <w:rFonts w:ascii="Myriad Pro" w:eastAsia="Times New Roman" w:hAnsi="Myriad Pro" w:cs="Times New Roman"/>
                <w:sz w:val="18"/>
                <w:szCs w:val="18"/>
                <w:lang w:eastAsia="ru-RU"/>
              </w:rPr>
              <w:t>«</w:t>
            </w:r>
            <w:r w:rsidRPr="009E31D7">
              <w:rPr>
                <w:rFonts w:ascii="Myriad Pro" w:eastAsia="Times New Roman" w:hAnsi="Myriad Pro" w:cs="Times New Roman"/>
                <w:sz w:val="18"/>
                <w:szCs w:val="18"/>
                <w:lang w:eastAsia="ru-RU"/>
              </w:rPr>
              <w:t>Свирская</w:t>
            </w:r>
            <w:r w:rsidR="00AA2D50" w:rsidRPr="009E31D7">
              <w:rPr>
                <w:rFonts w:ascii="Myriad Pro" w:eastAsia="Times New Roman" w:hAnsi="Myriad Pro" w:cs="Times New Roman"/>
                <w:sz w:val="18"/>
                <w:szCs w:val="18"/>
                <w:lang w:eastAsia="ru-RU"/>
              </w:rPr>
              <w:t>»</w:t>
            </w:r>
          </w:p>
        </w:tc>
        <w:tc>
          <w:tcPr>
            <w:tcW w:w="766" w:type="dxa"/>
            <w:tcBorders>
              <w:top w:val="nil"/>
              <w:left w:val="nil"/>
              <w:bottom w:val="single" w:sz="4" w:space="0" w:color="auto"/>
              <w:right w:val="single" w:sz="4" w:space="0" w:color="auto"/>
            </w:tcBorders>
            <w:shd w:val="clear" w:color="000000" w:fill="E2EFDA"/>
            <w:noWrap/>
            <w:vAlign w:val="center"/>
            <w:hideMark/>
          </w:tcPr>
          <w:p w14:paraId="70BA1A7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000000" w:fill="E2EFDA"/>
            <w:noWrap/>
            <w:vAlign w:val="center"/>
            <w:hideMark/>
          </w:tcPr>
          <w:p w14:paraId="2E961FB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2 351</w:t>
            </w:r>
          </w:p>
        </w:tc>
        <w:tc>
          <w:tcPr>
            <w:tcW w:w="838" w:type="dxa"/>
            <w:tcBorders>
              <w:top w:val="nil"/>
              <w:left w:val="nil"/>
              <w:bottom w:val="single" w:sz="4" w:space="0" w:color="auto"/>
              <w:right w:val="single" w:sz="4" w:space="0" w:color="auto"/>
            </w:tcBorders>
            <w:shd w:val="clear" w:color="000000" w:fill="E2EFDA"/>
            <w:vAlign w:val="center"/>
            <w:hideMark/>
          </w:tcPr>
          <w:p w14:paraId="504BC39D"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933</w:t>
            </w:r>
          </w:p>
        </w:tc>
        <w:tc>
          <w:tcPr>
            <w:tcW w:w="1785" w:type="dxa"/>
            <w:tcBorders>
              <w:top w:val="nil"/>
              <w:left w:val="nil"/>
              <w:bottom w:val="single" w:sz="4" w:space="0" w:color="auto"/>
              <w:right w:val="single" w:sz="4" w:space="0" w:color="auto"/>
            </w:tcBorders>
            <w:shd w:val="clear" w:color="000000" w:fill="E2EFDA"/>
            <w:vAlign w:val="center"/>
            <w:hideMark/>
          </w:tcPr>
          <w:p w14:paraId="059C3BD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производственной деятельности и эксплуатации объектов электроэнергетики</w:t>
            </w:r>
          </w:p>
        </w:tc>
        <w:tc>
          <w:tcPr>
            <w:tcW w:w="838" w:type="dxa"/>
            <w:tcBorders>
              <w:top w:val="nil"/>
              <w:left w:val="nil"/>
              <w:bottom w:val="single" w:sz="4" w:space="0" w:color="auto"/>
              <w:right w:val="single" w:sz="4" w:space="0" w:color="auto"/>
            </w:tcBorders>
            <w:shd w:val="clear" w:color="000000" w:fill="E2EFDA"/>
            <w:noWrap/>
            <w:vAlign w:val="center"/>
            <w:hideMark/>
          </w:tcPr>
          <w:p w14:paraId="55B0B73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26</w:t>
            </w:r>
          </w:p>
        </w:tc>
        <w:tc>
          <w:tcPr>
            <w:tcW w:w="850" w:type="dxa"/>
            <w:tcBorders>
              <w:top w:val="nil"/>
              <w:left w:val="nil"/>
              <w:bottom w:val="single" w:sz="4" w:space="0" w:color="auto"/>
              <w:right w:val="single" w:sz="4" w:space="0" w:color="auto"/>
            </w:tcBorders>
            <w:shd w:val="clear" w:color="000000" w:fill="E2EFDA"/>
            <w:noWrap/>
            <w:vAlign w:val="center"/>
            <w:hideMark/>
          </w:tcPr>
          <w:p w14:paraId="7770B7F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w:t>
            </w:r>
          </w:p>
        </w:tc>
        <w:tc>
          <w:tcPr>
            <w:tcW w:w="1134" w:type="dxa"/>
            <w:tcBorders>
              <w:top w:val="nil"/>
              <w:left w:val="nil"/>
              <w:bottom w:val="single" w:sz="4" w:space="0" w:color="auto"/>
              <w:right w:val="single" w:sz="4" w:space="0" w:color="auto"/>
            </w:tcBorders>
            <w:shd w:val="clear" w:color="000000" w:fill="E2EFDA"/>
            <w:noWrap/>
            <w:vAlign w:val="center"/>
            <w:hideMark/>
          </w:tcPr>
          <w:p w14:paraId="3A4DEDB9"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w:t>
            </w:r>
          </w:p>
        </w:tc>
      </w:tr>
      <w:tr w:rsidR="00AD7968" w:rsidRPr="009E31D7" w14:paraId="615E366F"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E2EFDA"/>
            <w:vAlign w:val="center"/>
            <w:hideMark/>
          </w:tcPr>
          <w:p w14:paraId="1F72E94B" w14:textId="2A8D2CAF"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ПС 110/10 </w:t>
            </w:r>
            <w:r w:rsidR="00AA2D50" w:rsidRPr="009E31D7">
              <w:rPr>
                <w:rFonts w:ascii="Myriad Pro" w:eastAsia="Times New Roman" w:hAnsi="Myriad Pro" w:cs="Times New Roman"/>
                <w:sz w:val="18"/>
                <w:szCs w:val="18"/>
                <w:lang w:eastAsia="ru-RU"/>
              </w:rPr>
              <w:t>«</w:t>
            </w:r>
            <w:proofErr w:type="spellStart"/>
            <w:r w:rsidRPr="009E31D7">
              <w:rPr>
                <w:rFonts w:ascii="Myriad Pro" w:eastAsia="Times New Roman" w:hAnsi="Myriad Pro" w:cs="Times New Roman"/>
                <w:sz w:val="18"/>
                <w:szCs w:val="18"/>
                <w:lang w:eastAsia="ru-RU"/>
              </w:rPr>
              <w:t>Яровщица</w:t>
            </w:r>
            <w:proofErr w:type="spellEnd"/>
            <w:r w:rsidR="00AA2D50" w:rsidRPr="009E31D7">
              <w:rPr>
                <w:rFonts w:ascii="Myriad Pro" w:eastAsia="Times New Roman" w:hAnsi="Myriad Pro" w:cs="Times New Roman"/>
                <w:sz w:val="18"/>
                <w:szCs w:val="18"/>
                <w:lang w:eastAsia="ru-RU"/>
              </w:rPr>
              <w:t>»</w:t>
            </w:r>
          </w:p>
        </w:tc>
        <w:tc>
          <w:tcPr>
            <w:tcW w:w="766" w:type="dxa"/>
            <w:tcBorders>
              <w:top w:val="nil"/>
              <w:left w:val="nil"/>
              <w:bottom w:val="single" w:sz="4" w:space="0" w:color="auto"/>
              <w:right w:val="single" w:sz="4" w:space="0" w:color="auto"/>
            </w:tcBorders>
            <w:shd w:val="clear" w:color="000000" w:fill="E2EFDA"/>
            <w:noWrap/>
            <w:vAlign w:val="center"/>
            <w:hideMark/>
          </w:tcPr>
          <w:p w14:paraId="166CAF33"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000000" w:fill="E2EFDA"/>
            <w:noWrap/>
            <w:vAlign w:val="center"/>
            <w:hideMark/>
          </w:tcPr>
          <w:p w14:paraId="6289FFE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504 669</w:t>
            </w:r>
          </w:p>
        </w:tc>
        <w:tc>
          <w:tcPr>
            <w:tcW w:w="838" w:type="dxa"/>
            <w:tcBorders>
              <w:top w:val="nil"/>
              <w:left w:val="nil"/>
              <w:bottom w:val="single" w:sz="4" w:space="0" w:color="auto"/>
              <w:right w:val="single" w:sz="4" w:space="0" w:color="auto"/>
            </w:tcBorders>
            <w:shd w:val="clear" w:color="000000" w:fill="E2EFDA"/>
            <w:vAlign w:val="center"/>
            <w:hideMark/>
          </w:tcPr>
          <w:p w14:paraId="632B52F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2185</w:t>
            </w:r>
          </w:p>
        </w:tc>
        <w:tc>
          <w:tcPr>
            <w:tcW w:w="1785" w:type="dxa"/>
            <w:tcBorders>
              <w:top w:val="nil"/>
              <w:left w:val="nil"/>
              <w:bottom w:val="single" w:sz="4" w:space="0" w:color="auto"/>
              <w:right w:val="single" w:sz="4" w:space="0" w:color="auto"/>
            </w:tcBorders>
            <w:shd w:val="clear" w:color="000000" w:fill="E2EFDA"/>
            <w:vAlign w:val="center"/>
            <w:hideMark/>
          </w:tcPr>
          <w:p w14:paraId="101A352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производственной деятельности и эксплуатации объектов электроэнергетики</w:t>
            </w:r>
          </w:p>
        </w:tc>
        <w:tc>
          <w:tcPr>
            <w:tcW w:w="838" w:type="dxa"/>
            <w:tcBorders>
              <w:top w:val="nil"/>
              <w:left w:val="nil"/>
              <w:bottom w:val="single" w:sz="4" w:space="0" w:color="auto"/>
              <w:right w:val="single" w:sz="4" w:space="0" w:color="auto"/>
            </w:tcBorders>
            <w:shd w:val="clear" w:color="000000" w:fill="E2EFDA"/>
            <w:noWrap/>
            <w:vAlign w:val="center"/>
            <w:hideMark/>
          </w:tcPr>
          <w:p w14:paraId="58760331"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5 678</w:t>
            </w:r>
          </w:p>
        </w:tc>
        <w:tc>
          <w:tcPr>
            <w:tcW w:w="850" w:type="dxa"/>
            <w:tcBorders>
              <w:top w:val="nil"/>
              <w:left w:val="nil"/>
              <w:bottom w:val="single" w:sz="4" w:space="0" w:color="auto"/>
              <w:right w:val="single" w:sz="4" w:space="0" w:color="auto"/>
            </w:tcBorders>
            <w:shd w:val="clear" w:color="000000" w:fill="E2EFDA"/>
            <w:noWrap/>
            <w:vAlign w:val="center"/>
            <w:hideMark/>
          </w:tcPr>
          <w:p w14:paraId="42654977"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w:t>
            </w:r>
          </w:p>
        </w:tc>
        <w:tc>
          <w:tcPr>
            <w:tcW w:w="1134" w:type="dxa"/>
            <w:tcBorders>
              <w:top w:val="nil"/>
              <w:left w:val="nil"/>
              <w:bottom w:val="single" w:sz="4" w:space="0" w:color="auto"/>
              <w:right w:val="single" w:sz="4" w:space="0" w:color="auto"/>
            </w:tcBorders>
            <w:shd w:val="clear" w:color="000000" w:fill="E2EFDA"/>
            <w:noWrap/>
            <w:vAlign w:val="center"/>
            <w:hideMark/>
          </w:tcPr>
          <w:p w14:paraId="42C02BD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w:t>
            </w:r>
          </w:p>
        </w:tc>
      </w:tr>
      <w:tr w:rsidR="00AD7968" w:rsidRPr="009E31D7" w14:paraId="15AEFE01" w14:textId="77777777" w:rsidTr="00ED1867">
        <w:trPr>
          <w:cantSplit/>
          <w:trHeight w:val="20"/>
        </w:trPr>
        <w:tc>
          <w:tcPr>
            <w:tcW w:w="2689" w:type="dxa"/>
            <w:tcBorders>
              <w:top w:val="nil"/>
              <w:left w:val="single" w:sz="4" w:space="0" w:color="auto"/>
              <w:bottom w:val="single" w:sz="4" w:space="0" w:color="auto"/>
              <w:right w:val="single" w:sz="4" w:space="0" w:color="auto"/>
            </w:tcBorders>
            <w:shd w:val="clear" w:color="000000" w:fill="E2EFDA"/>
            <w:vAlign w:val="center"/>
            <w:hideMark/>
          </w:tcPr>
          <w:p w14:paraId="765B3908" w14:textId="770FDA2B" w:rsidR="00AD7968" w:rsidRPr="009E31D7" w:rsidRDefault="00AD7968" w:rsidP="00C52082">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ПС 35/10 </w:t>
            </w:r>
            <w:r w:rsidR="00AA2D50" w:rsidRPr="009E31D7">
              <w:rPr>
                <w:rFonts w:ascii="Myriad Pro" w:eastAsia="Times New Roman" w:hAnsi="Myriad Pro" w:cs="Times New Roman"/>
                <w:sz w:val="18"/>
                <w:szCs w:val="18"/>
                <w:lang w:eastAsia="ru-RU"/>
              </w:rPr>
              <w:t>«</w:t>
            </w:r>
            <w:proofErr w:type="spellStart"/>
            <w:r w:rsidRPr="009E31D7">
              <w:rPr>
                <w:rFonts w:ascii="Myriad Pro" w:eastAsia="Times New Roman" w:hAnsi="Myriad Pro" w:cs="Times New Roman"/>
                <w:sz w:val="18"/>
                <w:szCs w:val="18"/>
                <w:lang w:eastAsia="ru-RU"/>
              </w:rPr>
              <w:t>Терневичи</w:t>
            </w:r>
            <w:proofErr w:type="spellEnd"/>
            <w:r w:rsidR="00AA2D50" w:rsidRPr="009E31D7">
              <w:rPr>
                <w:rFonts w:ascii="Myriad Pro" w:eastAsia="Times New Roman" w:hAnsi="Myriad Pro" w:cs="Times New Roman"/>
                <w:sz w:val="18"/>
                <w:szCs w:val="18"/>
                <w:lang w:eastAsia="ru-RU"/>
              </w:rPr>
              <w:t>»</w:t>
            </w:r>
          </w:p>
        </w:tc>
        <w:tc>
          <w:tcPr>
            <w:tcW w:w="766" w:type="dxa"/>
            <w:tcBorders>
              <w:top w:val="nil"/>
              <w:left w:val="nil"/>
              <w:bottom w:val="single" w:sz="4" w:space="0" w:color="auto"/>
              <w:right w:val="single" w:sz="4" w:space="0" w:color="auto"/>
            </w:tcBorders>
            <w:shd w:val="clear" w:color="000000" w:fill="E2EFDA"/>
            <w:noWrap/>
            <w:vAlign w:val="center"/>
            <w:hideMark/>
          </w:tcPr>
          <w:p w14:paraId="24A7D9A6"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000000" w:fill="E2EFDA"/>
            <w:noWrap/>
            <w:vAlign w:val="center"/>
            <w:hideMark/>
          </w:tcPr>
          <w:p w14:paraId="565584F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2 029</w:t>
            </w:r>
          </w:p>
        </w:tc>
        <w:tc>
          <w:tcPr>
            <w:tcW w:w="838" w:type="dxa"/>
            <w:tcBorders>
              <w:top w:val="nil"/>
              <w:left w:val="nil"/>
              <w:bottom w:val="single" w:sz="4" w:space="0" w:color="auto"/>
              <w:right w:val="single" w:sz="4" w:space="0" w:color="auto"/>
            </w:tcBorders>
            <w:shd w:val="clear" w:color="000000" w:fill="E2EFDA"/>
            <w:vAlign w:val="center"/>
            <w:hideMark/>
          </w:tcPr>
          <w:p w14:paraId="29DA61B4"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805</w:t>
            </w:r>
          </w:p>
        </w:tc>
        <w:tc>
          <w:tcPr>
            <w:tcW w:w="1785" w:type="dxa"/>
            <w:tcBorders>
              <w:top w:val="nil"/>
              <w:left w:val="nil"/>
              <w:bottom w:val="single" w:sz="4" w:space="0" w:color="auto"/>
              <w:right w:val="single" w:sz="4" w:space="0" w:color="auto"/>
            </w:tcBorders>
            <w:shd w:val="clear" w:color="000000" w:fill="E2EFDA"/>
            <w:vAlign w:val="center"/>
            <w:hideMark/>
          </w:tcPr>
          <w:p w14:paraId="39E300CC"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производственной деятельности и эксплуатации объектов электроэнергетики</w:t>
            </w:r>
          </w:p>
        </w:tc>
        <w:tc>
          <w:tcPr>
            <w:tcW w:w="838" w:type="dxa"/>
            <w:tcBorders>
              <w:top w:val="nil"/>
              <w:left w:val="nil"/>
              <w:bottom w:val="single" w:sz="4" w:space="0" w:color="auto"/>
              <w:right w:val="single" w:sz="4" w:space="0" w:color="auto"/>
            </w:tcBorders>
            <w:shd w:val="clear" w:color="000000" w:fill="E2EFDA"/>
            <w:noWrap/>
            <w:vAlign w:val="center"/>
            <w:hideMark/>
          </w:tcPr>
          <w:p w14:paraId="54A253BF"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23</w:t>
            </w:r>
          </w:p>
        </w:tc>
        <w:tc>
          <w:tcPr>
            <w:tcW w:w="850" w:type="dxa"/>
            <w:tcBorders>
              <w:top w:val="nil"/>
              <w:left w:val="nil"/>
              <w:bottom w:val="single" w:sz="4" w:space="0" w:color="auto"/>
              <w:right w:val="single" w:sz="4" w:space="0" w:color="auto"/>
            </w:tcBorders>
            <w:shd w:val="clear" w:color="000000" w:fill="E2EFDA"/>
            <w:noWrap/>
            <w:vAlign w:val="center"/>
            <w:hideMark/>
          </w:tcPr>
          <w:p w14:paraId="7273A4B8"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w:t>
            </w:r>
          </w:p>
        </w:tc>
        <w:tc>
          <w:tcPr>
            <w:tcW w:w="1134" w:type="dxa"/>
            <w:tcBorders>
              <w:top w:val="nil"/>
              <w:left w:val="nil"/>
              <w:bottom w:val="single" w:sz="4" w:space="0" w:color="auto"/>
              <w:right w:val="single" w:sz="4" w:space="0" w:color="auto"/>
            </w:tcBorders>
            <w:shd w:val="clear" w:color="000000" w:fill="E2EFDA"/>
            <w:noWrap/>
            <w:vAlign w:val="center"/>
            <w:hideMark/>
          </w:tcPr>
          <w:p w14:paraId="59831AFB" w14:textId="77777777" w:rsidR="00AD7968" w:rsidRPr="009E31D7" w:rsidRDefault="00AD7968" w:rsidP="00C52082">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w:t>
            </w:r>
          </w:p>
        </w:tc>
      </w:tr>
    </w:tbl>
    <w:p w14:paraId="755338A3" w14:textId="77777777" w:rsidR="00AD7968" w:rsidRPr="009E31D7" w:rsidRDefault="00AD7968" w:rsidP="00AD7968">
      <w:pPr>
        <w:spacing w:after="0" w:line="360" w:lineRule="auto"/>
        <w:ind w:firstLine="851"/>
        <w:jc w:val="both"/>
        <w:rPr>
          <w:rFonts w:ascii="Myriad Pro" w:eastAsia="Calibri" w:hAnsi="Myriad Pro" w:cs="Times New Roman"/>
          <w:bCs/>
          <w:color w:val="000000"/>
          <w:sz w:val="26"/>
          <w:szCs w:val="26"/>
        </w:rPr>
      </w:pPr>
    </w:p>
    <w:p w14:paraId="3F106061" w14:textId="43B3243A" w:rsidR="00047DA8" w:rsidRPr="009E31D7" w:rsidRDefault="00047DA8" w:rsidP="00383BA6">
      <w:pPr>
        <w:spacing w:after="0" w:line="360" w:lineRule="auto"/>
        <w:ind w:firstLine="709"/>
        <w:contextualSpacing/>
        <w:jc w:val="both"/>
        <w:rPr>
          <w:rFonts w:ascii="Myriad Pro" w:eastAsia="Calibri" w:hAnsi="Myriad Pro" w:cs="Times New Roman"/>
          <w:sz w:val="26"/>
          <w:szCs w:val="26"/>
          <w:shd w:val="clear" w:color="auto" w:fill="FFFFFF"/>
        </w:rPr>
      </w:pPr>
      <w:bookmarkStart w:id="59" w:name="_Hlk37607403"/>
      <w:bookmarkEnd w:id="58"/>
      <w:r w:rsidRPr="009E31D7">
        <w:rPr>
          <w:rFonts w:ascii="Myriad Pro" w:eastAsia="Calibri" w:hAnsi="Myriad Pro" w:cs="Times New Roman"/>
          <w:sz w:val="26"/>
          <w:szCs w:val="26"/>
          <w:shd w:val="clear" w:color="auto" w:fill="FFFFFF"/>
        </w:rPr>
        <w:t>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считает обоснованным подход ПАО</w:t>
      </w:r>
      <w:r w:rsidR="009E31D7">
        <w:rPr>
          <w:rFonts w:ascii="Myriad Pro" w:eastAsia="Calibri" w:hAnsi="Myriad Pro" w:cs="Times New Roman"/>
          <w:sz w:val="26"/>
          <w:szCs w:val="26"/>
          <w:shd w:val="clear" w:color="auto" w:fill="FFFFFF"/>
        </w:rPr>
        <w:t> </w:t>
      </w:r>
      <w:r w:rsidRPr="009E31D7">
        <w:rPr>
          <w:rFonts w:ascii="Myriad Pro" w:eastAsia="Calibri" w:hAnsi="Myriad Pro" w:cs="Times New Roman"/>
          <w:sz w:val="26"/>
          <w:szCs w:val="26"/>
          <w:shd w:val="clear" w:color="auto" w:fill="FFFFFF"/>
        </w:rPr>
        <w:t>«Ленэнерго» по расчету расходов по статье «Налог на землю» на 2019 г</w:t>
      </w:r>
      <w:r w:rsidR="006E1E71" w:rsidRPr="009E31D7">
        <w:rPr>
          <w:rFonts w:ascii="Myriad Pro" w:eastAsia="Calibri" w:hAnsi="Myriad Pro" w:cs="Times New Roman"/>
          <w:sz w:val="26"/>
          <w:szCs w:val="26"/>
          <w:shd w:val="clear" w:color="auto" w:fill="FFFFFF"/>
        </w:rPr>
        <w:t>од</w:t>
      </w:r>
      <w:r w:rsidRPr="009E31D7">
        <w:rPr>
          <w:rFonts w:ascii="Myriad Pro" w:eastAsia="Calibri" w:hAnsi="Myriad Pro" w:cs="Times New Roman"/>
          <w:sz w:val="26"/>
          <w:szCs w:val="26"/>
          <w:shd w:val="clear" w:color="auto" w:fill="FFFFFF"/>
        </w:rPr>
        <w:t>, исходя из кадастровой стоимости земельных участков (по реестру на 2019 г</w:t>
      </w:r>
      <w:r w:rsidR="006E1E71" w:rsidRPr="009E31D7">
        <w:rPr>
          <w:rFonts w:ascii="Myriad Pro" w:eastAsia="Calibri" w:hAnsi="Myriad Pro" w:cs="Times New Roman"/>
          <w:sz w:val="26"/>
          <w:szCs w:val="26"/>
          <w:shd w:val="clear" w:color="auto" w:fill="FFFFFF"/>
        </w:rPr>
        <w:t>од</w:t>
      </w:r>
      <w:r w:rsidRPr="009E31D7">
        <w:rPr>
          <w:rFonts w:ascii="Myriad Pro" w:eastAsia="Calibri" w:hAnsi="Myriad Pro" w:cs="Times New Roman"/>
          <w:sz w:val="26"/>
          <w:szCs w:val="26"/>
          <w:shd w:val="clear" w:color="auto" w:fill="FFFFFF"/>
        </w:rPr>
        <w:t>) и соответствующих ставок налога на расчетный период.</w:t>
      </w:r>
    </w:p>
    <w:p w14:paraId="50C79E22" w14:textId="44E630E4" w:rsidR="00383BA6" w:rsidRPr="009E31D7" w:rsidRDefault="00047DA8" w:rsidP="00383BA6">
      <w:pPr>
        <w:spacing w:after="0" w:line="360" w:lineRule="auto"/>
        <w:ind w:firstLine="709"/>
        <w:contextualSpacing/>
        <w:jc w:val="both"/>
        <w:rPr>
          <w:rFonts w:ascii="Myriad Pro" w:hAnsi="Myriad Pro"/>
          <w:sz w:val="26"/>
          <w:szCs w:val="26"/>
          <w:shd w:val="clear" w:color="auto" w:fill="FFFFFF"/>
        </w:rPr>
      </w:pPr>
      <w:r w:rsidRPr="009E31D7">
        <w:rPr>
          <w:rFonts w:ascii="Myriad Pro" w:hAnsi="Myriad Pro"/>
          <w:sz w:val="26"/>
          <w:szCs w:val="26"/>
          <w:shd w:val="clear" w:color="auto" w:fill="FFFFFF"/>
        </w:rPr>
        <w:t>Вместе с тем Исполнитель также отмечает наличие несоответствий в расчетах ПАО «Ленэнерго» в части налога на землю на 2019 год по ряду земельных участков</w:t>
      </w:r>
      <w:r w:rsidR="00383BA6" w:rsidRPr="009E31D7">
        <w:rPr>
          <w:rFonts w:ascii="Myriad Pro" w:hAnsi="Myriad Pro"/>
          <w:sz w:val="26"/>
          <w:szCs w:val="26"/>
          <w:shd w:val="clear" w:color="auto" w:fill="FFFFFF"/>
        </w:rPr>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1317"/>
        <w:gridCol w:w="1265"/>
        <w:gridCol w:w="1112"/>
        <w:gridCol w:w="731"/>
        <w:gridCol w:w="992"/>
        <w:gridCol w:w="992"/>
        <w:gridCol w:w="1673"/>
      </w:tblGrid>
      <w:tr w:rsidR="00983C2F" w:rsidRPr="009E31D7" w14:paraId="17451BAF" w14:textId="2077F922" w:rsidTr="009E31D7">
        <w:trPr>
          <w:cantSplit/>
          <w:trHeight w:val="566"/>
          <w:tblHeader/>
        </w:trPr>
        <w:tc>
          <w:tcPr>
            <w:tcW w:w="1524" w:type="dxa"/>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482E1762" w14:textId="77777777" w:rsidR="00983C2F" w:rsidRPr="009E31D7" w:rsidRDefault="00983C2F"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Земельный участок</w:t>
            </w:r>
          </w:p>
        </w:tc>
        <w:tc>
          <w:tcPr>
            <w:tcW w:w="1317" w:type="dxa"/>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3E0A0" w14:textId="77777777" w:rsidR="00983C2F" w:rsidRPr="009E31D7" w:rsidRDefault="00983C2F"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Кадастровая</w:t>
            </w:r>
            <w:r w:rsidRPr="009E31D7">
              <w:rPr>
                <w:rFonts w:ascii="Myriad Pro" w:eastAsia="Times New Roman" w:hAnsi="Myriad Pro" w:cs="Times New Roman"/>
                <w:b/>
                <w:bCs/>
                <w:color w:val="FFFFFF" w:themeColor="background1"/>
                <w:sz w:val="18"/>
                <w:szCs w:val="18"/>
                <w:lang w:eastAsia="ru-RU"/>
              </w:rPr>
              <w:br/>
              <w:t xml:space="preserve"> стоимость, руб.</w:t>
            </w:r>
          </w:p>
        </w:tc>
        <w:tc>
          <w:tcPr>
            <w:tcW w:w="1265" w:type="dxa"/>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D1252" w14:textId="2C2FACDC" w:rsidR="00983C2F" w:rsidRPr="009E31D7" w:rsidRDefault="00983C2F"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 xml:space="preserve">Кадастровая </w:t>
            </w:r>
            <w:r w:rsidRPr="009E31D7">
              <w:rPr>
                <w:rFonts w:ascii="Myriad Pro" w:eastAsia="Times New Roman" w:hAnsi="Myriad Pro" w:cs="Times New Roman"/>
                <w:b/>
                <w:bCs/>
                <w:color w:val="FFFFFF" w:themeColor="background1"/>
                <w:sz w:val="18"/>
                <w:szCs w:val="18"/>
                <w:lang w:eastAsia="ru-RU"/>
              </w:rPr>
              <w:br/>
              <w:t xml:space="preserve">стоимость за </w:t>
            </w:r>
            <w:proofErr w:type="spellStart"/>
            <w:r w:rsidRPr="009E31D7">
              <w:rPr>
                <w:rFonts w:ascii="Myriad Pro" w:eastAsia="Times New Roman" w:hAnsi="Myriad Pro" w:cs="Times New Roman"/>
                <w:b/>
                <w:bCs/>
                <w:color w:val="FFFFFF" w:themeColor="background1"/>
                <w:sz w:val="18"/>
                <w:szCs w:val="18"/>
                <w:lang w:eastAsia="ru-RU"/>
              </w:rPr>
              <w:t>кв</w:t>
            </w:r>
            <w:proofErr w:type="spellEnd"/>
            <w:r w:rsidRPr="009E31D7">
              <w:rPr>
                <w:rFonts w:ascii="Myriad Pro" w:eastAsia="Times New Roman" w:hAnsi="Myriad Pro" w:cs="Times New Roman"/>
                <w:b/>
                <w:bCs/>
                <w:color w:val="FFFFFF" w:themeColor="background1"/>
                <w:sz w:val="18"/>
                <w:szCs w:val="18"/>
                <w:lang w:eastAsia="ru-RU"/>
              </w:rPr>
              <w:t xml:space="preserve"> м, руб.</w:t>
            </w:r>
          </w:p>
        </w:tc>
        <w:tc>
          <w:tcPr>
            <w:tcW w:w="1112" w:type="dxa"/>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4B679" w14:textId="77777777" w:rsidR="00983C2F" w:rsidRPr="009E31D7" w:rsidRDefault="00983C2F"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Площадь, кв. м</w:t>
            </w:r>
          </w:p>
        </w:tc>
        <w:tc>
          <w:tcPr>
            <w:tcW w:w="731" w:type="dxa"/>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8FBE6" w14:textId="77777777" w:rsidR="00983C2F" w:rsidRPr="009E31D7" w:rsidRDefault="00983C2F"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themeColor="background1"/>
                <w:sz w:val="18"/>
                <w:szCs w:val="18"/>
                <w:lang w:eastAsia="ru-RU"/>
              </w:rPr>
              <w:t>Налоговая</w:t>
            </w:r>
            <w:r w:rsidRPr="009E31D7">
              <w:rPr>
                <w:rFonts w:ascii="Myriad Pro" w:eastAsia="Times New Roman" w:hAnsi="Myriad Pro" w:cs="Times New Roman"/>
                <w:b/>
                <w:bCs/>
                <w:color w:val="FFFFFF" w:themeColor="background1"/>
                <w:sz w:val="18"/>
                <w:szCs w:val="18"/>
                <w:lang w:eastAsia="ru-RU"/>
              </w:rPr>
              <w:br/>
              <w:t xml:space="preserve"> ставка, %</w:t>
            </w:r>
          </w:p>
        </w:tc>
        <w:tc>
          <w:tcPr>
            <w:tcW w:w="1984" w:type="dxa"/>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A5FAC" w14:textId="3F2A26EB" w:rsidR="00983C2F" w:rsidRPr="009E31D7" w:rsidRDefault="00983C2F"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sz w:val="18"/>
                <w:szCs w:val="18"/>
                <w:lang w:eastAsia="ru-RU"/>
              </w:rPr>
              <w:t>Величина налога, руб.</w:t>
            </w:r>
          </w:p>
        </w:tc>
        <w:tc>
          <w:tcPr>
            <w:tcW w:w="1673" w:type="dxa"/>
            <w:vMerge w:val="restart"/>
            <w:tcBorders>
              <w:top w:val="nil"/>
              <w:left w:val="single" w:sz="4" w:space="0" w:color="FFFFFF" w:themeColor="background1"/>
              <w:bottom w:val="single" w:sz="4" w:space="0" w:color="FFFFFF" w:themeColor="background1"/>
              <w:right w:val="nil"/>
            </w:tcBorders>
            <w:shd w:val="clear" w:color="auto" w:fill="4F6228" w:themeFill="accent3" w:themeFillShade="80"/>
            <w:vAlign w:val="center"/>
          </w:tcPr>
          <w:p w14:paraId="359D61DF" w14:textId="51B79F13" w:rsidR="00983C2F" w:rsidRPr="009E31D7" w:rsidRDefault="00983C2F" w:rsidP="00983C2F">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i/>
                <w:iCs/>
                <w:color w:val="FFFFFF" w:themeColor="background1"/>
                <w:sz w:val="18"/>
                <w:szCs w:val="18"/>
                <w:lang w:eastAsia="ru-RU"/>
              </w:rPr>
              <w:t>Комментарий Исполнителя по выявленным несоответствиям</w:t>
            </w:r>
          </w:p>
        </w:tc>
      </w:tr>
      <w:tr w:rsidR="00983C2F" w:rsidRPr="009E31D7" w14:paraId="3D21222E" w14:textId="77777777" w:rsidTr="009E31D7">
        <w:trPr>
          <w:cantSplit/>
          <w:trHeight w:val="1127"/>
          <w:tblHeader/>
        </w:trPr>
        <w:tc>
          <w:tcPr>
            <w:tcW w:w="1524" w:type="dxa"/>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tcPr>
          <w:p w14:paraId="12BBDF22" w14:textId="77777777" w:rsidR="00983C2F" w:rsidRPr="009E31D7" w:rsidRDefault="00983C2F" w:rsidP="00983C2F">
            <w:pPr>
              <w:spacing w:after="0" w:line="240" w:lineRule="auto"/>
              <w:jc w:val="center"/>
              <w:rPr>
                <w:rFonts w:ascii="Myriad Pro" w:eastAsia="Times New Roman" w:hAnsi="Myriad Pro" w:cs="Times New Roman"/>
                <w:b/>
                <w:bCs/>
                <w:color w:val="FFFFFF" w:themeColor="background1"/>
                <w:sz w:val="18"/>
                <w:szCs w:val="18"/>
                <w:lang w:eastAsia="ru-RU"/>
              </w:rPr>
            </w:pPr>
          </w:p>
        </w:tc>
        <w:tc>
          <w:tcPr>
            <w:tcW w:w="1317"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C6BE1DC" w14:textId="77777777" w:rsidR="00983C2F" w:rsidRPr="009E31D7" w:rsidRDefault="00983C2F" w:rsidP="00983C2F">
            <w:pPr>
              <w:spacing w:after="0" w:line="240" w:lineRule="auto"/>
              <w:jc w:val="center"/>
              <w:rPr>
                <w:rFonts w:ascii="Myriad Pro" w:eastAsia="Times New Roman" w:hAnsi="Myriad Pro" w:cs="Times New Roman"/>
                <w:b/>
                <w:bCs/>
                <w:color w:val="FFFFFF" w:themeColor="background1"/>
                <w:sz w:val="18"/>
                <w:szCs w:val="18"/>
                <w:lang w:eastAsia="ru-RU"/>
              </w:rPr>
            </w:pPr>
          </w:p>
        </w:tc>
        <w:tc>
          <w:tcPr>
            <w:tcW w:w="1265"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61C48BD6" w14:textId="77777777" w:rsidR="00983C2F" w:rsidRPr="009E31D7" w:rsidRDefault="00983C2F" w:rsidP="00983C2F">
            <w:pPr>
              <w:spacing w:after="0" w:line="240" w:lineRule="auto"/>
              <w:jc w:val="center"/>
              <w:rPr>
                <w:rFonts w:ascii="Myriad Pro" w:eastAsia="Times New Roman" w:hAnsi="Myriad Pro" w:cs="Times New Roman"/>
                <w:b/>
                <w:bCs/>
                <w:color w:val="FFFFFF" w:themeColor="background1"/>
                <w:sz w:val="18"/>
                <w:szCs w:val="18"/>
                <w:lang w:eastAsia="ru-RU"/>
              </w:rPr>
            </w:pPr>
          </w:p>
        </w:tc>
        <w:tc>
          <w:tcPr>
            <w:tcW w:w="1112"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C35858E" w14:textId="77777777" w:rsidR="00983C2F" w:rsidRPr="009E31D7" w:rsidRDefault="00983C2F" w:rsidP="00983C2F">
            <w:pPr>
              <w:spacing w:after="0" w:line="240" w:lineRule="auto"/>
              <w:jc w:val="center"/>
              <w:rPr>
                <w:rFonts w:ascii="Myriad Pro" w:eastAsia="Times New Roman" w:hAnsi="Myriad Pro" w:cs="Times New Roman"/>
                <w:b/>
                <w:bCs/>
                <w:color w:val="FFFFFF" w:themeColor="background1"/>
                <w:sz w:val="18"/>
                <w:szCs w:val="18"/>
                <w:lang w:eastAsia="ru-RU"/>
              </w:rPr>
            </w:pPr>
          </w:p>
        </w:tc>
        <w:tc>
          <w:tcPr>
            <w:tcW w:w="731"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3C51793E" w14:textId="77777777" w:rsidR="00983C2F" w:rsidRPr="009E31D7" w:rsidRDefault="00983C2F" w:rsidP="00983C2F">
            <w:pPr>
              <w:spacing w:after="0" w:line="240" w:lineRule="auto"/>
              <w:jc w:val="center"/>
              <w:rPr>
                <w:rFonts w:ascii="Myriad Pro" w:eastAsia="Times New Roman" w:hAnsi="Myriad Pro" w:cs="Times New Roman"/>
                <w:b/>
                <w:bCs/>
                <w:color w:val="FFFFFF" w:themeColor="background1"/>
                <w:sz w:val="18"/>
                <w:szCs w:val="18"/>
                <w:lang w:eastAsia="ru-RU"/>
              </w:rPr>
            </w:pPr>
          </w:p>
        </w:tc>
        <w:tc>
          <w:tcPr>
            <w:tcW w:w="99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95039EA" w14:textId="7770CFCA" w:rsidR="00983C2F" w:rsidRPr="009E31D7" w:rsidRDefault="00432BBC" w:rsidP="00983C2F">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sz w:val="18"/>
                <w:szCs w:val="18"/>
                <w:lang w:eastAsia="ru-RU"/>
              </w:rPr>
              <w:t>Предложение</w:t>
            </w:r>
            <w:r w:rsidR="00983C2F" w:rsidRPr="009E31D7">
              <w:rPr>
                <w:rFonts w:ascii="Myriad Pro" w:eastAsia="Times New Roman" w:hAnsi="Myriad Pro" w:cs="Times New Roman"/>
                <w:b/>
                <w:bCs/>
                <w:color w:val="FFFFFF"/>
                <w:sz w:val="18"/>
                <w:szCs w:val="18"/>
                <w:lang w:eastAsia="ru-RU"/>
              </w:rPr>
              <w:t xml:space="preserve"> ПАО «Ленэнерго»</w:t>
            </w:r>
          </w:p>
        </w:tc>
        <w:tc>
          <w:tcPr>
            <w:tcW w:w="99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1CA52581" w14:textId="66D50E16" w:rsidR="00983C2F" w:rsidRPr="009E31D7" w:rsidRDefault="00983C2F" w:rsidP="00983C2F">
            <w:pPr>
              <w:spacing w:after="0" w:line="240" w:lineRule="auto"/>
              <w:jc w:val="center"/>
              <w:rPr>
                <w:rFonts w:ascii="Myriad Pro" w:eastAsia="Times New Roman" w:hAnsi="Myriad Pro" w:cs="Times New Roman"/>
                <w:b/>
                <w:bCs/>
                <w:color w:val="FFFFFF" w:themeColor="background1"/>
                <w:sz w:val="18"/>
                <w:szCs w:val="18"/>
                <w:lang w:eastAsia="ru-RU"/>
              </w:rPr>
            </w:pPr>
            <w:r w:rsidRPr="009E31D7">
              <w:rPr>
                <w:rFonts w:ascii="Myriad Pro" w:eastAsia="Times New Roman" w:hAnsi="Myriad Pro" w:cs="Times New Roman"/>
                <w:b/>
                <w:bCs/>
                <w:color w:val="FFFFFF"/>
                <w:sz w:val="18"/>
                <w:szCs w:val="18"/>
                <w:lang w:eastAsia="ru-RU"/>
              </w:rPr>
              <w:t>Расчет Исполнителя</w:t>
            </w:r>
          </w:p>
        </w:tc>
        <w:tc>
          <w:tcPr>
            <w:tcW w:w="1673" w:type="dxa"/>
            <w:vMerge/>
            <w:tcBorders>
              <w:top w:val="single" w:sz="4" w:space="0" w:color="FFFFFF" w:themeColor="background1"/>
              <w:left w:val="single" w:sz="4" w:space="0" w:color="FFFFFF" w:themeColor="background1"/>
              <w:bottom w:val="nil"/>
              <w:right w:val="nil"/>
            </w:tcBorders>
            <w:shd w:val="clear" w:color="auto" w:fill="4F6228" w:themeFill="accent3" w:themeFillShade="80"/>
          </w:tcPr>
          <w:p w14:paraId="069C8183" w14:textId="77777777" w:rsidR="00983C2F" w:rsidRPr="009E31D7" w:rsidRDefault="00983C2F" w:rsidP="00983C2F">
            <w:pPr>
              <w:spacing w:after="0" w:line="240" w:lineRule="auto"/>
              <w:jc w:val="center"/>
              <w:rPr>
                <w:rFonts w:ascii="Myriad Pro" w:eastAsia="Times New Roman" w:hAnsi="Myriad Pro" w:cs="Times New Roman"/>
                <w:b/>
                <w:bCs/>
                <w:color w:val="FFFFFF" w:themeColor="background1"/>
                <w:sz w:val="18"/>
                <w:szCs w:val="18"/>
                <w:lang w:eastAsia="ru-RU"/>
              </w:rPr>
            </w:pPr>
          </w:p>
        </w:tc>
      </w:tr>
      <w:tr w:rsidR="00983C2F" w:rsidRPr="009E31D7" w14:paraId="0977C474" w14:textId="71C07DA7" w:rsidTr="009E31D7">
        <w:trPr>
          <w:cantSplit/>
          <w:trHeight w:val="704"/>
        </w:trPr>
        <w:tc>
          <w:tcPr>
            <w:tcW w:w="1524" w:type="dxa"/>
            <w:tcBorders>
              <w:top w:val="nil"/>
            </w:tcBorders>
            <w:shd w:val="clear" w:color="000000" w:fill="FFFFFF"/>
            <w:vAlign w:val="center"/>
            <w:hideMark/>
          </w:tcPr>
          <w:p w14:paraId="5143C604" w14:textId="4388B137" w:rsidR="00983C2F" w:rsidRPr="009E31D7" w:rsidRDefault="00983C2F"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ЛО, г. Выборг ул. </w:t>
            </w:r>
            <w:proofErr w:type="spellStart"/>
            <w:r w:rsidRPr="009E31D7">
              <w:rPr>
                <w:rFonts w:ascii="Myriad Pro" w:eastAsia="Times New Roman" w:hAnsi="Myriad Pro" w:cs="Times New Roman"/>
                <w:sz w:val="18"/>
                <w:szCs w:val="18"/>
                <w:lang w:eastAsia="ru-RU"/>
              </w:rPr>
              <w:t>Ардышева</w:t>
            </w:r>
            <w:proofErr w:type="spellEnd"/>
            <w:r w:rsidRPr="009E31D7">
              <w:rPr>
                <w:rFonts w:ascii="Myriad Pro" w:eastAsia="Times New Roman" w:hAnsi="Myriad Pro" w:cs="Times New Roman"/>
                <w:sz w:val="18"/>
                <w:szCs w:val="18"/>
                <w:lang w:eastAsia="ru-RU"/>
              </w:rPr>
              <w:t>, 15</w:t>
            </w:r>
          </w:p>
        </w:tc>
        <w:tc>
          <w:tcPr>
            <w:tcW w:w="1317" w:type="dxa"/>
            <w:tcBorders>
              <w:top w:val="nil"/>
            </w:tcBorders>
            <w:shd w:val="clear" w:color="auto" w:fill="auto"/>
            <w:vAlign w:val="center"/>
            <w:hideMark/>
          </w:tcPr>
          <w:p w14:paraId="30105F32" w14:textId="72E4E110"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198</w:t>
            </w:r>
          </w:p>
        </w:tc>
        <w:tc>
          <w:tcPr>
            <w:tcW w:w="1265" w:type="dxa"/>
            <w:tcBorders>
              <w:top w:val="nil"/>
            </w:tcBorders>
            <w:shd w:val="clear" w:color="000000" w:fill="FFFFFF"/>
            <w:noWrap/>
            <w:vAlign w:val="center"/>
            <w:hideMark/>
          </w:tcPr>
          <w:p w14:paraId="7F20CF89"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0,33</w:t>
            </w:r>
          </w:p>
        </w:tc>
        <w:tc>
          <w:tcPr>
            <w:tcW w:w="1112" w:type="dxa"/>
            <w:tcBorders>
              <w:top w:val="nil"/>
            </w:tcBorders>
            <w:shd w:val="clear" w:color="000000" w:fill="FFFFFF"/>
            <w:noWrap/>
            <w:vAlign w:val="center"/>
            <w:hideMark/>
          </w:tcPr>
          <w:p w14:paraId="28C6BAD3"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600</w:t>
            </w:r>
          </w:p>
        </w:tc>
        <w:tc>
          <w:tcPr>
            <w:tcW w:w="731" w:type="dxa"/>
            <w:tcBorders>
              <w:top w:val="nil"/>
            </w:tcBorders>
            <w:shd w:val="clear" w:color="000000" w:fill="FFFFFF"/>
            <w:noWrap/>
            <w:vAlign w:val="center"/>
            <w:hideMark/>
          </w:tcPr>
          <w:p w14:paraId="6AF9F476"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0,3</w:t>
            </w:r>
          </w:p>
        </w:tc>
        <w:tc>
          <w:tcPr>
            <w:tcW w:w="992" w:type="dxa"/>
            <w:tcBorders>
              <w:top w:val="nil"/>
            </w:tcBorders>
            <w:shd w:val="clear" w:color="auto" w:fill="auto"/>
            <w:vAlign w:val="center"/>
            <w:hideMark/>
          </w:tcPr>
          <w:p w14:paraId="12243B78"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w:t>
            </w:r>
          </w:p>
        </w:tc>
        <w:tc>
          <w:tcPr>
            <w:tcW w:w="992" w:type="dxa"/>
            <w:tcBorders>
              <w:top w:val="nil"/>
            </w:tcBorders>
            <w:shd w:val="clear" w:color="000000" w:fill="FFFFFF"/>
            <w:vAlign w:val="center"/>
            <w:hideMark/>
          </w:tcPr>
          <w:p w14:paraId="130A33F4" w14:textId="50CD06CC"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w:t>
            </w:r>
          </w:p>
        </w:tc>
        <w:tc>
          <w:tcPr>
            <w:tcW w:w="1673" w:type="dxa"/>
            <w:vMerge w:val="restart"/>
            <w:tcBorders>
              <w:top w:val="nil"/>
            </w:tcBorders>
            <w:shd w:val="clear" w:color="000000" w:fill="FFFFFF"/>
            <w:vAlign w:val="center"/>
          </w:tcPr>
          <w:p w14:paraId="00A1611D" w14:textId="12A5D7B7" w:rsidR="00983C2F"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i/>
                <w:iCs/>
                <w:sz w:val="18"/>
                <w:szCs w:val="18"/>
                <w:lang w:eastAsia="ru-RU"/>
              </w:rPr>
              <w:t xml:space="preserve">Заявляемая ПАО «Ленэнерго» величина налога превышает расчетную величину, равную </w:t>
            </w:r>
            <w:r w:rsidRPr="009E31D7">
              <w:rPr>
                <w:rFonts w:ascii="Myriad Pro" w:eastAsia="Times New Roman" w:hAnsi="Myriad Pro" w:cs="Times New Roman"/>
                <w:i/>
                <w:iCs/>
                <w:sz w:val="18"/>
                <w:szCs w:val="18"/>
                <w:lang w:eastAsia="ru-RU"/>
              </w:rPr>
              <w:lastRenderedPageBreak/>
              <w:t>0,3% от кадастровой стоимости</w:t>
            </w:r>
          </w:p>
        </w:tc>
      </w:tr>
      <w:tr w:rsidR="00983C2F" w:rsidRPr="009E31D7" w14:paraId="38F3559B" w14:textId="4A17494F" w:rsidTr="009E31D7">
        <w:trPr>
          <w:cantSplit/>
          <w:trHeight w:val="630"/>
        </w:trPr>
        <w:tc>
          <w:tcPr>
            <w:tcW w:w="1524" w:type="dxa"/>
            <w:shd w:val="clear" w:color="000000" w:fill="FFFFFF"/>
            <w:vAlign w:val="center"/>
            <w:hideMark/>
          </w:tcPr>
          <w:p w14:paraId="52B83B14" w14:textId="23CF9A8F" w:rsidR="00983C2F" w:rsidRPr="009E31D7" w:rsidRDefault="00983C2F"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ЛО, выборгский р-н, земли п/ф Приморье</w:t>
            </w:r>
          </w:p>
        </w:tc>
        <w:tc>
          <w:tcPr>
            <w:tcW w:w="1317" w:type="dxa"/>
            <w:shd w:val="clear" w:color="auto" w:fill="auto"/>
            <w:vAlign w:val="center"/>
            <w:hideMark/>
          </w:tcPr>
          <w:p w14:paraId="00BF5D2A" w14:textId="4C480821"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22 554</w:t>
            </w:r>
          </w:p>
        </w:tc>
        <w:tc>
          <w:tcPr>
            <w:tcW w:w="1265" w:type="dxa"/>
            <w:shd w:val="clear" w:color="000000" w:fill="FFFFFF"/>
            <w:noWrap/>
            <w:vAlign w:val="center"/>
            <w:hideMark/>
          </w:tcPr>
          <w:p w14:paraId="4865C124"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3,58</w:t>
            </w:r>
          </w:p>
        </w:tc>
        <w:tc>
          <w:tcPr>
            <w:tcW w:w="1112" w:type="dxa"/>
            <w:shd w:val="clear" w:color="000000" w:fill="FFFFFF"/>
            <w:noWrap/>
            <w:vAlign w:val="center"/>
            <w:hideMark/>
          </w:tcPr>
          <w:p w14:paraId="02AF545B"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6 300</w:t>
            </w:r>
          </w:p>
        </w:tc>
        <w:tc>
          <w:tcPr>
            <w:tcW w:w="731" w:type="dxa"/>
            <w:shd w:val="clear" w:color="000000" w:fill="FFFFFF"/>
            <w:noWrap/>
            <w:vAlign w:val="center"/>
            <w:hideMark/>
          </w:tcPr>
          <w:p w14:paraId="1B43D092"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0,3</w:t>
            </w:r>
          </w:p>
        </w:tc>
        <w:tc>
          <w:tcPr>
            <w:tcW w:w="992" w:type="dxa"/>
            <w:shd w:val="clear" w:color="auto" w:fill="auto"/>
            <w:vAlign w:val="center"/>
            <w:hideMark/>
          </w:tcPr>
          <w:p w14:paraId="13A53CA6"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338</w:t>
            </w:r>
          </w:p>
        </w:tc>
        <w:tc>
          <w:tcPr>
            <w:tcW w:w="992" w:type="dxa"/>
            <w:shd w:val="clear" w:color="000000" w:fill="FFFFFF"/>
            <w:vAlign w:val="center"/>
            <w:hideMark/>
          </w:tcPr>
          <w:p w14:paraId="45145AFC" w14:textId="35438550"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68</w:t>
            </w:r>
          </w:p>
        </w:tc>
        <w:tc>
          <w:tcPr>
            <w:tcW w:w="1673" w:type="dxa"/>
            <w:vMerge/>
            <w:shd w:val="clear" w:color="000000" w:fill="FFFFFF"/>
          </w:tcPr>
          <w:p w14:paraId="7A64493E"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p>
        </w:tc>
      </w:tr>
      <w:tr w:rsidR="00983C2F" w:rsidRPr="009E31D7" w14:paraId="0694BAFC" w14:textId="745ACA41" w:rsidTr="009E31D7">
        <w:trPr>
          <w:cantSplit/>
          <w:trHeight w:val="630"/>
        </w:trPr>
        <w:tc>
          <w:tcPr>
            <w:tcW w:w="1524" w:type="dxa"/>
            <w:shd w:val="clear" w:color="000000" w:fill="FFFFFF"/>
            <w:vAlign w:val="center"/>
            <w:hideMark/>
          </w:tcPr>
          <w:p w14:paraId="6A27EFE6" w14:textId="77777777" w:rsidR="00983C2F" w:rsidRPr="009E31D7" w:rsidRDefault="00983C2F"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lastRenderedPageBreak/>
              <w:t xml:space="preserve">ЛО, Приозерский р-н, с/пос. </w:t>
            </w:r>
            <w:proofErr w:type="spellStart"/>
            <w:r w:rsidRPr="009E31D7">
              <w:rPr>
                <w:rFonts w:ascii="Myriad Pro" w:eastAsia="Times New Roman" w:hAnsi="Myriad Pro" w:cs="Times New Roman"/>
                <w:sz w:val="18"/>
                <w:szCs w:val="18"/>
                <w:lang w:eastAsia="ru-RU"/>
              </w:rPr>
              <w:t>Ларионовское</w:t>
            </w:r>
            <w:proofErr w:type="spellEnd"/>
            <w:r w:rsidRPr="009E31D7">
              <w:rPr>
                <w:rFonts w:ascii="Myriad Pro" w:eastAsia="Times New Roman" w:hAnsi="Myriad Pro" w:cs="Times New Roman"/>
                <w:sz w:val="18"/>
                <w:szCs w:val="18"/>
                <w:lang w:eastAsia="ru-RU"/>
              </w:rPr>
              <w:t>, п. Коммунары</w:t>
            </w:r>
          </w:p>
        </w:tc>
        <w:tc>
          <w:tcPr>
            <w:tcW w:w="1317" w:type="dxa"/>
            <w:shd w:val="clear" w:color="auto" w:fill="auto"/>
            <w:vAlign w:val="center"/>
            <w:hideMark/>
          </w:tcPr>
          <w:p w14:paraId="192B4D88"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233,83</w:t>
            </w:r>
          </w:p>
        </w:tc>
        <w:tc>
          <w:tcPr>
            <w:tcW w:w="1265" w:type="dxa"/>
            <w:shd w:val="clear" w:color="000000" w:fill="FFFFFF"/>
            <w:noWrap/>
            <w:vAlign w:val="center"/>
            <w:hideMark/>
          </w:tcPr>
          <w:p w14:paraId="2D4A215D"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3,49</w:t>
            </w:r>
          </w:p>
        </w:tc>
        <w:tc>
          <w:tcPr>
            <w:tcW w:w="1112" w:type="dxa"/>
            <w:shd w:val="clear" w:color="000000" w:fill="FFFFFF"/>
            <w:noWrap/>
            <w:vAlign w:val="center"/>
            <w:hideMark/>
          </w:tcPr>
          <w:p w14:paraId="0FEEC727"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67</w:t>
            </w:r>
          </w:p>
        </w:tc>
        <w:tc>
          <w:tcPr>
            <w:tcW w:w="731" w:type="dxa"/>
            <w:shd w:val="clear" w:color="000000" w:fill="FFFFFF"/>
            <w:noWrap/>
            <w:vAlign w:val="center"/>
            <w:hideMark/>
          </w:tcPr>
          <w:p w14:paraId="565AD8E4"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0,3</w:t>
            </w:r>
          </w:p>
        </w:tc>
        <w:tc>
          <w:tcPr>
            <w:tcW w:w="992" w:type="dxa"/>
            <w:shd w:val="clear" w:color="auto" w:fill="auto"/>
            <w:vAlign w:val="center"/>
            <w:hideMark/>
          </w:tcPr>
          <w:p w14:paraId="763F85BB"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w:t>
            </w:r>
          </w:p>
        </w:tc>
        <w:tc>
          <w:tcPr>
            <w:tcW w:w="992" w:type="dxa"/>
            <w:shd w:val="clear" w:color="000000" w:fill="FFFFFF"/>
            <w:vAlign w:val="center"/>
            <w:hideMark/>
          </w:tcPr>
          <w:p w14:paraId="7DFA4E24" w14:textId="05454799" w:rsidR="00983C2F" w:rsidRPr="009E31D7" w:rsidRDefault="00983C2F"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w:t>
            </w:r>
          </w:p>
        </w:tc>
        <w:tc>
          <w:tcPr>
            <w:tcW w:w="1673" w:type="dxa"/>
            <w:vMerge/>
            <w:shd w:val="clear" w:color="000000" w:fill="FFFFFF"/>
          </w:tcPr>
          <w:p w14:paraId="5A0E0DD5" w14:textId="77777777" w:rsidR="00983C2F" w:rsidRPr="009E31D7" w:rsidRDefault="00983C2F" w:rsidP="00983C2F">
            <w:pPr>
              <w:spacing w:after="0" w:line="240" w:lineRule="auto"/>
              <w:jc w:val="center"/>
              <w:rPr>
                <w:rFonts w:ascii="Myriad Pro" w:eastAsia="Times New Roman" w:hAnsi="Myriad Pro" w:cs="Times New Roman"/>
                <w:sz w:val="18"/>
                <w:szCs w:val="18"/>
                <w:lang w:eastAsia="ru-RU"/>
              </w:rPr>
            </w:pPr>
          </w:p>
        </w:tc>
      </w:tr>
      <w:tr w:rsidR="003E49A9" w:rsidRPr="009E31D7" w14:paraId="4D3D6270" w14:textId="683585B5" w:rsidTr="009E31D7">
        <w:trPr>
          <w:cantSplit/>
          <w:trHeight w:val="945"/>
        </w:trPr>
        <w:tc>
          <w:tcPr>
            <w:tcW w:w="1524" w:type="dxa"/>
            <w:shd w:val="clear" w:color="auto" w:fill="auto"/>
            <w:vAlign w:val="center"/>
            <w:hideMark/>
          </w:tcPr>
          <w:p w14:paraId="12D60B6C" w14:textId="529F3C73" w:rsidR="003E49A9" w:rsidRPr="009E31D7" w:rsidRDefault="003E49A9"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п. </w:t>
            </w:r>
            <w:proofErr w:type="spellStart"/>
            <w:r w:rsidRPr="009E31D7">
              <w:rPr>
                <w:rFonts w:ascii="Myriad Pro" w:eastAsia="Times New Roman" w:hAnsi="Myriad Pro" w:cs="Times New Roman"/>
                <w:sz w:val="18"/>
                <w:szCs w:val="18"/>
                <w:lang w:eastAsia="ru-RU"/>
              </w:rPr>
              <w:t>Кокорево</w:t>
            </w:r>
            <w:proofErr w:type="spellEnd"/>
            <w:r w:rsidRPr="009E31D7">
              <w:rPr>
                <w:rFonts w:ascii="Myriad Pro" w:eastAsia="Times New Roman" w:hAnsi="Myriad Pro" w:cs="Times New Roman"/>
                <w:sz w:val="18"/>
                <w:szCs w:val="18"/>
                <w:lang w:eastAsia="ru-RU"/>
              </w:rPr>
              <w:t>, 0,5 юго-восточнее</w:t>
            </w:r>
          </w:p>
        </w:tc>
        <w:tc>
          <w:tcPr>
            <w:tcW w:w="1317" w:type="dxa"/>
            <w:shd w:val="clear" w:color="auto" w:fill="auto"/>
            <w:vAlign w:val="center"/>
            <w:hideMark/>
          </w:tcPr>
          <w:p w14:paraId="3880F8B7" w14:textId="04DE344B"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976 815</w:t>
            </w:r>
          </w:p>
        </w:tc>
        <w:tc>
          <w:tcPr>
            <w:tcW w:w="1265" w:type="dxa"/>
            <w:shd w:val="clear" w:color="000000" w:fill="FFFFFF"/>
            <w:noWrap/>
            <w:vAlign w:val="center"/>
            <w:hideMark/>
          </w:tcPr>
          <w:p w14:paraId="46D24D16"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651,21</w:t>
            </w:r>
          </w:p>
        </w:tc>
        <w:tc>
          <w:tcPr>
            <w:tcW w:w="1112" w:type="dxa"/>
            <w:shd w:val="clear" w:color="000000" w:fill="FFFFFF"/>
            <w:noWrap/>
            <w:vAlign w:val="center"/>
            <w:hideMark/>
          </w:tcPr>
          <w:p w14:paraId="0CE41F36"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1500</w:t>
            </w:r>
          </w:p>
        </w:tc>
        <w:tc>
          <w:tcPr>
            <w:tcW w:w="731" w:type="dxa"/>
            <w:shd w:val="clear" w:color="000000" w:fill="FFFFFF"/>
            <w:noWrap/>
            <w:vAlign w:val="center"/>
            <w:hideMark/>
          </w:tcPr>
          <w:p w14:paraId="268E0268"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w:t>
            </w:r>
          </w:p>
        </w:tc>
        <w:tc>
          <w:tcPr>
            <w:tcW w:w="992" w:type="dxa"/>
            <w:shd w:val="clear" w:color="auto" w:fill="auto"/>
            <w:vAlign w:val="center"/>
            <w:hideMark/>
          </w:tcPr>
          <w:p w14:paraId="30FF1491"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19 536</w:t>
            </w:r>
          </w:p>
        </w:tc>
        <w:tc>
          <w:tcPr>
            <w:tcW w:w="992" w:type="dxa"/>
            <w:shd w:val="clear" w:color="auto" w:fill="auto"/>
            <w:vAlign w:val="center"/>
            <w:hideMark/>
          </w:tcPr>
          <w:p w14:paraId="44C4CEC6"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14 652</w:t>
            </w:r>
          </w:p>
        </w:tc>
        <w:tc>
          <w:tcPr>
            <w:tcW w:w="1673" w:type="dxa"/>
            <w:vMerge w:val="restart"/>
            <w:vAlign w:val="center"/>
          </w:tcPr>
          <w:p w14:paraId="68576F15" w14:textId="487F7D29"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i/>
                <w:iCs/>
                <w:sz w:val="18"/>
                <w:szCs w:val="18"/>
                <w:lang w:eastAsia="ru-RU"/>
              </w:rPr>
              <w:t>Заявляемая ПАО «Ленэнерго» величина налога не соответствует расчетной величине, равной 1,5% от кадастровой стоимости</w:t>
            </w:r>
          </w:p>
        </w:tc>
      </w:tr>
      <w:tr w:rsidR="003E49A9" w:rsidRPr="009E31D7" w14:paraId="0AA435D0" w14:textId="7D4D5BE8" w:rsidTr="009E31D7">
        <w:trPr>
          <w:cantSplit/>
          <w:trHeight w:val="630"/>
        </w:trPr>
        <w:tc>
          <w:tcPr>
            <w:tcW w:w="1524" w:type="dxa"/>
            <w:shd w:val="clear" w:color="auto" w:fill="auto"/>
            <w:vAlign w:val="center"/>
            <w:hideMark/>
          </w:tcPr>
          <w:p w14:paraId="46F63ABA" w14:textId="41DEF7A5" w:rsidR="003E49A9" w:rsidRPr="009E31D7" w:rsidRDefault="003E49A9"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п. </w:t>
            </w:r>
            <w:proofErr w:type="spellStart"/>
            <w:r w:rsidRPr="009E31D7">
              <w:rPr>
                <w:rFonts w:ascii="Myriad Pro" w:eastAsia="Times New Roman" w:hAnsi="Myriad Pro" w:cs="Times New Roman"/>
                <w:sz w:val="18"/>
                <w:szCs w:val="18"/>
                <w:lang w:eastAsia="ru-RU"/>
              </w:rPr>
              <w:t>Кокорево</w:t>
            </w:r>
            <w:proofErr w:type="spellEnd"/>
          </w:p>
        </w:tc>
        <w:tc>
          <w:tcPr>
            <w:tcW w:w="1317" w:type="dxa"/>
            <w:shd w:val="clear" w:color="auto" w:fill="auto"/>
            <w:vAlign w:val="center"/>
            <w:hideMark/>
          </w:tcPr>
          <w:p w14:paraId="6F37DBD1" w14:textId="2D6C36D3"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5 552 868</w:t>
            </w:r>
          </w:p>
        </w:tc>
        <w:tc>
          <w:tcPr>
            <w:tcW w:w="1265" w:type="dxa"/>
            <w:shd w:val="clear" w:color="000000" w:fill="FFFFFF"/>
            <w:noWrap/>
            <w:vAlign w:val="center"/>
            <w:hideMark/>
          </w:tcPr>
          <w:p w14:paraId="4CF8D07E"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651,21</w:t>
            </w:r>
          </w:p>
        </w:tc>
        <w:tc>
          <w:tcPr>
            <w:tcW w:w="1112" w:type="dxa"/>
            <w:shd w:val="clear" w:color="000000" w:fill="FFFFFF"/>
            <w:noWrap/>
            <w:vAlign w:val="center"/>
            <w:hideMark/>
          </w:tcPr>
          <w:p w14:paraId="00635D73"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8527</w:t>
            </w:r>
          </w:p>
        </w:tc>
        <w:tc>
          <w:tcPr>
            <w:tcW w:w="731" w:type="dxa"/>
            <w:shd w:val="clear" w:color="000000" w:fill="FFFFFF"/>
            <w:noWrap/>
            <w:vAlign w:val="center"/>
            <w:hideMark/>
          </w:tcPr>
          <w:p w14:paraId="7F04B8ED"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w:t>
            </w:r>
          </w:p>
        </w:tc>
        <w:tc>
          <w:tcPr>
            <w:tcW w:w="992" w:type="dxa"/>
            <w:shd w:val="clear" w:color="auto" w:fill="auto"/>
            <w:vAlign w:val="center"/>
            <w:hideMark/>
          </w:tcPr>
          <w:p w14:paraId="7337461F"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111 056</w:t>
            </w:r>
          </w:p>
        </w:tc>
        <w:tc>
          <w:tcPr>
            <w:tcW w:w="992" w:type="dxa"/>
            <w:shd w:val="clear" w:color="auto" w:fill="auto"/>
            <w:vAlign w:val="center"/>
            <w:hideMark/>
          </w:tcPr>
          <w:p w14:paraId="2A89FC63"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83 293</w:t>
            </w:r>
          </w:p>
        </w:tc>
        <w:tc>
          <w:tcPr>
            <w:tcW w:w="1673" w:type="dxa"/>
            <w:vMerge/>
          </w:tcPr>
          <w:p w14:paraId="1BCBC6F9"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p>
        </w:tc>
      </w:tr>
      <w:tr w:rsidR="003E49A9" w:rsidRPr="009E31D7" w14:paraId="54D2D973" w14:textId="739D0350" w:rsidTr="009E31D7">
        <w:trPr>
          <w:cantSplit/>
          <w:trHeight w:val="945"/>
        </w:trPr>
        <w:tc>
          <w:tcPr>
            <w:tcW w:w="1524" w:type="dxa"/>
            <w:shd w:val="clear" w:color="auto" w:fill="auto"/>
            <w:vAlign w:val="center"/>
            <w:hideMark/>
          </w:tcPr>
          <w:p w14:paraId="58B129DA" w14:textId="21CF560D" w:rsidR="003E49A9" w:rsidRPr="009E31D7" w:rsidRDefault="003E49A9"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Всеволожский район, д. Новое-</w:t>
            </w:r>
            <w:proofErr w:type="spellStart"/>
            <w:r w:rsidRPr="009E31D7">
              <w:rPr>
                <w:rFonts w:ascii="Myriad Pro" w:eastAsia="Times New Roman" w:hAnsi="Myriad Pro" w:cs="Times New Roman"/>
                <w:sz w:val="18"/>
                <w:szCs w:val="18"/>
                <w:lang w:eastAsia="ru-RU"/>
              </w:rPr>
              <w:t>Девяткино</w:t>
            </w:r>
            <w:proofErr w:type="spellEnd"/>
            <w:r w:rsidRPr="009E31D7">
              <w:rPr>
                <w:rFonts w:ascii="Myriad Pro" w:eastAsia="Times New Roman" w:hAnsi="Myriad Pro" w:cs="Times New Roman"/>
                <w:sz w:val="18"/>
                <w:szCs w:val="18"/>
                <w:lang w:eastAsia="ru-RU"/>
              </w:rPr>
              <w:t>, квартал 1</w:t>
            </w:r>
          </w:p>
        </w:tc>
        <w:tc>
          <w:tcPr>
            <w:tcW w:w="1317" w:type="dxa"/>
            <w:shd w:val="clear" w:color="auto" w:fill="auto"/>
            <w:vAlign w:val="center"/>
            <w:hideMark/>
          </w:tcPr>
          <w:p w14:paraId="1F9F805E" w14:textId="6BF730ED"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270 000</w:t>
            </w:r>
          </w:p>
        </w:tc>
        <w:tc>
          <w:tcPr>
            <w:tcW w:w="1265" w:type="dxa"/>
            <w:shd w:val="clear" w:color="000000" w:fill="FFFFFF"/>
            <w:noWrap/>
            <w:vAlign w:val="center"/>
            <w:hideMark/>
          </w:tcPr>
          <w:p w14:paraId="450C4667"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230,57</w:t>
            </w:r>
          </w:p>
        </w:tc>
        <w:tc>
          <w:tcPr>
            <w:tcW w:w="1112" w:type="dxa"/>
            <w:shd w:val="clear" w:color="000000" w:fill="FFFFFF"/>
            <w:noWrap/>
            <w:vAlign w:val="center"/>
            <w:hideMark/>
          </w:tcPr>
          <w:p w14:paraId="02F5B65D"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1171</w:t>
            </w:r>
          </w:p>
        </w:tc>
        <w:tc>
          <w:tcPr>
            <w:tcW w:w="731" w:type="dxa"/>
            <w:shd w:val="clear" w:color="000000" w:fill="FFFFFF"/>
            <w:noWrap/>
            <w:vAlign w:val="center"/>
            <w:hideMark/>
          </w:tcPr>
          <w:p w14:paraId="2761B234"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w:t>
            </w:r>
          </w:p>
        </w:tc>
        <w:tc>
          <w:tcPr>
            <w:tcW w:w="992" w:type="dxa"/>
            <w:shd w:val="clear" w:color="auto" w:fill="auto"/>
            <w:vAlign w:val="center"/>
            <w:hideMark/>
          </w:tcPr>
          <w:p w14:paraId="69FE3302"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5 400</w:t>
            </w:r>
          </w:p>
        </w:tc>
        <w:tc>
          <w:tcPr>
            <w:tcW w:w="992" w:type="dxa"/>
            <w:shd w:val="clear" w:color="auto" w:fill="auto"/>
            <w:vAlign w:val="center"/>
            <w:hideMark/>
          </w:tcPr>
          <w:p w14:paraId="57F7B475"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4 050</w:t>
            </w:r>
          </w:p>
        </w:tc>
        <w:tc>
          <w:tcPr>
            <w:tcW w:w="1673" w:type="dxa"/>
            <w:vMerge/>
          </w:tcPr>
          <w:p w14:paraId="6995117E"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p>
        </w:tc>
      </w:tr>
      <w:tr w:rsidR="003E49A9" w:rsidRPr="009E31D7" w14:paraId="6D5DF20C" w14:textId="16CCEB50" w:rsidTr="009E31D7">
        <w:trPr>
          <w:cantSplit/>
          <w:trHeight w:val="945"/>
        </w:trPr>
        <w:tc>
          <w:tcPr>
            <w:tcW w:w="1524" w:type="dxa"/>
            <w:shd w:val="clear" w:color="auto" w:fill="auto"/>
            <w:vAlign w:val="center"/>
            <w:hideMark/>
          </w:tcPr>
          <w:p w14:paraId="37ECEEAA" w14:textId="77777777" w:rsidR="003E49A9" w:rsidRPr="009E31D7" w:rsidRDefault="003E49A9"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в р-не </w:t>
            </w:r>
            <w:proofErr w:type="spellStart"/>
            <w:r w:rsidRPr="009E31D7">
              <w:rPr>
                <w:rFonts w:ascii="Myriad Pro" w:eastAsia="Times New Roman" w:hAnsi="Myriad Pro" w:cs="Times New Roman"/>
                <w:sz w:val="18"/>
                <w:szCs w:val="18"/>
                <w:lang w:eastAsia="ru-RU"/>
              </w:rPr>
              <w:t>г.п</w:t>
            </w:r>
            <w:proofErr w:type="spellEnd"/>
            <w:r w:rsidRPr="009E31D7">
              <w:rPr>
                <w:rFonts w:ascii="Myriad Pro" w:eastAsia="Times New Roman" w:hAnsi="Myriad Pro" w:cs="Times New Roman"/>
                <w:sz w:val="18"/>
                <w:szCs w:val="18"/>
                <w:lang w:eastAsia="ru-RU"/>
              </w:rPr>
              <w:t xml:space="preserve">. </w:t>
            </w:r>
            <w:proofErr w:type="spellStart"/>
            <w:r w:rsidRPr="009E31D7">
              <w:rPr>
                <w:rFonts w:ascii="Myriad Pro" w:eastAsia="Times New Roman" w:hAnsi="Myriad Pro" w:cs="Times New Roman"/>
                <w:sz w:val="18"/>
                <w:szCs w:val="18"/>
                <w:lang w:eastAsia="ru-RU"/>
              </w:rPr>
              <w:t>Кузьмоловский</w:t>
            </w:r>
            <w:proofErr w:type="spellEnd"/>
          </w:p>
        </w:tc>
        <w:tc>
          <w:tcPr>
            <w:tcW w:w="1317" w:type="dxa"/>
            <w:shd w:val="clear" w:color="auto" w:fill="auto"/>
            <w:vAlign w:val="center"/>
            <w:hideMark/>
          </w:tcPr>
          <w:p w14:paraId="178CBA17" w14:textId="404B5CF3"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1 037 976</w:t>
            </w:r>
          </w:p>
        </w:tc>
        <w:tc>
          <w:tcPr>
            <w:tcW w:w="1265" w:type="dxa"/>
            <w:shd w:val="clear" w:color="000000" w:fill="FFFFFF"/>
            <w:noWrap/>
            <w:vAlign w:val="center"/>
            <w:hideMark/>
          </w:tcPr>
          <w:p w14:paraId="0CCBBF07"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2519,36</w:t>
            </w:r>
          </w:p>
        </w:tc>
        <w:tc>
          <w:tcPr>
            <w:tcW w:w="1112" w:type="dxa"/>
            <w:shd w:val="clear" w:color="000000" w:fill="FFFFFF"/>
            <w:noWrap/>
            <w:vAlign w:val="center"/>
            <w:hideMark/>
          </w:tcPr>
          <w:p w14:paraId="7F6C2BA2"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412</w:t>
            </w:r>
          </w:p>
        </w:tc>
        <w:tc>
          <w:tcPr>
            <w:tcW w:w="731" w:type="dxa"/>
            <w:shd w:val="clear" w:color="000000" w:fill="FFFFFF"/>
            <w:noWrap/>
            <w:vAlign w:val="center"/>
            <w:hideMark/>
          </w:tcPr>
          <w:p w14:paraId="73D2D99D"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w:t>
            </w:r>
          </w:p>
        </w:tc>
        <w:tc>
          <w:tcPr>
            <w:tcW w:w="992" w:type="dxa"/>
            <w:shd w:val="clear" w:color="auto" w:fill="auto"/>
            <w:vAlign w:val="center"/>
            <w:hideMark/>
          </w:tcPr>
          <w:p w14:paraId="7AF34E4C"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1 557</w:t>
            </w:r>
          </w:p>
        </w:tc>
        <w:tc>
          <w:tcPr>
            <w:tcW w:w="992" w:type="dxa"/>
            <w:shd w:val="clear" w:color="auto" w:fill="auto"/>
            <w:vAlign w:val="center"/>
            <w:hideMark/>
          </w:tcPr>
          <w:p w14:paraId="630FB9F6"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15 570</w:t>
            </w:r>
          </w:p>
        </w:tc>
        <w:tc>
          <w:tcPr>
            <w:tcW w:w="1673" w:type="dxa"/>
            <w:vMerge/>
          </w:tcPr>
          <w:p w14:paraId="4E6C1C0D" w14:textId="63E07E43" w:rsidR="003E49A9" w:rsidRPr="009E31D7" w:rsidRDefault="003E49A9" w:rsidP="00983C2F">
            <w:pPr>
              <w:spacing w:after="0" w:line="240" w:lineRule="auto"/>
              <w:jc w:val="center"/>
              <w:rPr>
                <w:rFonts w:ascii="Myriad Pro" w:eastAsia="Times New Roman" w:hAnsi="Myriad Pro" w:cs="Times New Roman"/>
                <w:sz w:val="18"/>
                <w:szCs w:val="18"/>
                <w:lang w:eastAsia="ru-RU"/>
              </w:rPr>
            </w:pPr>
          </w:p>
        </w:tc>
      </w:tr>
      <w:tr w:rsidR="003E49A9" w:rsidRPr="009E31D7" w14:paraId="6B240DFC" w14:textId="247CFD36" w:rsidTr="009E31D7">
        <w:trPr>
          <w:cantSplit/>
          <w:trHeight w:val="1260"/>
        </w:trPr>
        <w:tc>
          <w:tcPr>
            <w:tcW w:w="1524" w:type="dxa"/>
            <w:shd w:val="clear" w:color="auto" w:fill="auto"/>
            <w:vAlign w:val="center"/>
            <w:hideMark/>
          </w:tcPr>
          <w:p w14:paraId="481BB4D7" w14:textId="3D84234E" w:rsidR="003E49A9" w:rsidRPr="009E31D7" w:rsidRDefault="003E49A9"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Всеволожский район, ст. Дунай. массив садоводческих товариществ «Дунай» ПС 632</w:t>
            </w:r>
          </w:p>
        </w:tc>
        <w:tc>
          <w:tcPr>
            <w:tcW w:w="1317" w:type="dxa"/>
            <w:shd w:val="clear" w:color="auto" w:fill="auto"/>
            <w:vAlign w:val="center"/>
            <w:hideMark/>
          </w:tcPr>
          <w:p w14:paraId="69F566F5" w14:textId="0AF8C52C"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940</w:t>
            </w:r>
          </w:p>
        </w:tc>
        <w:tc>
          <w:tcPr>
            <w:tcW w:w="1265" w:type="dxa"/>
            <w:shd w:val="clear" w:color="000000" w:fill="FFFFFF"/>
            <w:noWrap/>
            <w:vAlign w:val="center"/>
            <w:hideMark/>
          </w:tcPr>
          <w:p w14:paraId="067BB074"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0,67</w:t>
            </w:r>
          </w:p>
        </w:tc>
        <w:tc>
          <w:tcPr>
            <w:tcW w:w="1112" w:type="dxa"/>
            <w:shd w:val="clear" w:color="000000" w:fill="FFFFFF"/>
            <w:noWrap/>
            <w:vAlign w:val="center"/>
            <w:hideMark/>
          </w:tcPr>
          <w:p w14:paraId="522D17C0"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1593</w:t>
            </w:r>
          </w:p>
        </w:tc>
        <w:tc>
          <w:tcPr>
            <w:tcW w:w="731" w:type="dxa"/>
            <w:shd w:val="clear" w:color="000000" w:fill="FFFFFF"/>
            <w:noWrap/>
            <w:vAlign w:val="center"/>
            <w:hideMark/>
          </w:tcPr>
          <w:p w14:paraId="26F4F0C6"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w:t>
            </w:r>
          </w:p>
        </w:tc>
        <w:tc>
          <w:tcPr>
            <w:tcW w:w="992" w:type="dxa"/>
            <w:shd w:val="clear" w:color="auto" w:fill="auto"/>
            <w:vAlign w:val="center"/>
            <w:hideMark/>
          </w:tcPr>
          <w:p w14:paraId="1DC5B579"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17</w:t>
            </w:r>
          </w:p>
        </w:tc>
        <w:tc>
          <w:tcPr>
            <w:tcW w:w="992" w:type="dxa"/>
            <w:shd w:val="clear" w:color="auto" w:fill="auto"/>
            <w:vAlign w:val="center"/>
            <w:hideMark/>
          </w:tcPr>
          <w:p w14:paraId="44CF98C1"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14</w:t>
            </w:r>
          </w:p>
        </w:tc>
        <w:tc>
          <w:tcPr>
            <w:tcW w:w="1673" w:type="dxa"/>
            <w:vMerge/>
          </w:tcPr>
          <w:p w14:paraId="6A0AB5F7"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p>
        </w:tc>
      </w:tr>
      <w:tr w:rsidR="003E49A9" w:rsidRPr="009E31D7" w14:paraId="6EB1225A" w14:textId="37F3AB29" w:rsidTr="009E31D7">
        <w:trPr>
          <w:cantSplit/>
          <w:trHeight w:val="945"/>
        </w:trPr>
        <w:tc>
          <w:tcPr>
            <w:tcW w:w="1524" w:type="dxa"/>
            <w:shd w:val="clear" w:color="auto" w:fill="auto"/>
            <w:vAlign w:val="center"/>
            <w:hideMark/>
          </w:tcPr>
          <w:p w14:paraId="61396FA3" w14:textId="518D059D" w:rsidR="003E49A9" w:rsidRPr="009E31D7" w:rsidRDefault="003E49A9"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 xml:space="preserve">Ленинградская область, Всеволожский район, массив </w:t>
            </w:r>
            <w:proofErr w:type="spellStart"/>
            <w:r w:rsidRPr="009E31D7">
              <w:rPr>
                <w:rFonts w:ascii="Myriad Pro" w:eastAsia="Times New Roman" w:hAnsi="Myriad Pro" w:cs="Times New Roman"/>
                <w:sz w:val="18"/>
                <w:szCs w:val="18"/>
                <w:lang w:eastAsia="ru-RU"/>
              </w:rPr>
              <w:t>Корабсельки</w:t>
            </w:r>
            <w:proofErr w:type="spellEnd"/>
            <w:r w:rsidRPr="009E31D7">
              <w:rPr>
                <w:rFonts w:ascii="Myriad Pro" w:eastAsia="Times New Roman" w:hAnsi="Myriad Pro" w:cs="Times New Roman"/>
                <w:sz w:val="18"/>
                <w:szCs w:val="18"/>
                <w:lang w:eastAsia="ru-RU"/>
              </w:rPr>
              <w:t>, уч. 5КП-10</w:t>
            </w:r>
          </w:p>
        </w:tc>
        <w:tc>
          <w:tcPr>
            <w:tcW w:w="1317" w:type="dxa"/>
            <w:shd w:val="clear" w:color="auto" w:fill="auto"/>
            <w:vAlign w:val="center"/>
            <w:hideMark/>
          </w:tcPr>
          <w:p w14:paraId="737C9A0D" w14:textId="124272CE"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1 001 026</w:t>
            </w:r>
          </w:p>
        </w:tc>
        <w:tc>
          <w:tcPr>
            <w:tcW w:w="1265" w:type="dxa"/>
            <w:shd w:val="clear" w:color="000000" w:fill="FFFFFF"/>
            <w:noWrap/>
            <w:vAlign w:val="center"/>
            <w:hideMark/>
          </w:tcPr>
          <w:p w14:paraId="0E2EDCC3"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216,73</w:t>
            </w:r>
          </w:p>
        </w:tc>
        <w:tc>
          <w:tcPr>
            <w:tcW w:w="1112" w:type="dxa"/>
            <w:shd w:val="clear" w:color="000000" w:fill="FFFFFF"/>
            <w:noWrap/>
            <w:vAlign w:val="center"/>
            <w:hideMark/>
          </w:tcPr>
          <w:p w14:paraId="36D7D804"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5548</w:t>
            </w:r>
          </w:p>
        </w:tc>
        <w:tc>
          <w:tcPr>
            <w:tcW w:w="731" w:type="dxa"/>
            <w:shd w:val="clear" w:color="000000" w:fill="FFFFFF"/>
            <w:noWrap/>
            <w:vAlign w:val="center"/>
            <w:hideMark/>
          </w:tcPr>
          <w:p w14:paraId="1186ED9E"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w:t>
            </w:r>
          </w:p>
        </w:tc>
        <w:tc>
          <w:tcPr>
            <w:tcW w:w="992" w:type="dxa"/>
            <w:shd w:val="clear" w:color="auto" w:fill="auto"/>
            <w:vAlign w:val="center"/>
            <w:hideMark/>
          </w:tcPr>
          <w:p w14:paraId="005689EA"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35 211</w:t>
            </w:r>
          </w:p>
        </w:tc>
        <w:tc>
          <w:tcPr>
            <w:tcW w:w="992" w:type="dxa"/>
            <w:shd w:val="clear" w:color="auto" w:fill="auto"/>
            <w:vAlign w:val="center"/>
            <w:hideMark/>
          </w:tcPr>
          <w:p w14:paraId="12F57C60"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15 015</w:t>
            </w:r>
          </w:p>
        </w:tc>
        <w:tc>
          <w:tcPr>
            <w:tcW w:w="1673" w:type="dxa"/>
            <w:vMerge/>
          </w:tcPr>
          <w:p w14:paraId="19FA02FD"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p>
        </w:tc>
      </w:tr>
      <w:tr w:rsidR="003E49A9" w:rsidRPr="009E31D7" w14:paraId="4A91E518" w14:textId="27515524" w:rsidTr="009E31D7">
        <w:trPr>
          <w:cantSplit/>
          <w:trHeight w:val="630"/>
        </w:trPr>
        <w:tc>
          <w:tcPr>
            <w:tcW w:w="1524" w:type="dxa"/>
            <w:shd w:val="clear" w:color="auto" w:fill="auto"/>
            <w:vAlign w:val="center"/>
            <w:hideMark/>
          </w:tcPr>
          <w:p w14:paraId="1C7FB6BD" w14:textId="3C8DD5DE" w:rsidR="003E49A9" w:rsidRPr="009E31D7" w:rsidRDefault="003E49A9"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Ленинградская область, Всеволожский район, ПС-98</w:t>
            </w:r>
          </w:p>
        </w:tc>
        <w:tc>
          <w:tcPr>
            <w:tcW w:w="1317" w:type="dxa"/>
            <w:shd w:val="clear" w:color="auto" w:fill="auto"/>
            <w:vAlign w:val="center"/>
            <w:hideMark/>
          </w:tcPr>
          <w:p w14:paraId="6A9226D5" w14:textId="67721241"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19 486</w:t>
            </w:r>
          </w:p>
        </w:tc>
        <w:tc>
          <w:tcPr>
            <w:tcW w:w="1265" w:type="dxa"/>
            <w:shd w:val="clear" w:color="000000" w:fill="FFFFFF"/>
            <w:noWrap/>
            <w:vAlign w:val="center"/>
            <w:hideMark/>
          </w:tcPr>
          <w:p w14:paraId="03E89FBC"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0,00</w:t>
            </w:r>
          </w:p>
        </w:tc>
        <w:tc>
          <w:tcPr>
            <w:tcW w:w="1112" w:type="dxa"/>
            <w:shd w:val="clear" w:color="000000" w:fill="FFFFFF"/>
            <w:noWrap/>
            <w:vAlign w:val="center"/>
            <w:hideMark/>
          </w:tcPr>
          <w:p w14:paraId="0E44A76C"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108</w:t>
            </w:r>
          </w:p>
        </w:tc>
        <w:tc>
          <w:tcPr>
            <w:tcW w:w="731" w:type="dxa"/>
            <w:shd w:val="clear" w:color="000000" w:fill="FFFFFF"/>
            <w:noWrap/>
            <w:vAlign w:val="center"/>
            <w:hideMark/>
          </w:tcPr>
          <w:p w14:paraId="7AD78F94"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w:t>
            </w:r>
          </w:p>
        </w:tc>
        <w:tc>
          <w:tcPr>
            <w:tcW w:w="992" w:type="dxa"/>
            <w:shd w:val="clear" w:color="auto" w:fill="auto"/>
            <w:vAlign w:val="center"/>
            <w:hideMark/>
          </w:tcPr>
          <w:p w14:paraId="3AAC2D8E"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685</w:t>
            </w:r>
          </w:p>
        </w:tc>
        <w:tc>
          <w:tcPr>
            <w:tcW w:w="992" w:type="dxa"/>
            <w:shd w:val="clear" w:color="auto" w:fill="auto"/>
            <w:vAlign w:val="center"/>
            <w:hideMark/>
          </w:tcPr>
          <w:p w14:paraId="7A5C861C"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292</w:t>
            </w:r>
          </w:p>
        </w:tc>
        <w:tc>
          <w:tcPr>
            <w:tcW w:w="1673" w:type="dxa"/>
            <w:vMerge/>
          </w:tcPr>
          <w:p w14:paraId="763C0683"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p>
        </w:tc>
      </w:tr>
      <w:tr w:rsidR="003E49A9" w:rsidRPr="009E31D7" w14:paraId="26169F48" w14:textId="77D2D7E2" w:rsidTr="009E31D7">
        <w:trPr>
          <w:cantSplit/>
          <w:trHeight w:val="630"/>
        </w:trPr>
        <w:tc>
          <w:tcPr>
            <w:tcW w:w="1524" w:type="dxa"/>
            <w:shd w:val="clear" w:color="000000" w:fill="FFFFFF"/>
            <w:vAlign w:val="center"/>
            <w:hideMark/>
          </w:tcPr>
          <w:p w14:paraId="5A0EAC8C" w14:textId="77777777" w:rsidR="003E49A9" w:rsidRPr="009E31D7" w:rsidRDefault="003E49A9"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Для промышленного использования</w:t>
            </w:r>
          </w:p>
        </w:tc>
        <w:tc>
          <w:tcPr>
            <w:tcW w:w="1317" w:type="dxa"/>
            <w:shd w:val="clear" w:color="auto" w:fill="auto"/>
            <w:vAlign w:val="center"/>
            <w:hideMark/>
          </w:tcPr>
          <w:p w14:paraId="7FFE6719" w14:textId="2CB0B8A1"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39 514</w:t>
            </w:r>
          </w:p>
        </w:tc>
        <w:tc>
          <w:tcPr>
            <w:tcW w:w="1265" w:type="dxa"/>
            <w:shd w:val="clear" w:color="000000" w:fill="FFFFFF"/>
            <w:noWrap/>
            <w:vAlign w:val="center"/>
            <w:hideMark/>
          </w:tcPr>
          <w:p w14:paraId="5DC62E07"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180,43</w:t>
            </w:r>
          </w:p>
        </w:tc>
        <w:tc>
          <w:tcPr>
            <w:tcW w:w="1112" w:type="dxa"/>
            <w:shd w:val="clear" w:color="000000" w:fill="FFFFFF"/>
            <w:noWrap/>
            <w:vAlign w:val="center"/>
            <w:hideMark/>
          </w:tcPr>
          <w:p w14:paraId="16E0BDCE"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219</w:t>
            </w:r>
          </w:p>
        </w:tc>
        <w:tc>
          <w:tcPr>
            <w:tcW w:w="731" w:type="dxa"/>
            <w:shd w:val="clear" w:color="000000" w:fill="FFFFFF"/>
            <w:noWrap/>
            <w:vAlign w:val="center"/>
            <w:hideMark/>
          </w:tcPr>
          <w:p w14:paraId="46DE3398"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w:t>
            </w:r>
          </w:p>
        </w:tc>
        <w:tc>
          <w:tcPr>
            <w:tcW w:w="992" w:type="dxa"/>
            <w:shd w:val="clear" w:color="auto" w:fill="auto"/>
            <w:vAlign w:val="center"/>
            <w:hideMark/>
          </w:tcPr>
          <w:p w14:paraId="556E2B0E"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1 390</w:t>
            </w:r>
          </w:p>
        </w:tc>
        <w:tc>
          <w:tcPr>
            <w:tcW w:w="992" w:type="dxa"/>
            <w:shd w:val="clear" w:color="auto" w:fill="auto"/>
            <w:vAlign w:val="center"/>
            <w:hideMark/>
          </w:tcPr>
          <w:p w14:paraId="7E7693F2"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593</w:t>
            </w:r>
          </w:p>
        </w:tc>
        <w:tc>
          <w:tcPr>
            <w:tcW w:w="1673" w:type="dxa"/>
            <w:vMerge/>
          </w:tcPr>
          <w:p w14:paraId="6EB0E286"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p>
        </w:tc>
      </w:tr>
      <w:tr w:rsidR="003E49A9" w:rsidRPr="009E31D7" w14:paraId="63D58B3B" w14:textId="12EF1E67" w:rsidTr="009E31D7">
        <w:trPr>
          <w:cantSplit/>
          <w:trHeight w:val="538"/>
        </w:trPr>
        <w:tc>
          <w:tcPr>
            <w:tcW w:w="1524" w:type="dxa"/>
            <w:shd w:val="clear" w:color="auto" w:fill="auto"/>
            <w:vAlign w:val="center"/>
            <w:hideMark/>
          </w:tcPr>
          <w:p w14:paraId="4CE94414" w14:textId="32D08258" w:rsidR="003E49A9" w:rsidRPr="009E31D7" w:rsidRDefault="003E49A9" w:rsidP="00983C2F">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lastRenderedPageBreak/>
              <w:t xml:space="preserve">Ленинградская область, Всеволожский район, Романовское сельское поселение, мест </w:t>
            </w:r>
            <w:proofErr w:type="spellStart"/>
            <w:r w:rsidRPr="009E31D7">
              <w:rPr>
                <w:rFonts w:ascii="Myriad Pro" w:eastAsia="Times New Roman" w:hAnsi="Myriad Pro" w:cs="Times New Roman"/>
                <w:sz w:val="18"/>
                <w:szCs w:val="18"/>
                <w:lang w:eastAsia="ru-RU"/>
              </w:rPr>
              <w:t>Углово</w:t>
            </w:r>
            <w:proofErr w:type="spellEnd"/>
            <w:r w:rsidRPr="009E31D7">
              <w:rPr>
                <w:rFonts w:ascii="Myriad Pro" w:eastAsia="Times New Roman" w:hAnsi="Myriad Pro" w:cs="Times New Roman"/>
                <w:sz w:val="18"/>
                <w:szCs w:val="18"/>
                <w:lang w:eastAsia="ru-RU"/>
              </w:rPr>
              <w:t>, ПС 635 «Романовка»</w:t>
            </w:r>
          </w:p>
        </w:tc>
        <w:tc>
          <w:tcPr>
            <w:tcW w:w="1317" w:type="dxa"/>
            <w:shd w:val="clear" w:color="auto" w:fill="auto"/>
            <w:vAlign w:val="center"/>
            <w:hideMark/>
          </w:tcPr>
          <w:p w14:paraId="2BE59293" w14:textId="4AAA18C8"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1 434</w:t>
            </w:r>
          </w:p>
        </w:tc>
        <w:tc>
          <w:tcPr>
            <w:tcW w:w="1265" w:type="dxa"/>
            <w:shd w:val="clear" w:color="000000" w:fill="FFFFFF"/>
            <w:noWrap/>
            <w:vAlign w:val="center"/>
            <w:hideMark/>
          </w:tcPr>
          <w:p w14:paraId="2134ED0B"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0,55</w:t>
            </w:r>
          </w:p>
        </w:tc>
        <w:tc>
          <w:tcPr>
            <w:tcW w:w="1112" w:type="dxa"/>
            <w:shd w:val="clear" w:color="000000" w:fill="FFFFFF"/>
            <w:noWrap/>
            <w:vAlign w:val="center"/>
            <w:hideMark/>
          </w:tcPr>
          <w:p w14:paraId="06767818"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2431</w:t>
            </w:r>
          </w:p>
        </w:tc>
        <w:tc>
          <w:tcPr>
            <w:tcW w:w="731" w:type="dxa"/>
            <w:shd w:val="clear" w:color="000000" w:fill="FFFFFF"/>
            <w:noWrap/>
            <w:vAlign w:val="center"/>
            <w:hideMark/>
          </w:tcPr>
          <w:p w14:paraId="09E9F3EF"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1,5</w:t>
            </w:r>
          </w:p>
        </w:tc>
        <w:tc>
          <w:tcPr>
            <w:tcW w:w="992" w:type="dxa"/>
            <w:shd w:val="clear" w:color="auto" w:fill="auto"/>
            <w:vAlign w:val="center"/>
            <w:hideMark/>
          </w:tcPr>
          <w:p w14:paraId="6F3FC8AD"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260</w:t>
            </w:r>
          </w:p>
        </w:tc>
        <w:tc>
          <w:tcPr>
            <w:tcW w:w="992" w:type="dxa"/>
            <w:shd w:val="clear" w:color="auto" w:fill="auto"/>
            <w:vAlign w:val="center"/>
            <w:hideMark/>
          </w:tcPr>
          <w:p w14:paraId="7D027F2B"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22</w:t>
            </w:r>
          </w:p>
        </w:tc>
        <w:tc>
          <w:tcPr>
            <w:tcW w:w="1673" w:type="dxa"/>
            <w:vMerge/>
          </w:tcPr>
          <w:p w14:paraId="7A6E024C" w14:textId="77777777" w:rsidR="003E49A9" w:rsidRPr="009E31D7" w:rsidRDefault="003E49A9" w:rsidP="00983C2F">
            <w:pPr>
              <w:spacing w:after="0" w:line="240" w:lineRule="auto"/>
              <w:jc w:val="center"/>
              <w:rPr>
                <w:rFonts w:ascii="Myriad Pro" w:eastAsia="Times New Roman" w:hAnsi="Myriad Pro" w:cs="Times New Roman"/>
                <w:sz w:val="18"/>
                <w:szCs w:val="18"/>
                <w:lang w:eastAsia="ru-RU"/>
              </w:rPr>
            </w:pPr>
          </w:p>
        </w:tc>
      </w:tr>
      <w:tr w:rsidR="003E49A9" w:rsidRPr="009E31D7" w14:paraId="5DD4537F" w14:textId="695B163E" w:rsidTr="009E31D7">
        <w:trPr>
          <w:cantSplit/>
          <w:trHeight w:val="315"/>
        </w:trPr>
        <w:tc>
          <w:tcPr>
            <w:tcW w:w="1524" w:type="dxa"/>
            <w:shd w:val="clear" w:color="auto" w:fill="auto"/>
            <w:vAlign w:val="center"/>
            <w:hideMark/>
          </w:tcPr>
          <w:p w14:paraId="124B44F5" w14:textId="77777777" w:rsidR="003E49A9" w:rsidRPr="009E31D7" w:rsidRDefault="003E49A9" w:rsidP="003E49A9">
            <w:pPr>
              <w:spacing w:after="0" w:line="240" w:lineRule="auto"/>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Тихвинские ЭС</w:t>
            </w:r>
          </w:p>
        </w:tc>
        <w:tc>
          <w:tcPr>
            <w:tcW w:w="1317" w:type="dxa"/>
            <w:shd w:val="clear" w:color="auto" w:fill="auto"/>
            <w:noWrap/>
            <w:vAlign w:val="center"/>
            <w:hideMark/>
          </w:tcPr>
          <w:p w14:paraId="6CA11B68" w14:textId="7A859C66" w:rsidR="003E49A9" w:rsidRPr="009E31D7" w:rsidRDefault="003E49A9" w:rsidP="003E49A9">
            <w:pPr>
              <w:spacing w:after="0" w:line="240" w:lineRule="auto"/>
              <w:jc w:val="center"/>
              <w:rPr>
                <w:rFonts w:ascii="Myriad Pro" w:eastAsia="Times New Roman" w:hAnsi="Myriad Pro" w:cs="Times New Roman"/>
                <w:sz w:val="18"/>
                <w:szCs w:val="18"/>
                <w:lang w:eastAsia="ru-RU"/>
              </w:rPr>
            </w:pPr>
          </w:p>
        </w:tc>
        <w:tc>
          <w:tcPr>
            <w:tcW w:w="1265" w:type="dxa"/>
            <w:shd w:val="clear" w:color="auto" w:fill="auto"/>
            <w:noWrap/>
            <w:vAlign w:val="center"/>
            <w:hideMark/>
          </w:tcPr>
          <w:p w14:paraId="7BA54BA8" w14:textId="72CDFCE6" w:rsidR="003E49A9" w:rsidRPr="009E31D7" w:rsidRDefault="003E49A9" w:rsidP="003E49A9">
            <w:pPr>
              <w:spacing w:after="0" w:line="240" w:lineRule="auto"/>
              <w:jc w:val="center"/>
              <w:rPr>
                <w:rFonts w:ascii="Myriad Pro" w:eastAsia="Times New Roman" w:hAnsi="Myriad Pro" w:cs="Times New Roman"/>
                <w:sz w:val="18"/>
                <w:szCs w:val="18"/>
                <w:lang w:eastAsia="ru-RU"/>
              </w:rPr>
            </w:pPr>
          </w:p>
        </w:tc>
        <w:tc>
          <w:tcPr>
            <w:tcW w:w="1112" w:type="dxa"/>
            <w:shd w:val="clear" w:color="auto" w:fill="auto"/>
            <w:noWrap/>
            <w:vAlign w:val="center"/>
            <w:hideMark/>
          </w:tcPr>
          <w:p w14:paraId="0F545502" w14:textId="636BE988" w:rsidR="003E49A9" w:rsidRPr="009E31D7" w:rsidRDefault="003E49A9" w:rsidP="003E49A9">
            <w:pPr>
              <w:spacing w:after="0" w:line="240" w:lineRule="auto"/>
              <w:jc w:val="center"/>
              <w:rPr>
                <w:rFonts w:ascii="Myriad Pro" w:eastAsia="Times New Roman" w:hAnsi="Myriad Pro" w:cs="Times New Roman"/>
                <w:sz w:val="18"/>
                <w:szCs w:val="18"/>
                <w:lang w:eastAsia="ru-RU"/>
              </w:rPr>
            </w:pPr>
          </w:p>
        </w:tc>
        <w:tc>
          <w:tcPr>
            <w:tcW w:w="731" w:type="dxa"/>
            <w:shd w:val="clear" w:color="auto" w:fill="auto"/>
            <w:noWrap/>
            <w:vAlign w:val="center"/>
            <w:hideMark/>
          </w:tcPr>
          <w:p w14:paraId="314DF3A3" w14:textId="3DEAE87D" w:rsidR="003E49A9" w:rsidRPr="009E31D7" w:rsidRDefault="003E49A9" w:rsidP="003E49A9">
            <w:pPr>
              <w:spacing w:after="0" w:line="240" w:lineRule="auto"/>
              <w:jc w:val="center"/>
              <w:rPr>
                <w:rFonts w:ascii="Myriad Pro" w:eastAsia="Times New Roman" w:hAnsi="Myriad Pro" w:cs="Times New Roman"/>
                <w:sz w:val="18"/>
                <w:szCs w:val="18"/>
                <w:lang w:eastAsia="ru-RU"/>
              </w:rPr>
            </w:pPr>
          </w:p>
        </w:tc>
        <w:tc>
          <w:tcPr>
            <w:tcW w:w="992" w:type="dxa"/>
            <w:shd w:val="clear" w:color="auto" w:fill="auto"/>
            <w:vAlign w:val="center"/>
            <w:hideMark/>
          </w:tcPr>
          <w:p w14:paraId="168879C0" w14:textId="77777777" w:rsidR="003E49A9" w:rsidRPr="009E31D7" w:rsidRDefault="003E49A9" w:rsidP="003E49A9">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263 249</w:t>
            </w:r>
          </w:p>
        </w:tc>
        <w:tc>
          <w:tcPr>
            <w:tcW w:w="992" w:type="dxa"/>
            <w:shd w:val="clear" w:color="auto" w:fill="auto"/>
            <w:vAlign w:val="center"/>
            <w:hideMark/>
          </w:tcPr>
          <w:p w14:paraId="0CB383CF" w14:textId="77777777" w:rsidR="003E49A9" w:rsidRPr="009E31D7" w:rsidRDefault="003E49A9" w:rsidP="003E49A9">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sz w:val="18"/>
                <w:szCs w:val="18"/>
                <w:lang w:eastAsia="ru-RU"/>
              </w:rPr>
              <w:t>259 893</w:t>
            </w:r>
          </w:p>
        </w:tc>
        <w:tc>
          <w:tcPr>
            <w:tcW w:w="1673" w:type="dxa"/>
          </w:tcPr>
          <w:p w14:paraId="66713372" w14:textId="30452DEA" w:rsidR="003E49A9" w:rsidRPr="009E31D7" w:rsidRDefault="003E49A9" w:rsidP="003E49A9">
            <w:pPr>
              <w:spacing w:after="0" w:line="240" w:lineRule="auto"/>
              <w:jc w:val="center"/>
              <w:rPr>
                <w:rFonts w:ascii="Myriad Pro" w:eastAsia="Times New Roman" w:hAnsi="Myriad Pro" w:cs="Times New Roman"/>
                <w:sz w:val="18"/>
                <w:szCs w:val="18"/>
                <w:lang w:eastAsia="ru-RU"/>
              </w:rPr>
            </w:pPr>
            <w:r w:rsidRPr="009E31D7">
              <w:rPr>
                <w:rFonts w:ascii="Myriad Pro" w:eastAsia="Times New Roman" w:hAnsi="Myriad Pro" w:cs="Times New Roman"/>
                <w:i/>
                <w:iCs/>
                <w:sz w:val="18"/>
                <w:szCs w:val="18"/>
                <w:lang w:eastAsia="ru-RU"/>
              </w:rPr>
              <w:t xml:space="preserve">Заявляемая ПАО «Ленэнерго» величина налога </w:t>
            </w:r>
            <w:proofErr w:type="spellStart"/>
            <w:r w:rsidRPr="009E31D7">
              <w:rPr>
                <w:rFonts w:ascii="Myriad Pro" w:eastAsia="Times New Roman" w:hAnsi="Myriad Pro" w:cs="Times New Roman"/>
                <w:i/>
                <w:iCs/>
                <w:sz w:val="18"/>
                <w:szCs w:val="18"/>
                <w:lang w:eastAsia="ru-RU"/>
              </w:rPr>
              <w:t>пообъектно</w:t>
            </w:r>
            <w:proofErr w:type="spellEnd"/>
            <w:r w:rsidRPr="009E31D7">
              <w:rPr>
                <w:rFonts w:ascii="Myriad Pro" w:eastAsia="Times New Roman" w:hAnsi="Myriad Pro" w:cs="Times New Roman"/>
                <w:i/>
                <w:iCs/>
                <w:sz w:val="18"/>
                <w:szCs w:val="18"/>
                <w:lang w:eastAsia="ru-RU"/>
              </w:rPr>
              <w:t xml:space="preserve"> соответствует расчетной величине, свод по Тихвинские ЭС не соответствует сумме объектов</w:t>
            </w:r>
          </w:p>
        </w:tc>
      </w:tr>
      <w:tr w:rsidR="003E49A9" w:rsidRPr="009E31D7" w14:paraId="0950AA37" w14:textId="1FCF7DF9" w:rsidTr="009E31D7">
        <w:trPr>
          <w:cantSplit/>
          <w:trHeight w:val="315"/>
        </w:trPr>
        <w:tc>
          <w:tcPr>
            <w:tcW w:w="1524" w:type="dxa"/>
            <w:shd w:val="clear" w:color="auto" w:fill="auto"/>
            <w:vAlign w:val="center"/>
            <w:hideMark/>
          </w:tcPr>
          <w:p w14:paraId="35940AED" w14:textId="77E5D454" w:rsidR="003E49A9" w:rsidRPr="009E31D7" w:rsidRDefault="003E49A9" w:rsidP="003E49A9">
            <w:pPr>
              <w:spacing w:after="0" w:line="240" w:lineRule="auto"/>
              <w:rPr>
                <w:rFonts w:ascii="Myriad Pro" w:eastAsia="Times New Roman" w:hAnsi="Myriad Pro" w:cs="Times New Roman"/>
                <w:b/>
                <w:bCs/>
                <w:sz w:val="18"/>
                <w:szCs w:val="18"/>
                <w:lang w:eastAsia="ru-RU"/>
              </w:rPr>
            </w:pPr>
            <w:r w:rsidRPr="009E31D7">
              <w:rPr>
                <w:rFonts w:ascii="Myriad Pro" w:eastAsia="Times New Roman" w:hAnsi="Myriad Pro" w:cs="Times New Roman"/>
                <w:b/>
                <w:bCs/>
                <w:sz w:val="18"/>
                <w:szCs w:val="18"/>
                <w:lang w:eastAsia="ru-RU"/>
              </w:rPr>
              <w:t>Итого</w:t>
            </w:r>
          </w:p>
        </w:tc>
        <w:tc>
          <w:tcPr>
            <w:tcW w:w="1317" w:type="dxa"/>
            <w:shd w:val="clear" w:color="auto" w:fill="auto"/>
            <w:noWrap/>
            <w:vAlign w:val="center"/>
            <w:hideMark/>
          </w:tcPr>
          <w:p w14:paraId="0B73ED22" w14:textId="470FA150" w:rsidR="003E49A9" w:rsidRPr="009E31D7" w:rsidRDefault="003E49A9" w:rsidP="003E49A9">
            <w:pPr>
              <w:spacing w:after="0" w:line="240" w:lineRule="auto"/>
              <w:jc w:val="center"/>
              <w:rPr>
                <w:rFonts w:ascii="Myriad Pro" w:eastAsia="Times New Roman" w:hAnsi="Myriad Pro" w:cs="Times New Roman"/>
                <w:b/>
                <w:bCs/>
                <w:sz w:val="18"/>
                <w:szCs w:val="18"/>
                <w:lang w:eastAsia="ru-RU"/>
              </w:rPr>
            </w:pPr>
          </w:p>
        </w:tc>
        <w:tc>
          <w:tcPr>
            <w:tcW w:w="1265" w:type="dxa"/>
            <w:shd w:val="clear" w:color="auto" w:fill="auto"/>
            <w:noWrap/>
            <w:vAlign w:val="center"/>
            <w:hideMark/>
          </w:tcPr>
          <w:p w14:paraId="795CEC51" w14:textId="3DAC4B36" w:rsidR="003E49A9" w:rsidRPr="009E31D7" w:rsidRDefault="003E49A9" w:rsidP="003E49A9">
            <w:pPr>
              <w:spacing w:after="0" w:line="240" w:lineRule="auto"/>
              <w:jc w:val="center"/>
              <w:rPr>
                <w:rFonts w:ascii="Myriad Pro" w:eastAsia="Times New Roman" w:hAnsi="Myriad Pro" w:cs="Times New Roman"/>
                <w:b/>
                <w:bCs/>
                <w:sz w:val="18"/>
                <w:szCs w:val="18"/>
                <w:lang w:eastAsia="ru-RU"/>
              </w:rPr>
            </w:pPr>
          </w:p>
        </w:tc>
        <w:tc>
          <w:tcPr>
            <w:tcW w:w="1112" w:type="dxa"/>
            <w:shd w:val="clear" w:color="auto" w:fill="auto"/>
            <w:noWrap/>
            <w:vAlign w:val="center"/>
            <w:hideMark/>
          </w:tcPr>
          <w:p w14:paraId="7CE2DDC0" w14:textId="15CE2598" w:rsidR="003E49A9" w:rsidRPr="009E31D7" w:rsidRDefault="003E49A9" w:rsidP="003E49A9">
            <w:pPr>
              <w:spacing w:after="0" w:line="240" w:lineRule="auto"/>
              <w:jc w:val="center"/>
              <w:rPr>
                <w:rFonts w:ascii="Myriad Pro" w:eastAsia="Times New Roman" w:hAnsi="Myriad Pro" w:cs="Times New Roman"/>
                <w:b/>
                <w:bCs/>
                <w:sz w:val="18"/>
                <w:szCs w:val="18"/>
                <w:lang w:eastAsia="ru-RU"/>
              </w:rPr>
            </w:pPr>
          </w:p>
        </w:tc>
        <w:tc>
          <w:tcPr>
            <w:tcW w:w="731" w:type="dxa"/>
            <w:shd w:val="clear" w:color="auto" w:fill="auto"/>
            <w:noWrap/>
            <w:vAlign w:val="center"/>
            <w:hideMark/>
          </w:tcPr>
          <w:p w14:paraId="2662188C" w14:textId="2084FCEE" w:rsidR="003E49A9" w:rsidRPr="009E31D7" w:rsidRDefault="003E49A9" w:rsidP="003E49A9">
            <w:pPr>
              <w:spacing w:after="0" w:line="240" w:lineRule="auto"/>
              <w:jc w:val="center"/>
              <w:rPr>
                <w:rFonts w:ascii="Myriad Pro" w:eastAsia="Times New Roman" w:hAnsi="Myriad Pro" w:cs="Times New Roman"/>
                <w:b/>
                <w:bCs/>
                <w:sz w:val="18"/>
                <w:szCs w:val="18"/>
                <w:lang w:eastAsia="ru-RU"/>
              </w:rPr>
            </w:pPr>
          </w:p>
        </w:tc>
        <w:tc>
          <w:tcPr>
            <w:tcW w:w="992" w:type="dxa"/>
            <w:shd w:val="clear" w:color="auto" w:fill="auto"/>
            <w:vAlign w:val="center"/>
            <w:hideMark/>
          </w:tcPr>
          <w:p w14:paraId="1C5467D6" w14:textId="77777777" w:rsidR="003E49A9" w:rsidRPr="009E31D7" w:rsidRDefault="003E49A9" w:rsidP="003E49A9">
            <w:pPr>
              <w:spacing w:after="0" w:line="240" w:lineRule="auto"/>
              <w:jc w:val="center"/>
              <w:rPr>
                <w:rFonts w:ascii="Myriad Pro" w:eastAsia="Times New Roman" w:hAnsi="Myriad Pro" w:cs="Times New Roman"/>
                <w:b/>
                <w:bCs/>
                <w:sz w:val="18"/>
                <w:szCs w:val="18"/>
                <w:lang w:eastAsia="ru-RU"/>
              </w:rPr>
            </w:pPr>
            <w:r w:rsidRPr="009E31D7">
              <w:rPr>
                <w:rFonts w:ascii="Myriad Pro" w:eastAsia="Times New Roman" w:hAnsi="Myriad Pro" w:cs="Times New Roman"/>
                <w:b/>
                <w:bCs/>
                <w:sz w:val="18"/>
                <w:szCs w:val="18"/>
                <w:lang w:eastAsia="ru-RU"/>
              </w:rPr>
              <w:t>438 706</w:t>
            </w:r>
          </w:p>
        </w:tc>
        <w:tc>
          <w:tcPr>
            <w:tcW w:w="992" w:type="dxa"/>
            <w:shd w:val="clear" w:color="auto" w:fill="auto"/>
            <w:vAlign w:val="center"/>
            <w:hideMark/>
          </w:tcPr>
          <w:p w14:paraId="6D204053" w14:textId="77777777" w:rsidR="003E49A9" w:rsidRPr="009E31D7" w:rsidRDefault="003E49A9" w:rsidP="003E49A9">
            <w:pPr>
              <w:spacing w:after="0" w:line="240" w:lineRule="auto"/>
              <w:jc w:val="center"/>
              <w:rPr>
                <w:rFonts w:ascii="Myriad Pro" w:eastAsia="Times New Roman" w:hAnsi="Myriad Pro" w:cs="Times New Roman"/>
                <w:b/>
                <w:bCs/>
                <w:sz w:val="18"/>
                <w:szCs w:val="18"/>
                <w:lang w:eastAsia="ru-RU"/>
              </w:rPr>
            </w:pPr>
            <w:r w:rsidRPr="009E31D7">
              <w:rPr>
                <w:rFonts w:ascii="Myriad Pro" w:eastAsia="Times New Roman" w:hAnsi="Myriad Pro" w:cs="Times New Roman"/>
                <w:b/>
                <w:bCs/>
                <w:sz w:val="18"/>
                <w:szCs w:val="18"/>
                <w:lang w:eastAsia="ru-RU"/>
              </w:rPr>
              <w:t>393 463</w:t>
            </w:r>
          </w:p>
        </w:tc>
        <w:tc>
          <w:tcPr>
            <w:tcW w:w="1673" w:type="dxa"/>
          </w:tcPr>
          <w:p w14:paraId="76207FF6" w14:textId="77777777" w:rsidR="003E49A9" w:rsidRPr="009E31D7" w:rsidRDefault="003E49A9" w:rsidP="003E49A9">
            <w:pPr>
              <w:spacing w:after="0" w:line="240" w:lineRule="auto"/>
              <w:jc w:val="center"/>
              <w:rPr>
                <w:rFonts w:ascii="Myriad Pro" w:eastAsia="Times New Roman" w:hAnsi="Myriad Pro" w:cs="Times New Roman"/>
                <w:b/>
                <w:bCs/>
                <w:sz w:val="18"/>
                <w:szCs w:val="18"/>
                <w:lang w:eastAsia="ru-RU"/>
              </w:rPr>
            </w:pPr>
          </w:p>
        </w:tc>
      </w:tr>
    </w:tbl>
    <w:p w14:paraId="0B6A3E9B" w14:textId="77777777" w:rsidR="00383BA6" w:rsidRPr="009E31D7" w:rsidRDefault="00383BA6" w:rsidP="00AA2D50">
      <w:pPr>
        <w:spacing w:after="0" w:line="360" w:lineRule="auto"/>
        <w:contextualSpacing/>
        <w:jc w:val="both"/>
        <w:rPr>
          <w:rFonts w:ascii="Myriad Pro" w:eastAsia="Calibri" w:hAnsi="Myriad Pro" w:cs="Times New Roman"/>
          <w:sz w:val="26"/>
          <w:szCs w:val="26"/>
          <w:shd w:val="clear" w:color="auto" w:fill="FFFFFF"/>
        </w:rPr>
      </w:pPr>
    </w:p>
    <w:p w14:paraId="2EBB67D8" w14:textId="4FFF12A9" w:rsidR="00AA2D50" w:rsidRPr="009E31D7" w:rsidRDefault="00047DA8" w:rsidP="00ED1867">
      <w:pPr>
        <w:spacing w:after="0" w:line="360" w:lineRule="auto"/>
        <w:ind w:firstLine="567"/>
        <w:contextualSpacing/>
        <w:jc w:val="both"/>
        <w:rPr>
          <w:rFonts w:ascii="Myriad Pro" w:hAnsi="Myriad Pro"/>
          <w:sz w:val="26"/>
          <w:szCs w:val="26"/>
          <w:shd w:val="clear" w:color="auto" w:fill="FFFFFF"/>
        </w:rPr>
      </w:pPr>
      <w:r w:rsidRPr="009E31D7">
        <w:rPr>
          <w:rFonts w:ascii="Myriad Pro" w:hAnsi="Myriad Pro"/>
          <w:sz w:val="26"/>
          <w:szCs w:val="26"/>
          <w:shd w:val="clear" w:color="auto" w:fill="FFFFFF"/>
        </w:rPr>
        <w:t xml:space="preserve">Величина расхождения между расчетом ПАО «Ленэнерго» и расчетом Исполнителя </w:t>
      </w:r>
      <w:r w:rsidR="00AA2D50" w:rsidRPr="009E31D7">
        <w:rPr>
          <w:rFonts w:ascii="Myriad Pro" w:hAnsi="Myriad Pro"/>
          <w:sz w:val="26"/>
          <w:szCs w:val="26"/>
          <w:shd w:val="clear" w:color="auto" w:fill="FFFFFF"/>
        </w:rPr>
        <w:t>составляет 45</w:t>
      </w:r>
      <w:r w:rsidR="00200624" w:rsidRPr="009E31D7">
        <w:rPr>
          <w:rFonts w:ascii="Myriad Pro" w:hAnsi="Myriad Pro"/>
          <w:sz w:val="26"/>
          <w:szCs w:val="26"/>
          <w:shd w:val="clear" w:color="auto" w:fill="FFFFFF"/>
        </w:rPr>
        <w:t>,</w:t>
      </w:r>
      <w:r w:rsidR="00AA2D50" w:rsidRPr="009E31D7">
        <w:rPr>
          <w:rFonts w:ascii="Myriad Pro" w:hAnsi="Myriad Pro"/>
          <w:sz w:val="26"/>
          <w:szCs w:val="26"/>
          <w:shd w:val="clear" w:color="auto" w:fill="FFFFFF"/>
        </w:rPr>
        <w:t xml:space="preserve"> </w:t>
      </w:r>
      <w:r w:rsidR="00200624" w:rsidRPr="009E31D7">
        <w:rPr>
          <w:rFonts w:ascii="Myriad Pro" w:hAnsi="Myriad Pro"/>
          <w:sz w:val="26"/>
          <w:szCs w:val="26"/>
          <w:shd w:val="clear" w:color="auto" w:fill="FFFFFF"/>
        </w:rPr>
        <w:t xml:space="preserve">тыс. </w:t>
      </w:r>
      <w:r w:rsidR="00AA2D50" w:rsidRPr="009E31D7">
        <w:rPr>
          <w:rFonts w:ascii="Myriad Pro" w:hAnsi="Myriad Pro"/>
          <w:sz w:val="26"/>
          <w:szCs w:val="26"/>
          <w:shd w:val="clear" w:color="auto" w:fill="FFFFFF"/>
        </w:rPr>
        <w:t>руб.</w:t>
      </w:r>
      <w:r w:rsidR="00200624" w:rsidRPr="009E31D7">
        <w:rPr>
          <w:rFonts w:ascii="Myriad Pro" w:hAnsi="Myriad Pro"/>
          <w:sz w:val="26"/>
          <w:szCs w:val="26"/>
          <w:shd w:val="clear" w:color="auto" w:fill="FFFFFF"/>
        </w:rPr>
        <w:t>( менее 1%)</w:t>
      </w:r>
      <w:r w:rsidR="004F017A" w:rsidRPr="009E31D7">
        <w:rPr>
          <w:rFonts w:ascii="Myriad Pro" w:hAnsi="Myriad Pro"/>
          <w:sz w:val="26"/>
          <w:szCs w:val="26"/>
          <w:shd w:val="clear" w:color="auto" w:fill="FFFFFF"/>
        </w:rPr>
        <w:t>.</w:t>
      </w:r>
      <w:r w:rsidR="00AA2D50" w:rsidRPr="009E31D7">
        <w:rPr>
          <w:rFonts w:ascii="Myriad Pro" w:hAnsi="Myriad Pro"/>
          <w:sz w:val="26"/>
          <w:szCs w:val="26"/>
          <w:shd w:val="clear" w:color="auto" w:fill="FFFFFF"/>
        </w:rPr>
        <w:t xml:space="preserve"> Таким образом, по расчету Исполнителя </w:t>
      </w:r>
      <w:r w:rsidR="00AA2D50" w:rsidRPr="009E31D7">
        <w:rPr>
          <w:rFonts w:ascii="Myriad Pro" w:hAnsi="Myriad Pro"/>
          <w:color w:val="000000" w:themeColor="text1"/>
          <w:sz w:val="26"/>
          <w:szCs w:val="26"/>
        </w:rPr>
        <w:t>величина расходов</w:t>
      </w:r>
      <w:r w:rsidRPr="009E31D7">
        <w:rPr>
          <w:rFonts w:ascii="Myriad Pro" w:hAnsi="Myriad Pro"/>
          <w:sz w:val="26"/>
          <w:szCs w:val="26"/>
          <w:shd w:val="clear" w:color="auto" w:fill="FFFFFF"/>
        </w:rPr>
        <w:t xml:space="preserve"> ПАО «Ленэнерго»</w:t>
      </w:r>
      <w:r w:rsidR="00AA2D50" w:rsidRPr="009E31D7">
        <w:rPr>
          <w:rFonts w:ascii="Myriad Pro" w:hAnsi="Myriad Pro"/>
          <w:color w:val="000000" w:themeColor="text1"/>
          <w:sz w:val="26"/>
          <w:szCs w:val="26"/>
        </w:rPr>
        <w:t xml:space="preserve"> </w:t>
      </w:r>
      <w:r w:rsidRPr="009E31D7">
        <w:rPr>
          <w:rFonts w:ascii="Myriad Pro" w:hAnsi="Myriad Pro"/>
          <w:color w:val="000000" w:themeColor="text1"/>
          <w:sz w:val="26"/>
          <w:szCs w:val="26"/>
        </w:rPr>
        <w:t xml:space="preserve">на 2019 год </w:t>
      </w:r>
      <w:r w:rsidR="00AA2D50" w:rsidRPr="009E31D7">
        <w:rPr>
          <w:rFonts w:ascii="Myriad Pro" w:hAnsi="Myriad Pro"/>
          <w:color w:val="000000" w:themeColor="text1"/>
          <w:sz w:val="26"/>
          <w:szCs w:val="26"/>
        </w:rPr>
        <w:t>по статье «Налог на землю» составляет 5</w:t>
      </w:r>
      <w:r w:rsidR="00020E28" w:rsidRPr="009E31D7">
        <w:rPr>
          <w:rFonts w:ascii="Myriad Pro" w:hAnsi="Myriad Pro"/>
          <w:color w:val="000000" w:themeColor="text1"/>
          <w:sz w:val="26"/>
          <w:szCs w:val="26"/>
        </w:rPr>
        <w:t xml:space="preserve"> 193</w:t>
      </w:r>
      <w:r w:rsidR="00AA2D50" w:rsidRPr="009E31D7">
        <w:rPr>
          <w:rFonts w:ascii="Myriad Pro" w:hAnsi="Myriad Pro"/>
          <w:color w:val="000000" w:themeColor="text1"/>
          <w:sz w:val="26"/>
          <w:szCs w:val="26"/>
        </w:rPr>
        <w:t xml:space="preserve"> тыс. руб.</w:t>
      </w:r>
    </w:p>
    <w:p w14:paraId="5C0E3191" w14:textId="0F2BAD7D" w:rsidR="00AD7968" w:rsidRPr="009E31D7" w:rsidRDefault="00047DA8" w:rsidP="00ED1867">
      <w:pPr>
        <w:spacing w:after="0" w:line="360" w:lineRule="auto"/>
        <w:ind w:firstLine="567"/>
        <w:contextualSpacing/>
        <w:jc w:val="both"/>
        <w:rPr>
          <w:rFonts w:ascii="Myriad Pro" w:eastAsia="Calibri" w:hAnsi="Myriad Pro" w:cs="Times New Roman"/>
          <w:sz w:val="26"/>
          <w:szCs w:val="26"/>
          <w:shd w:val="clear" w:color="auto" w:fill="FFFFFF"/>
        </w:rPr>
      </w:pPr>
      <w:r w:rsidRPr="009E31D7">
        <w:rPr>
          <w:rFonts w:ascii="Myriad Pro" w:eastAsia="Calibri" w:hAnsi="Myriad Pro" w:cs="Times New Roman"/>
          <w:sz w:val="26"/>
          <w:szCs w:val="26"/>
          <w:shd w:val="clear" w:color="auto" w:fill="FFFFFF"/>
        </w:rPr>
        <w:t xml:space="preserve">Дополнительно </w:t>
      </w:r>
      <w:r w:rsidR="00AD7968" w:rsidRPr="009E31D7">
        <w:rPr>
          <w:rFonts w:ascii="Myriad Pro" w:eastAsia="Calibri" w:hAnsi="Myriad Pro" w:cs="Times New Roman"/>
          <w:sz w:val="26"/>
          <w:szCs w:val="26"/>
          <w:shd w:val="clear" w:color="auto" w:fill="FFFFFF"/>
        </w:rPr>
        <w:t>Исполнитель отмечает недостаточность документального подтверждения заявляемых расходов и рекомендует ПАО «Ленэнерго» в составе пакета обосновывающих материалов, направляемых в рамках предложения по установлению тарифов на услуги по передаче электрической энергии на очередной период регулирования, представлять следующие документы:</w:t>
      </w:r>
    </w:p>
    <w:bookmarkEnd w:id="59"/>
    <w:p w14:paraId="279065CA" w14:textId="77777777" w:rsidR="00AD7968" w:rsidRPr="009E31D7" w:rsidRDefault="00AD7968" w:rsidP="00ED1867">
      <w:pPr>
        <w:numPr>
          <w:ilvl w:val="0"/>
          <w:numId w:val="46"/>
        </w:numPr>
        <w:spacing w:after="0" w:line="360" w:lineRule="auto"/>
        <w:ind w:left="1281" w:hanging="357"/>
        <w:contextualSpacing/>
        <w:jc w:val="both"/>
        <w:rPr>
          <w:rFonts w:ascii="Myriad Pro" w:eastAsia="Calibri" w:hAnsi="Myriad Pro" w:cs="Times New Roman"/>
          <w:sz w:val="26"/>
          <w:szCs w:val="26"/>
          <w:shd w:val="clear" w:color="auto" w:fill="FFFFFF"/>
        </w:rPr>
      </w:pPr>
      <w:r w:rsidRPr="009E31D7">
        <w:rPr>
          <w:rFonts w:ascii="Myriad Pro" w:eastAsia="Calibri" w:hAnsi="Myriad Pro" w:cs="Times New Roman"/>
          <w:sz w:val="26"/>
          <w:szCs w:val="26"/>
          <w:shd w:val="clear" w:color="auto" w:fill="FFFFFF"/>
        </w:rPr>
        <w:t>выписки из Единого государственного реестра недвижимости об объекте недвижимости, подтверждающую кадастровую стоимость новых объектов (или изменение кадастровой стоимости по земельным участкам), участвующих в плановых расчетах налога на землю;</w:t>
      </w:r>
    </w:p>
    <w:p w14:paraId="699DAF40" w14:textId="2F406666" w:rsidR="00AD7968" w:rsidRPr="009E31D7" w:rsidRDefault="00AD7968" w:rsidP="00ED1867">
      <w:pPr>
        <w:numPr>
          <w:ilvl w:val="0"/>
          <w:numId w:val="46"/>
        </w:numPr>
        <w:spacing w:after="0" w:line="360" w:lineRule="auto"/>
        <w:ind w:left="1281" w:hanging="357"/>
        <w:contextualSpacing/>
        <w:jc w:val="both"/>
        <w:rPr>
          <w:rFonts w:ascii="Myriad Pro" w:eastAsia="Calibri" w:hAnsi="Myriad Pro" w:cs="Times New Roman"/>
          <w:sz w:val="26"/>
          <w:szCs w:val="26"/>
          <w:shd w:val="clear" w:color="auto" w:fill="FFFFFF"/>
        </w:rPr>
      </w:pPr>
      <w:r w:rsidRPr="009E31D7">
        <w:rPr>
          <w:rFonts w:ascii="Myriad Pro" w:eastAsia="Calibri" w:hAnsi="Myriad Pro" w:cs="Times New Roman"/>
          <w:sz w:val="26"/>
          <w:szCs w:val="26"/>
          <w:shd w:val="clear" w:color="auto" w:fill="FFFFFF"/>
        </w:rPr>
        <w:t>налоговые декларации по земельному налогу за 1-3 кварталы текущего периода (в составе дополнительно направляемых).</w:t>
      </w:r>
    </w:p>
    <w:p w14:paraId="61592548" w14:textId="77777777" w:rsidR="00AD7968" w:rsidRPr="009E31D7" w:rsidRDefault="00AD7968" w:rsidP="00ED1867">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Это позволит ПАО «Ленэнерго» обоснованно доказывать свою позицию при защите экономической обоснованности расходов по статье «Налог на землю» на очередной период регулирования.</w:t>
      </w:r>
    </w:p>
    <w:p w14:paraId="33F81EBD" w14:textId="77777777" w:rsidR="00AD7968" w:rsidRPr="009E31D7" w:rsidRDefault="00AD7968" w:rsidP="00AD7968">
      <w:pPr>
        <w:spacing w:after="0" w:line="360" w:lineRule="auto"/>
        <w:ind w:firstLine="709"/>
        <w:contextualSpacing/>
        <w:jc w:val="both"/>
        <w:rPr>
          <w:rFonts w:ascii="Myriad Pro" w:eastAsia="Calibri" w:hAnsi="Myriad Pro" w:cs="Times New Roman"/>
          <w:bCs/>
          <w:sz w:val="26"/>
          <w:szCs w:val="26"/>
          <w:u w:val="single"/>
        </w:rPr>
      </w:pPr>
    </w:p>
    <w:p w14:paraId="50BFFB7F" w14:textId="77777777" w:rsidR="00AD7968" w:rsidRPr="009E31D7" w:rsidRDefault="00AD7968" w:rsidP="00ED1867">
      <w:pPr>
        <w:spacing w:after="0" w:line="360" w:lineRule="auto"/>
        <w:ind w:firstLine="567"/>
        <w:contextualSpacing/>
        <w:jc w:val="both"/>
        <w:rPr>
          <w:rFonts w:ascii="Myriad Pro" w:eastAsia="Calibri" w:hAnsi="Myriad Pro" w:cs="Times New Roman"/>
          <w:b/>
          <w:sz w:val="26"/>
          <w:szCs w:val="26"/>
          <w:u w:val="single"/>
        </w:rPr>
      </w:pPr>
      <w:r w:rsidRPr="009E31D7">
        <w:rPr>
          <w:rFonts w:ascii="Myriad Pro" w:eastAsia="Calibri" w:hAnsi="Myriad Pro" w:cs="Times New Roman"/>
          <w:b/>
          <w:sz w:val="26"/>
          <w:szCs w:val="26"/>
          <w:u w:val="single"/>
        </w:rPr>
        <w:t>Прочие налоги</w:t>
      </w:r>
    </w:p>
    <w:p w14:paraId="702011DF" w14:textId="4B9741AC" w:rsidR="00AD7968" w:rsidRPr="009E31D7" w:rsidRDefault="00AD7968" w:rsidP="00ED1867">
      <w:pPr>
        <w:spacing w:after="0" w:line="360" w:lineRule="auto"/>
        <w:ind w:firstLine="56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В качестве обоснования расходов на уплату прочих налогов на 2019 г</w:t>
      </w:r>
      <w:r w:rsidR="001D07A6" w:rsidRPr="009E31D7">
        <w:rPr>
          <w:rFonts w:ascii="Myriad Pro" w:eastAsia="Calibri" w:hAnsi="Myriad Pro" w:cs="Times New Roman"/>
          <w:bCs/>
          <w:sz w:val="26"/>
          <w:szCs w:val="26"/>
        </w:rPr>
        <w:t>од</w:t>
      </w:r>
      <w:r w:rsidRPr="009E31D7">
        <w:rPr>
          <w:rFonts w:ascii="Myriad Pro" w:eastAsia="Calibri" w:hAnsi="Myriad Pro" w:cs="Times New Roman"/>
          <w:bCs/>
          <w:sz w:val="26"/>
          <w:szCs w:val="26"/>
        </w:rPr>
        <w:t xml:space="preserve"> </w:t>
      </w:r>
      <w:r w:rsidR="0080162A" w:rsidRPr="009E31D7">
        <w:rPr>
          <w:rFonts w:ascii="Myriad Pro" w:eastAsia="Calibri" w:hAnsi="Myriad Pro" w:cs="Times New Roman"/>
          <w:bCs/>
          <w:sz w:val="26"/>
          <w:szCs w:val="26"/>
        </w:rPr>
        <w:t>ПАО </w:t>
      </w:r>
      <w:r w:rsidRPr="009E31D7">
        <w:rPr>
          <w:rFonts w:ascii="Myriad Pro" w:eastAsia="Calibri" w:hAnsi="Myriad Pro" w:cs="Times New Roman"/>
          <w:bCs/>
          <w:sz w:val="26"/>
          <w:szCs w:val="26"/>
        </w:rPr>
        <w:t>«Ленэнерго» представлены следующие обосновывающие материалы:</w:t>
      </w:r>
    </w:p>
    <w:p w14:paraId="195A96F1" w14:textId="77777777" w:rsidR="00AD7968" w:rsidRPr="009E31D7" w:rsidRDefault="00AD7968"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налоговая декларация по транспортному налогу за 2017 год;</w:t>
      </w:r>
    </w:p>
    <w:p w14:paraId="435D6A00" w14:textId="77777777" w:rsidR="00AD7968" w:rsidRPr="009E31D7" w:rsidRDefault="00AD7968"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реестр расходов на транспортный налог по автотранспорту на 2019-2020 гг.;</w:t>
      </w:r>
    </w:p>
    <w:p w14:paraId="71B862A8" w14:textId="77777777" w:rsidR="00AD7968" w:rsidRPr="009E31D7" w:rsidRDefault="00AD7968"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9E31D7">
        <w:rPr>
          <w:rFonts w:ascii="Myriad Pro" w:eastAsia="Calibri" w:hAnsi="Myriad Pro" w:cs="Times New Roman"/>
          <w:sz w:val="26"/>
          <w:szCs w:val="26"/>
        </w:rPr>
        <w:t xml:space="preserve">расчет затрат на экологические платежи (плата за негативное воздействие на окружающую среду) на 2019-2020 годы; </w:t>
      </w:r>
    </w:p>
    <w:p w14:paraId="49ADAD02" w14:textId="77777777" w:rsidR="00AD7968" w:rsidRPr="009E31D7" w:rsidRDefault="00AD7968"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документы об утверждении нормативов образования отходов и лимитов на их размещение Федеральной службой по надзору в сфере природопользования;</w:t>
      </w:r>
    </w:p>
    <w:p w14:paraId="26D307CF" w14:textId="77777777" w:rsidR="00AD7968" w:rsidRPr="009E31D7" w:rsidRDefault="00AD7968"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документы об утверждении нормативов образования отходов производства и потребления и лимитов на их размещение Управлением Ленинградской области по организации и контролю деятельности по обращению с отходами.</w:t>
      </w:r>
    </w:p>
    <w:p w14:paraId="08DF6120" w14:textId="2AA824E7" w:rsidR="00AD7968" w:rsidRPr="009E31D7" w:rsidRDefault="00AD7968" w:rsidP="00ED1867">
      <w:pPr>
        <w:spacing w:after="0" w:line="360" w:lineRule="auto"/>
        <w:ind w:firstLine="567"/>
        <w:contextualSpacing/>
        <w:jc w:val="both"/>
        <w:rPr>
          <w:rFonts w:ascii="Myriad Pro" w:eastAsia="Calibri" w:hAnsi="Myriad Pro" w:cs="Times New Roman"/>
          <w:sz w:val="26"/>
          <w:szCs w:val="26"/>
        </w:rPr>
      </w:pPr>
      <w:bookmarkStart w:id="60" w:name="_Hlk37594723"/>
      <w:r w:rsidRPr="009E31D7">
        <w:rPr>
          <w:rFonts w:ascii="Myriad Pro" w:eastAsia="Calibri" w:hAnsi="Myriad Pro" w:cs="Times New Roman"/>
          <w:sz w:val="26"/>
          <w:szCs w:val="26"/>
        </w:rPr>
        <w:t xml:space="preserve">Исполнитель отмечает достаточный объем документального подтверждения соответствующих фактических затрат ПАО «Ленэнерго» </w:t>
      </w:r>
      <w:r w:rsid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 xml:space="preserve">за 2017 год. </w:t>
      </w:r>
    </w:p>
    <w:bookmarkEnd w:id="60"/>
    <w:p w14:paraId="7C9DC2B1" w14:textId="0300CAC8" w:rsidR="00AD7968" w:rsidRPr="009E31D7" w:rsidRDefault="00AD7968" w:rsidP="00ED1867">
      <w:pPr>
        <w:spacing w:after="0" w:line="360" w:lineRule="auto"/>
        <w:ind w:firstLine="56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 xml:space="preserve">В качестве обоснования планируемых расходов </w:t>
      </w:r>
      <w:r w:rsidRPr="009E31D7">
        <w:rPr>
          <w:rFonts w:ascii="Myriad Pro" w:eastAsia="Calibri" w:hAnsi="Myriad Pro" w:cs="Times New Roman"/>
          <w:bCs/>
          <w:sz w:val="26"/>
          <w:szCs w:val="26"/>
          <w:u w:val="single"/>
        </w:rPr>
        <w:t xml:space="preserve">по транспортному налогу </w:t>
      </w:r>
      <w:r w:rsidRPr="009E31D7">
        <w:rPr>
          <w:rFonts w:ascii="Myriad Pro" w:eastAsia="Calibri" w:hAnsi="Myriad Pro" w:cs="Times New Roman"/>
          <w:bCs/>
          <w:sz w:val="26"/>
          <w:szCs w:val="26"/>
        </w:rPr>
        <w:t>на 2019 г</w:t>
      </w:r>
      <w:r w:rsidR="001D07A6" w:rsidRPr="009E31D7">
        <w:rPr>
          <w:rFonts w:ascii="Myriad Pro" w:eastAsia="Calibri" w:hAnsi="Myriad Pro" w:cs="Times New Roman"/>
          <w:bCs/>
          <w:sz w:val="26"/>
          <w:szCs w:val="26"/>
        </w:rPr>
        <w:t>од</w:t>
      </w:r>
      <w:r w:rsidRPr="009E31D7">
        <w:rPr>
          <w:rFonts w:ascii="Myriad Pro" w:eastAsia="Calibri" w:hAnsi="Myriad Pro" w:cs="Times New Roman"/>
          <w:bCs/>
          <w:sz w:val="26"/>
          <w:szCs w:val="26"/>
        </w:rPr>
        <w:t xml:space="preserve"> ПАО «Ленэнерго» представлены детальные расчеты транспортного налога по каждому филиалу Ленинградской области в </w:t>
      </w:r>
      <w:proofErr w:type="spellStart"/>
      <w:r w:rsidRPr="009E31D7">
        <w:rPr>
          <w:rFonts w:ascii="Myriad Pro" w:eastAsia="Calibri" w:hAnsi="Myriad Pro" w:cs="Times New Roman"/>
          <w:bCs/>
          <w:sz w:val="26"/>
          <w:szCs w:val="26"/>
        </w:rPr>
        <w:t>пообъектном</w:t>
      </w:r>
      <w:proofErr w:type="spellEnd"/>
      <w:r w:rsidRPr="009E31D7">
        <w:rPr>
          <w:rFonts w:ascii="Myriad Pro" w:eastAsia="Calibri" w:hAnsi="Myriad Pro" w:cs="Times New Roman"/>
          <w:bCs/>
          <w:sz w:val="26"/>
          <w:szCs w:val="26"/>
        </w:rPr>
        <w:t xml:space="preserve"> разрезе. В расчетных материалах ПАО «Ленэнерго» указана фактическая величина транспортного налога за 2017 год (3 656,64 тыс. руб.) и планируемый уровень соответствующих расходов на 2019 год (4 608,63 тыс. руб.). Также ПАО</w:t>
      </w:r>
      <w:r w:rsidR="009E31D7">
        <w:rPr>
          <w:rFonts w:ascii="Myriad Pro" w:eastAsia="Calibri" w:hAnsi="Myriad Pro" w:cs="Times New Roman"/>
          <w:bCs/>
          <w:sz w:val="26"/>
          <w:szCs w:val="26"/>
        </w:rPr>
        <w:t> </w:t>
      </w:r>
      <w:r w:rsidRPr="009E31D7">
        <w:rPr>
          <w:rFonts w:ascii="Myriad Pro" w:eastAsia="Calibri" w:hAnsi="Myriad Pro" w:cs="Times New Roman"/>
          <w:bCs/>
          <w:sz w:val="26"/>
          <w:szCs w:val="26"/>
        </w:rPr>
        <w:t>«Ленэнерго» представлен расчет ожидаемого уровня данных расходов за 2018 год в размере 4 582,9 тыс. руб., что выше фактического значения соответствующих расходов за 2017 г</w:t>
      </w:r>
      <w:r w:rsidR="00EB7C85" w:rsidRPr="009E31D7">
        <w:rPr>
          <w:rFonts w:ascii="Myriad Pro" w:eastAsia="Calibri" w:hAnsi="Myriad Pro" w:cs="Times New Roman"/>
          <w:bCs/>
          <w:sz w:val="26"/>
          <w:szCs w:val="26"/>
        </w:rPr>
        <w:t>од</w:t>
      </w:r>
      <w:r w:rsidRPr="009E31D7">
        <w:rPr>
          <w:rFonts w:ascii="Myriad Pro" w:eastAsia="Calibri" w:hAnsi="Myriad Pro" w:cs="Times New Roman"/>
          <w:bCs/>
          <w:sz w:val="26"/>
          <w:szCs w:val="26"/>
        </w:rPr>
        <w:t xml:space="preserve">, учтенных Комитетом по тарифам и </w:t>
      </w:r>
      <w:r w:rsidRPr="009E31D7">
        <w:rPr>
          <w:rFonts w:ascii="Myriad Pro" w:eastAsia="Calibri" w:hAnsi="Myriad Pro" w:cs="Times New Roman"/>
          <w:bCs/>
          <w:sz w:val="26"/>
          <w:szCs w:val="26"/>
        </w:rPr>
        <w:lastRenderedPageBreak/>
        <w:t>ценовой политики Ленинградской области в расчете НВВ ПАО «Ленэнерго» на 2019 год.</w:t>
      </w:r>
    </w:p>
    <w:p w14:paraId="4B42F7BC" w14:textId="04BF506F" w:rsidR="00AD7968" w:rsidRPr="009E31D7" w:rsidRDefault="00AD7968" w:rsidP="00ED1867">
      <w:pPr>
        <w:spacing w:after="0" w:line="360" w:lineRule="auto"/>
        <w:ind w:firstLine="56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 xml:space="preserve">Расчет расходов на уплату транспортного налога на 2019 год выполнен </w:t>
      </w:r>
      <w:r w:rsidR="0080162A" w:rsidRPr="009E31D7">
        <w:rPr>
          <w:rFonts w:ascii="Myriad Pro" w:eastAsia="Calibri" w:hAnsi="Myriad Pro" w:cs="Times New Roman"/>
          <w:bCs/>
          <w:sz w:val="26"/>
          <w:szCs w:val="26"/>
        </w:rPr>
        <w:t>ПАО </w:t>
      </w:r>
      <w:r w:rsidRPr="009E31D7">
        <w:rPr>
          <w:rFonts w:ascii="Myriad Pro" w:eastAsia="Calibri" w:hAnsi="Myriad Pro" w:cs="Times New Roman"/>
          <w:bCs/>
          <w:sz w:val="26"/>
          <w:szCs w:val="26"/>
        </w:rPr>
        <w:t xml:space="preserve">«Ленэнерго» в соответствии с </w:t>
      </w:r>
      <w:r w:rsidRPr="009E31D7">
        <w:rPr>
          <w:rFonts w:ascii="Myriad Pro" w:eastAsia="Calibri" w:hAnsi="Myriad Pro" w:cs="Times New Roman"/>
          <w:color w:val="000000"/>
          <w:sz w:val="26"/>
          <w:szCs w:val="26"/>
        </w:rPr>
        <w:t>Законом Ленинградской области «Областной закон о транспортном налоге» от 22.11.2002 г. № 51-оз,</w:t>
      </w:r>
      <w:r w:rsidRPr="009E31D7">
        <w:rPr>
          <w:rFonts w:ascii="Myriad Pro" w:eastAsia="Calibri" w:hAnsi="Myriad Pro" w:cs="Times New Roman"/>
          <w:bCs/>
          <w:sz w:val="26"/>
          <w:szCs w:val="26"/>
        </w:rPr>
        <w:t xml:space="preserve"> исходя из количества автотранспортных средств, количества лошадиных сил мощности двигателя и ставок, определенных законом.</w:t>
      </w:r>
    </w:p>
    <w:tbl>
      <w:tblPr>
        <w:tblW w:w="9569" w:type="dxa"/>
        <w:tblLook w:val="04A0" w:firstRow="1" w:lastRow="0" w:firstColumn="1" w:lastColumn="0" w:noHBand="0" w:noVBand="1"/>
      </w:tblPr>
      <w:tblGrid>
        <w:gridCol w:w="2033"/>
        <w:gridCol w:w="955"/>
        <w:gridCol w:w="960"/>
        <w:gridCol w:w="1156"/>
        <w:gridCol w:w="966"/>
        <w:gridCol w:w="960"/>
        <w:gridCol w:w="1133"/>
        <w:gridCol w:w="1406"/>
      </w:tblGrid>
      <w:tr w:rsidR="00AD7968" w:rsidRPr="009E31D7" w14:paraId="45195F2A" w14:textId="77777777" w:rsidTr="00ED1867">
        <w:trPr>
          <w:trHeight w:val="861"/>
          <w:tblHeader/>
        </w:trPr>
        <w:tc>
          <w:tcPr>
            <w:tcW w:w="2033" w:type="dxa"/>
            <w:vMerge w:val="restart"/>
            <w:tcBorders>
              <w:bottom w:val="single" w:sz="4" w:space="0" w:color="FFFFFF" w:themeColor="background1"/>
              <w:right w:val="single" w:sz="4" w:space="0" w:color="FFFFFF" w:themeColor="background1"/>
            </w:tcBorders>
            <w:shd w:val="clear" w:color="auto" w:fill="4F6228"/>
            <w:vAlign w:val="center"/>
            <w:hideMark/>
          </w:tcPr>
          <w:p w14:paraId="6326D5D0"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Наименование</w:t>
            </w:r>
          </w:p>
        </w:tc>
        <w:tc>
          <w:tcPr>
            <w:tcW w:w="3071"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E589B1"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2017 год факт</w:t>
            </w:r>
          </w:p>
        </w:tc>
        <w:tc>
          <w:tcPr>
            <w:tcW w:w="305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E0322D"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2019 год план</w:t>
            </w:r>
          </w:p>
        </w:tc>
        <w:tc>
          <w:tcPr>
            <w:tcW w:w="1406" w:type="dxa"/>
            <w:vMerge w:val="restart"/>
            <w:tcBorders>
              <w:left w:val="single" w:sz="4" w:space="0" w:color="FFFFFF" w:themeColor="background1"/>
              <w:bottom w:val="single" w:sz="4" w:space="0" w:color="FFFFFF" w:themeColor="background1"/>
            </w:tcBorders>
            <w:shd w:val="clear" w:color="auto" w:fill="4F6228"/>
            <w:vAlign w:val="center"/>
          </w:tcPr>
          <w:p w14:paraId="6EF1D13F"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 xml:space="preserve">Отклоенние кол-ва Л.С. </w:t>
            </w:r>
          </w:p>
          <w:p w14:paraId="4DF5431D"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2019 план/</w:t>
            </w:r>
          </w:p>
          <w:p w14:paraId="551C98A9"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2017 факт</w:t>
            </w:r>
          </w:p>
        </w:tc>
      </w:tr>
      <w:tr w:rsidR="00AD7968" w:rsidRPr="009E31D7" w14:paraId="49A8B077" w14:textId="77777777" w:rsidTr="00ED1867">
        <w:trPr>
          <w:trHeight w:val="657"/>
        </w:trPr>
        <w:tc>
          <w:tcPr>
            <w:tcW w:w="2033" w:type="dxa"/>
            <w:vMerge/>
            <w:tcBorders>
              <w:top w:val="single" w:sz="4" w:space="0" w:color="FFFFFF" w:themeColor="background1"/>
              <w:right w:val="single" w:sz="4" w:space="0" w:color="FFFFFF" w:themeColor="background1"/>
            </w:tcBorders>
            <w:shd w:val="clear" w:color="auto" w:fill="auto"/>
            <w:vAlign w:val="center"/>
            <w:hideMark/>
          </w:tcPr>
          <w:p w14:paraId="7964AAF1" w14:textId="77777777" w:rsidR="00AD7968" w:rsidRPr="009E31D7" w:rsidRDefault="00AD7968" w:rsidP="007D0116">
            <w:pPr>
              <w:spacing w:after="0" w:line="240" w:lineRule="auto"/>
              <w:rPr>
                <w:rFonts w:ascii="Myriad Pro" w:eastAsia="Calibri" w:hAnsi="Myriad Pro" w:cs="Times New Roman"/>
                <w:bCs/>
                <w:iCs/>
                <w:noProof/>
                <w:sz w:val="20"/>
                <w:szCs w:val="20"/>
              </w:rPr>
            </w:pPr>
          </w:p>
        </w:tc>
        <w:tc>
          <w:tcPr>
            <w:tcW w:w="955"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5FED3D7"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C11B559"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Ставка, руб./ Л.С.</w:t>
            </w:r>
          </w:p>
        </w:tc>
        <w:tc>
          <w:tcPr>
            <w:tcW w:w="1156"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E66F3CC"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Сумма, руб.</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EA39222"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429DE99"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Ставка, руб./ Л.С.</w:t>
            </w:r>
          </w:p>
        </w:tc>
        <w:tc>
          <w:tcPr>
            <w:tcW w:w="1133"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54D488E" w14:textId="77777777" w:rsidR="00AD7968" w:rsidRPr="009E31D7" w:rsidRDefault="00AD7968" w:rsidP="007D0116">
            <w:pPr>
              <w:spacing w:after="0" w:line="240" w:lineRule="auto"/>
              <w:jc w:val="center"/>
              <w:rPr>
                <w:rFonts w:ascii="Myriad Pro" w:eastAsia="Calibri" w:hAnsi="Myriad Pro" w:cs="Times New Roman"/>
                <w:b/>
                <w:iCs/>
                <w:noProof/>
                <w:color w:val="FFFFFF"/>
                <w:sz w:val="20"/>
                <w:szCs w:val="20"/>
              </w:rPr>
            </w:pPr>
            <w:r w:rsidRPr="009E31D7">
              <w:rPr>
                <w:rFonts w:ascii="Myriad Pro" w:eastAsia="Calibri" w:hAnsi="Myriad Pro" w:cs="Times New Roman"/>
                <w:b/>
                <w:iCs/>
                <w:noProof/>
                <w:color w:val="FFFFFF"/>
                <w:sz w:val="20"/>
                <w:szCs w:val="20"/>
              </w:rPr>
              <w:t>Сумма, руб.</w:t>
            </w:r>
          </w:p>
        </w:tc>
        <w:tc>
          <w:tcPr>
            <w:tcW w:w="1406" w:type="dxa"/>
            <w:vMerge/>
            <w:tcBorders>
              <w:top w:val="single" w:sz="4" w:space="0" w:color="FFFFFF" w:themeColor="background1"/>
              <w:left w:val="single" w:sz="4" w:space="0" w:color="FFFFFF" w:themeColor="background1"/>
            </w:tcBorders>
            <w:vAlign w:val="center"/>
          </w:tcPr>
          <w:p w14:paraId="10E5598A" w14:textId="77777777" w:rsidR="00AD7968" w:rsidRPr="009E31D7" w:rsidRDefault="00AD7968" w:rsidP="007D0116">
            <w:pPr>
              <w:spacing w:after="0" w:line="240" w:lineRule="auto"/>
              <w:rPr>
                <w:rFonts w:ascii="Myriad Pro" w:eastAsia="Calibri" w:hAnsi="Myriad Pro" w:cs="Times New Roman"/>
                <w:bCs/>
                <w:iCs/>
                <w:noProof/>
                <w:sz w:val="20"/>
                <w:szCs w:val="20"/>
              </w:rPr>
            </w:pPr>
          </w:p>
        </w:tc>
      </w:tr>
      <w:tr w:rsidR="00AD7968" w:rsidRPr="009E31D7" w14:paraId="4D7F09C1" w14:textId="77777777" w:rsidTr="00ED1867">
        <w:trPr>
          <w:trHeight w:val="328"/>
        </w:trPr>
        <w:tc>
          <w:tcPr>
            <w:tcW w:w="2033" w:type="dxa"/>
            <w:tcBorders>
              <w:left w:val="single" w:sz="4" w:space="0" w:color="auto"/>
              <w:bottom w:val="single" w:sz="4" w:space="0" w:color="auto"/>
              <w:right w:val="single" w:sz="4" w:space="0" w:color="auto"/>
            </w:tcBorders>
            <w:shd w:val="clear" w:color="auto" w:fill="auto"/>
            <w:noWrap/>
            <w:vAlign w:val="bottom"/>
            <w:hideMark/>
          </w:tcPr>
          <w:p w14:paraId="67869AF2" w14:textId="77777777" w:rsidR="00AD7968" w:rsidRPr="009E31D7" w:rsidRDefault="00AD7968" w:rsidP="007D0116">
            <w:pPr>
              <w:spacing w:after="0" w:line="240" w:lineRule="auto"/>
              <w:rPr>
                <w:rFonts w:ascii="Myriad Pro" w:eastAsia="Calibri" w:hAnsi="Myriad Pro" w:cs="Times New Roman"/>
                <w:b/>
                <w:iCs/>
                <w:noProof/>
                <w:sz w:val="20"/>
                <w:szCs w:val="20"/>
              </w:rPr>
            </w:pPr>
            <w:r w:rsidRPr="009E31D7">
              <w:rPr>
                <w:rFonts w:ascii="Myriad Pro" w:eastAsia="Calibri" w:hAnsi="Myriad Pro" w:cs="Times New Roman"/>
                <w:b/>
                <w:iCs/>
                <w:noProof/>
                <w:sz w:val="20"/>
                <w:szCs w:val="20"/>
              </w:rPr>
              <w:t>Итого по Ленинградской области</w:t>
            </w:r>
          </w:p>
        </w:tc>
        <w:tc>
          <w:tcPr>
            <w:tcW w:w="955" w:type="dxa"/>
            <w:tcBorders>
              <w:left w:val="nil"/>
              <w:bottom w:val="single" w:sz="4" w:space="0" w:color="auto"/>
              <w:right w:val="single" w:sz="4" w:space="0" w:color="auto"/>
            </w:tcBorders>
            <w:shd w:val="clear" w:color="auto" w:fill="auto"/>
            <w:noWrap/>
            <w:vAlign w:val="center"/>
            <w:hideMark/>
          </w:tcPr>
          <w:p w14:paraId="31F32E53" w14:textId="77777777" w:rsidR="00AD7968" w:rsidRPr="009E31D7" w:rsidRDefault="00AD7968" w:rsidP="007D0116">
            <w:pPr>
              <w:spacing w:after="0" w:line="240" w:lineRule="auto"/>
              <w:jc w:val="center"/>
              <w:rPr>
                <w:rFonts w:ascii="Myriad Pro" w:eastAsia="Calibri" w:hAnsi="Myriad Pro" w:cs="Times New Roman"/>
                <w:b/>
                <w:iCs/>
                <w:noProof/>
                <w:sz w:val="20"/>
                <w:szCs w:val="20"/>
              </w:rPr>
            </w:pPr>
            <w:r w:rsidRPr="009E31D7">
              <w:rPr>
                <w:rFonts w:ascii="Myriad Pro" w:eastAsia="Calibri" w:hAnsi="Myriad Pro" w:cs="Times New Roman"/>
                <w:b/>
                <w:iCs/>
                <w:noProof/>
                <w:sz w:val="20"/>
                <w:szCs w:val="20"/>
              </w:rPr>
              <w:t>91 624</w:t>
            </w:r>
          </w:p>
        </w:tc>
        <w:tc>
          <w:tcPr>
            <w:tcW w:w="960" w:type="dxa"/>
            <w:tcBorders>
              <w:left w:val="nil"/>
              <w:bottom w:val="single" w:sz="4" w:space="0" w:color="auto"/>
              <w:right w:val="single" w:sz="4" w:space="0" w:color="auto"/>
            </w:tcBorders>
            <w:shd w:val="clear" w:color="auto" w:fill="auto"/>
            <w:noWrap/>
            <w:vAlign w:val="center"/>
            <w:hideMark/>
          </w:tcPr>
          <w:p w14:paraId="5944FC05" w14:textId="77777777" w:rsidR="00AD7968" w:rsidRPr="009E31D7" w:rsidRDefault="00AD7968" w:rsidP="007D0116">
            <w:pPr>
              <w:spacing w:after="0" w:line="240" w:lineRule="auto"/>
              <w:jc w:val="center"/>
              <w:rPr>
                <w:rFonts w:ascii="Myriad Pro" w:eastAsia="Calibri" w:hAnsi="Myriad Pro" w:cs="Times New Roman"/>
                <w:b/>
                <w:iCs/>
                <w:noProof/>
                <w:sz w:val="20"/>
                <w:szCs w:val="20"/>
              </w:rPr>
            </w:pPr>
          </w:p>
        </w:tc>
        <w:tc>
          <w:tcPr>
            <w:tcW w:w="1156" w:type="dxa"/>
            <w:tcBorders>
              <w:left w:val="nil"/>
              <w:bottom w:val="single" w:sz="4" w:space="0" w:color="auto"/>
              <w:right w:val="single" w:sz="4" w:space="0" w:color="auto"/>
            </w:tcBorders>
            <w:shd w:val="clear" w:color="auto" w:fill="auto"/>
            <w:noWrap/>
            <w:vAlign w:val="center"/>
            <w:hideMark/>
          </w:tcPr>
          <w:p w14:paraId="46852BCD" w14:textId="77777777" w:rsidR="00AD7968" w:rsidRPr="009E31D7" w:rsidRDefault="00AD7968" w:rsidP="007D0116">
            <w:pPr>
              <w:spacing w:after="0" w:line="240" w:lineRule="auto"/>
              <w:jc w:val="center"/>
              <w:rPr>
                <w:rFonts w:ascii="Myriad Pro" w:eastAsia="Calibri" w:hAnsi="Myriad Pro" w:cs="Times New Roman"/>
                <w:b/>
                <w:iCs/>
                <w:noProof/>
                <w:sz w:val="20"/>
                <w:szCs w:val="20"/>
              </w:rPr>
            </w:pPr>
            <w:r w:rsidRPr="009E31D7">
              <w:rPr>
                <w:rFonts w:ascii="Myriad Pro" w:eastAsia="Calibri" w:hAnsi="Myriad Pro" w:cs="Times New Roman"/>
                <w:b/>
                <w:iCs/>
                <w:noProof/>
                <w:sz w:val="20"/>
                <w:szCs w:val="20"/>
              </w:rPr>
              <w:t>3 656 636</w:t>
            </w:r>
          </w:p>
        </w:tc>
        <w:tc>
          <w:tcPr>
            <w:tcW w:w="966" w:type="dxa"/>
            <w:tcBorders>
              <w:left w:val="nil"/>
              <w:bottom w:val="single" w:sz="4" w:space="0" w:color="auto"/>
              <w:right w:val="single" w:sz="4" w:space="0" w:color="auto"/>
            </w:tcBorders>
            <w:shd w:val="clear" w:color="auto" w:fill="auto"/>
            <w:noWrap/>
            <w:vAlign w:val="center"/>
            <w:hideMark/>
          </w:tcPr>
          <w:p w14:paraId="7DEE2518" w14:textId="77777777" w:rsidR="00AD7968" w:rsidRPr="009E31D7" w:rsidRDefault="00AD7968" w:rsidP="007D0116">
            <w:pPr>
              <w:spacing w:after="0" w:line="240" w:lineRule="auto"/>
              <w:jc w:val="center"/>
              <w:rPr>
                <w:rFonts w:ascii="Myriad Pro" w:eastAsia="Calibri" w:hAnsi="Myriad Pro" w:cs="Times New Roman"/>
                <w:b/>
                <w:iCs/>
                <w:noProof/>
                <w:sz w:val="20"/>
                <w:szCs w:val="20"/>
              </w:rPr>
            </w:pPr>
            <w:r w:rsidRPr="009E31D7">
              <w:rPr>
                <w:rFonts w:ascii="Myriad Pro" w:eastAsia="Calibri" w:hAnsi="Myriad Pro" w:cs="Times New Roman"/>
                <w:b/>
                <w:iCs/>
                <w:noProof/>
                <w:sz w:val="20"/>
                <w:szCs w:val="20"/>
              </w:rPr>
              <w:t>101 967</w:t>
            </w:r>
          </w:p>
        </w:tc>
        <w:tc>
          <w:tcPr>
            <w:tcW w:w="960" w:type="dxa"/>
            <w:tcBorders>
              <w:left w:val="nil"/>
              <w:bottom w:val="single" w:sz="4" w:space="0" w:color="auto"/>
              <w:right w:val="single" w:sz="4" w:space="0" w:color="auto"/>
            </w:tcBorders>
            <w:shd w:val="clear" w:color="auto" w:fill="auto"/>
            <w:noWrap/>
            <w:vAlign w:val="center"/>
            <w:hideMark/>
          </w:tcPr>
          <w:p w14:paraId="341210D1" w14:textId="77777777" w:rsidR="00AD7968" w:rsidRPr="009E31D7" w:rsidRDefault="00AD7968" w:rsidP="007D0116">
            <w:pPr>
              <w:spacing w:after="0" w:line="240" w:lineRule="auto"/>
              <w:jc w:val="center"/>
              <w:rPr>
                <w:rFonts w:ascii="Myriad Pro" w:eastAsia="Calibri" w:hAnsi="Myriad Pro" w:cs="Times New Roman"/>
                <w:b/>
                <w:iCs/>
                <w:noProof/>
                <w:sz w:val="20"/>
                <w:szCs w:val="20"/>
              </w:rPr>
            </w:pPr>
          </w:p>
        </w:tc>
        <w:tc>
          <w:tcPr>
            <w:tcW w:w="1133" w:type="dxa"/>
            <w:tcBorders>
              <w:left w:val="nil"/>
              <w:bottom w:val="single" w:sz="4" w:space="0" w:color="auto"/>
              <w:right w:val="single" w:sz="4" w:space="0" w:color="auto"/>
            </w:tcBorders>
            <w:shd w:val="clear" w:color="auto" w:fill="auto"/>
            <w:noWrap/>
            <w:vAlign w:val="center"/>
            <w:hideMark/>
          </w:tcPr>
          <w:p w14:paraId="341BE896" w14:textId="77777777" w:rsidR="00AD7968" w:rsidRPr="009E31D7" w:rsidRDefault="00AD7968" w:rsidP="007D0116">
            <w:pPr>
              <w:spacing w:after="0" w:line="240" w:lineRule="auto"/>
              <w:jc w:val="center"/>
              <w:rPr>
                <w:rFonts w:ascii="Myriad Pro" w:eastAsia="Calibri" w:hAnsi="Myriad Pro" w:cs="Times New Roman"/>
                <w:b/>
                <w:iCs/>
                <w:noProof/>
                <w:sz w:val="20"/>
                <w:szCs w:val="20"/>
              </w:rPr>
            </w:pPr>
            <w:r w:rsidRPr="009E31D7">
              <w:rPr>
                <w:rFonts w:ascii="Myriad Pro" w:eastAsia="Calibri" w:hAnsi="Myriad Pro" w:cs="Times New Roman"/>
                <w:b/>
                <w:iCs/>
                <w:noProof/>
                <w:sz w:val="20"/>
                <w:szCs w:val="20"/>
              </w:rPr>
              <w:t>4 608 631</w:t>
            </w:r>
          </w:p>
        </w:tc>
        <w:tc>
          <w:tcPr>
            <w:tcW w:w="1406" w:type="dxa"/>
            <w:tcBorders>
              <w:left w:val="nil"/>
              <w:bottom w:val="single" w:sz="4" w:space="0" w:color="auto"/>
              <w:right w:val="single" w:sz="4" w:space="0" w:color="auto"/>
            </w:tcBorders>
            <w:vAlign w:val="center"/>
          </w:tcPr>
          <w:p w14:paraId="2DB680FC" w14:textId="77777777" w:rsidR="00AD7968" w:rsidRPr="009E31D7" w:rsidRDefault="00AD7968" w:rsidP="007D0116">
            <w:pPr>
              <w:spacing w:after="0" w:line="240" w:lineRule="auto"/>
              <w:jc w:val="center"/>
              <w:rPr>
                <w:rFonts w:ascii="Myriad Pro" w:eastAsia="Calibri" w:hAnsi="Myriad Pro" w:cs="Times New Roman"/>
                <w:b/>
                <w:iCs/>
                <w:noProof/>
                <w:sz w:val="20"/>
                <w:szCs w:val="20"/>
              </w:rPr>
            </w:pPr>
            <w:r w:rsidRPr="009E31D7">
              <w:rPr>
                <w:rFonts w:ascii="Myriad Pro" w:eastAsia="Calibri" w:hAnsi="Myriad Pro" w:cs="Times New Roman"/>
                <w:b/>
                <w:iCs/>
                <w:noProof/>
                <w:sz w:val="20"/>
                <w:szCs w:val="20"/>
              </w:rPr>
              <w:t>10 343</w:t>
            </w:r>
          </w:p>
        </w:tc>
      </w:tr>
      <w:tr w:rsidR="00AD7968" w:rsidRPr="009E31D7" w14:paraId="12769B5A"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DA61286" w14:textId="77777777" w:rsidR="00AD7968" w:rsidRPr="009E31D7" w:rsidRDefault="00AD7968" w:rsidP="007D0116">
            <w:pPr>
              <w:spacing w:after="0" w:line="240" w:lineRule="auto"/>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Легковые</w:t>
            </w:r>
          </w:p>
        </w:tc>
        <w:tc>
          <w:tcPr>
            <w:tcW w:w="955" w:type="dxa"/>
            <w:tcBorders>
              <w:top w:val="nil"/>
              <w:left w:val="nil"/>
              <w:bottom w:val="single" w:sz="4" w:space="0" w:color="auto"/>
              <w:right w:val="single" w:sz="4" w:space="0" w:color="auto"/>
            </w:tcBorders>
            <w:shd w:val="clear" w:color="auto" w:fill="auto"/>
            <w:noWrap/>
            <w:vAlign w:val="center"/>
            <w:hideMark/>
          </w:tcPr>
          <w:p w14:paraId="07215741"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14 331</w:t>
            </w:r>
          </w:p>
        </w:tc>
        <w:tc>
          <w:tcPr>
            <w:tcW w:w="960" w:type="dxa"/>
            <w:tcBorders>
              <w:top w:val="nil"/>
              <w:left w:val="nil"/>
              <w:bottom w:val="single" w:sz="4" w:space="0" w:color="auto"/>
              <w:right w:val="single" w:sz="4" w:space="0" w:color="auto"/>
            </w:tcBorders>
            <w:shd w:val="clear" w:color="auto" w:fill="auto"/>
            <w:noWrap/>
            <w:vAlign w:val="center"/>
            <w:hideMark/>
          </w:tcPr>
          <w:p w14:paraId="251D1169"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p>
        </w:tc>
        <w:tc>
          <w:tcPr>
            <w:tcW w:w="1156" w:type="dxa"/>
            <w:tcBorders>
              <w:top w:val="nil"/>
              <w:left w:val="nil"/>
              <w:bottom w:val="single" w:sz="4" w:space="0" w:color="auto"/>
              <w:right w:val="single" w:sz="4" w:space="0" w:color="auto"/>
            </w:tcBorders>
            <w:shd w:val="clear" w:color="auto" w:fill="auto"/>
            <w:noWrap/>
            <w:vAlign w:val="center"/>
            <w:hideMark/>
          </w:tcPr>
          <w:p w14:paraId="6731B6D8"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535 846</w:t>
            </w:r>
          </w:p>
        </w:tc>
        <w:tc>
          <w:tcPr>
            <w:tcW w:w="966" w:type="dxa"/>
            <w:tcBorders>
              <w:top w:val="nil"/>
              <w:left w:val="nil"/>
              <w:bottom w:val="single" w:sz="4" w:space="0" w:color="auto"/>
              <w:right w:val="single" w:sz="4" w:space="0" w:color="auto"/>
            </w:tcBorders>
            <w:shd w:val="clear" w:color="auto" w:fill="auto"/>
            <w:noWrap/>
            <w:vAlign w:val="center"/>
            <w:hideMark/>
          </w:tcPr>
          <w:p w14:paraId="7940642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12 357</w:t>
            </w:r>
          </w:p>
        </w:tc>
        <w:tc>
          <w:tcPr>
            <w:tcW w:w="960" w:type="dxa"/>
            <w:tcBorders>
              <w:top w:val="nil"/>
              <w:left w:val="nil"/>
              <w:bottom w:val="single" w:sz="4" w:space="0" w:color="auto"/>
              <w:right w:val="single" w:sz="4" w:space="0" w:color="auto"/>
            </w:tcBorders>
            <w:shd w:val="clear" w:color="auto" w:fill="auto"/>
            <w:noWrap/>
            <w:vAlign w:val="center"/>
            <w:hideMark/>
          </w:tcPr>
          <w:p w14:paraId="364FAE72"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p>
        </w:tc>
        <w:tc>
          <w:tcPr>
            <w:tcW w:w="1133" w:type="dxa"/>
            <w:tcBorders>
              <w:top w:val="nil"/>
              <w:left w:val="nil"/>
              <w:bottom w:val="single" w:sz="4" w:space="0" w:color="auto"/>
              <w:right w:val="single" w:sz="4" w:space="0" w:color="auto"/>
            </w:tcBorders>
            <w:shd w:val="clear" w:color="auto" w:fill="auto"/>
            <w:noWrap/>
            <w:vAlign w:val="center"/>
            <w:hideMark/>
          </w:tcPr>
          <w:p w14:paraId="29E429C0"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489 621</w:t>
            </w:r>
          </w:p>
        </w:tc>
        <w:tc>
          <w:tcPr>
            <w:tcW w:w="1406" w:type="dxa"/>
            <w:tcBorders>
              <w:top w:val="single" w:sz="4" w:space="0" w:color="auto"/>
              <w:left w:val="nil"/>
              <w:bottom w:val="single" w:sz="4" w:space="0" w:color="auto"/>
              <w:right w:val="single" w:sz="4" w:space="0" w:color="auto"/>
            </w:tcBorders>
            <w:vAlign w:val="center"/>
          </w:tcPr>
          <w:p w14:paraId="31227887"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-1 975</w:t>
            </w:r>
          </w:p>
        </w:tc>
      </w:tr>
      <w:tr w:rsidR="00AD7968" w:rsidRPr="009E31D7" w14:paraId="535A76AC"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B328A09" w14:textId="77777777" w:rsidR="00AD7968" w:rsidRPr="009E31D7" w:rsidRDefault="00AD7968" w:rsidP="007D0116">
            <w:pPr>
              <w:spacing w:after="0" w:line="240" w:lineRule="auto"/>
              <w:ind w:firstLineChars="100" w:firstLine="200"/>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до 100ЛС</w:t>
            </w:r>
          </w:p>
        </w:tc>
        <w:tc>
          <w:tcPr>
            <w:tcW w:w="955" w:type="dxa"/>
            <w:tcBorders>
              <w:top w:val="nil"/>
              <w:left w:val="nil"/>
              <w:bottom w:val="single" w:sz="4" w:space="0" w:color="auto"/>
              <w:right w:val="single" w:sz="4" w:space="0" w:color="auto"/>
            </w:tcBorders>
            <w:shd w:val="clear" w:color="auto" w:fill="auto"/>
            <w:noWrap/>
            <w:vAlign w:val="center"/>
            <w:hideMark/>
          </w:tcPr>
          <w:p w14:paraId="0CE659E8"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3 624</w:t>
            </w:r>
          </w:p>
        </w:tc>
        <w:tc>
          <w:tcPr>
            <w:tcW w:w="960" w:type="dxa"/>
            <w:tcBorders>
              <w:top w:val="nil"/>
              <w:left w:val="nil"/>
              <w:bottom w:val="single" w:sz="4" w:space="0" w:color="auto"/>
              <w:right w:val="single" w:sz="4" w:space="0" w:color="auto"/>
            </w:tcBorders>
            <w:shd w:val="clear" w:color="auto" w:fill="auto"/>
            <w:noWrap/>
            <w:vAlign w:val="center"/>
            <w:hideMark/>
          </w:tcPr>
          <w:p w14:paraId="7C13DCA3"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18</w:t>
            </w:r>
          </w:p>
        </w:tc>
        <w:tc>
          <w:tcPr>
            <w:tcW w:w="1156" w:type="dxa"/>
            <w:tcBorders>
              <w:top w:val="nil"/>
              <w:left w:val="nil"/>
              <w:bottom w:val="single" w:sz="4" w:space="0" w:color="auto"/>
              <w:right w:val="single" w:sz="4" w:space="0" w:color="auto"/>
            </w:tcBorders>
            <w:shd w:val="clear" w:color="auto" w:fill="auto"/>
            <w:noWrap/>
            <w:vAlign w:val="center"/>
            <w:hideMark/>
          </w:tcPr>
          <w:p w14:paraId="210464BC"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65 240</w:t>
            </w:r>
          </w:p>
        </w:tc>
        <w:tc>
          <w:tcPr>
            <w:tcW w:w="966" w:type="dxa"/>
            <w:tcBorders>
              <w:top w:val="nil"/>
              <w:left w:val="nil"/>
              <w:bottom w:val="single" w:sz="4" w:space="0" w:color="auto"/>
              <w:right w:val="single" w:sz="4" w:space="0" w:color="auto"/>
            </w:tcBorders>
            <w:shd w:val="clear" w:color="auto" w:fill="auto"/>
            <w:noWrap/>
            <w:vAlign w:val="center"/>
            <w:hideMark/>
          </w:tcPr>
          <w:p w14:paraId="40993C2A"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4 026</w:t>
            </w:r>
          </w:p>
        </w:tc>
        <w:tc>
          <w:tcPr>
            <w:tcW w:w="960" w:type="dxa"/>
            <w:tcBorders>
              <w:top w:val="nil"/>
              <w:left w:val="nil"/>
              <w:bottom w:val="single" w:sz="4" w:space="0" w:color="auto"/>
              <w:right w:val="single" w:sz="4" w:space="0" w:color="auto"/>
            </w:tcBorders>
            <w:shd w:val="clear" w:color="auto" w:fill="auto"/>
            <w:noWrap/>
            <w:vAlign w:val="center"/>
            <w:hideMark/>
          </w:tcPr>
          <w:p w14:paraId="51A5F61E"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18</w:t>
            </w:r>
          </w:p>
        </w:tc>
        <w:tc>
          <w:tcPr>
            <w:tcW w:w="1133" w:type="dxa"/>
            <w:tcBorders>
              <w:top w:val="nil"/>
              <w:left w:val="nil"/>
              <w:bottom w:val="single" w:sz="4" w:space="0" w:color="auto"/>
              <w:right w:val="single" w:sz="4" w:space="0" w:color="auto"/>
            </w:tcBorders>
            <w:shd w:val="clear" w:color="auto" w:fill="auto"/>
            <w:noWrap/>
            <w:vAlign w:val="center"/>
            <w:hideMark/>
          </w:tcPr>
          <w:p w14:paraId="66DFB516"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72 470</w:t>
            </w:r>
          </w:p>
        </w:tc>
        <w:tc>
          <w:tcPr>
            <w:tcW w:w="1406" w:type="dxa"/>
            <w:tcBorders>
              <w:top w:val="single" w:sz="4" w:space="0" w:color="auto"/>
              <w:left w:val="nil"/>
              <w:bottom w:val="single" w:sz="4" w:space="0" w:color="auto"/>
              <w:right w:val="single" w:sz="4" w:space="0" w:color="auto"/>
            </w:tcBorders>
            <w:vAlign w:val="center"/>
          </w:tcPr>
          <w:p w14:paraId="2F33052E"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402</w:t>
            </w:r>
          </w:p>
        </w:tc>
      </w:tr>
      <w:tr w:rsidR="00AD7968" w:rsidRPr="009E31D7" w14:paraId="65EC9717"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508790D4" w14:textId="77777777" w:rsidR="00AD7968" w:rsidRPr="009E31D7" w:rsidRDefault="00AD7968" w:rsidP="007D0116">
            <w:pPr>
              <w:spacing w:after="0" w:line="240" w:lineRule="auto"/>
              <w:ind w:firstLineChars="100" w:firstLine="200"/>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от 100 до 150ЛС</w:t>
            </w:r>
          </w:p>
        </w:tc>
        <w:tc>
          <w:tcPr>
            <w:tcW w:w="955" w:type="dxa"/>
            <w:tcBorders>
              <w:top w:val="nil"/>
              <w:left w:val="nil"/>
              <w:bottom w:val="single" w:sz="4" w:space="0" w:color="auto"/>
              <w:right w:val="single" w:sz="4" w:space="0" w:color="auto"/>
            </w:tcBorders>
            <w:shd w:val="clear" w:color="auto" w:fill="auto"/>
            <w:noWrap/>
            <w:vAlign w:val="center"/>
            <w:hideMark/>
          </w:tcPr>
          <w:p w14:paraId="7BCC07E1"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9 321</w:t>
            </w:r>
          </w:p>
        </w:tc>
        <w:tc>
          <w:tcPr>
            <w:tcW w:w="960" w:type="dxa"/>
            <w:tcBorders>
              <w:top w:val="nil"/>
              <w:left w:val="nil"/>
              <w:bottom w:val="single" w:sz="4" w:space="0" w:color="auto"/>
              <w:right w:val="single" w:sz="4" w:space="0" w:color="auto"/>
            </w:tcBorders>
            <w:shd w:val="clear" w:color="auto" w:fill="auto"/>
            <w:noWrap/>
            <w:vAlign w:val="center"/>
            <w:hideMark/>
          </w:tcPr>
          <w:p w14:paraId="5D572E09"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35</w:t>
            </w:r>
          </w:p>
        </w:tc>
        <w:tc>
          <w:tcPr>
            <w:tcW w:w="1156" w:type="dxa"/>
            <w:tcBorders>
              <w:top w:val="nil"/>
              <w:left w:val="nil"/>
              <w:bottom w:val="single" w:sz="4" w:space="0" w:color="auto"/>
              <w:right w:val="single" w:sz="4" w:space="0" w:color="auto"/>
            </w:tcBorders>
            <w:shd w:val="clear" w:color="auto" w:fill="auto"/>
            <w:noWrap/>
            <w:vAlign w:val="center"/>
            <w:hideMark/>
          </w:tcPr>
          <w:p w14:paraId="748DED4D"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326 234</w:t>
            </w:r>
          </w:p>
        </w:tc>
        <w:tc>
          <w:tcPr>
            <w:tcW w:w="966" w:type="dxa"/>
            <w:tcBorders>
              <w:top w:val="nil"/>
              <w:left w:val="nil"/>
              <w:bottom w:val="single" w:sz="4" w:space="0" w:color="auto"/>
              <w:right w:val="single" w:sz="4" w:space="0" w:color="auto"/>
            </w:tcBorders>
            <w:shd w:val="clear" w:color="auto" w:fill="auto"/>
            <w:noWrap/>
            <w:vAlign w:val="center"/>
            <w:hideMark/>
          </w:tcPr>
          <w:p w14:paraId="03D5A19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7 239</w:t>
            </w:r>
          </w:p>
        </w:tc>
        <w:tc>
          <w:tcPr>
            <w:tcW w:w="960" w:type="dxa"/>
            <w:tcBorders>
              <w:top w:val="nil"/>
              <w:left w:val="nil"/>
              <w:bottom w:val="single" w:sz="4" w:space="0" w:color="auto"/>
              <w:right w:val="single" w:sz="4" w:space="0" w:color="auto"/>
            </w:tcBorders>
            <w:shd w:val="clear" w:color="auto" w:fill="auto"/>
            <w:noWrap/>
            <w:vAlign w:val="center"/>
            <w:hideMark/>
          </w:tcPr>
          <w:p w14:paraId="35A569E3"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35</w:t>
            </w:r>
          </w:p>
        </w:tc>
        <w:tc>
          <w:tcPr>
            <w:tcW w:w="1133" w:type="dxa"/>
            <w:tcBorders>
              <w:top w:val="nil"/>
              <w:left w:val="nil"/>
              <w:bottom w:val="single" w:sz="4" w:space="0" w:color="auto"/>
              <w:right w:val="single" w:sz="4" w:space="0" w:color="auto"/>
            </w:tcBorders>
            <w:shd w:val="clear" w:color="auto" w:fill="auto"/>
            <w:noWrap/>
            <w:vAlign w:val="center"/>
            <w:hideMark/>
          </w:tcPr>
          <w:p w14:paraId="25DBF43F"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253 351</w:t>
            </w:r>
          </w:p>
        </w:tc>
        <w:tc>
          <w:tcPr>
            <w:tcW w:w="1406" w:type="dxa"/>
            <w:tcBorders>
              <w:top w:val="single" w:sz="4" w:space="0" w:color="auto"/>
              <w:left w:val="nil"/>
              <w:bottom w:val="single" w:sz="4" w:space="0" w:color="auto"/>
              <w:right w:val="single" w:sz="4" w:space="0" w:color="auto"/>
            </w:tcBorders>
            <w:vAlign w:val="center"/>
          </w:tcPr>
          <w:p w14:paraId="0235D302"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-2 082</w:t>
            </w:r>
          </w:p>
        </w:tc>
      </w:tr>
      <w:tr w:rsidR="00AD7968" w:rsidRPr="009E31D7" w14:paraId="06627E53"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06D435F" w14:textId="77777777" w:rsidR="00AD7968" w:rsidRPr="009E31D7" w:rsidRDefault="00AD7968" w:rsidP="007D0116">
            <w:pPr>
              <w:spacing w:after="0" w:line="240" w:lineRule="auto"/>
              <w:ind w:firstLineChars="100" w:firstLine="200"/>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от 150 до 200ЛС</w:t>
            </w:r>
          </w:p>
        </w:tc>
        <w:tc>
          <w:tcPr>
            <w:tcW w:w="955" w:type="dxa"/>
            <w:tcBorders>
              <w:top w:val="nil"/>
              <w:left w:val="nil"/>
              <w:bottom w:val="single" w:sz="4" w:space="0" w:color="auto"/>
              <w:right w:val="single" w:sz="4" w:space="0" w:color="auto"/>
            </w:tcBorders>
            <w:shd w:val="clear" w:color="auto" w:fill="auto"/>
            <w:noWrap/>
            <w:vAlign w:val="center"/>
            <w:hideMark/>
          </w:tcPr>
          <w:p w14:paraId="3ABE6137"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635</w:t>
            </w:r>
          </w:p>
        </w:tc>
        <w:tc>
          <w:tcPr>
            <w:tcW w:w="960" w:type="dxa"/>
            <w:tcBorders>
              <w:top w:val="nil"/>
              <w:left w:val="nil"/>
              <w:bottom w:val="single" w:sz="4" w:space="0" w:color="auto"/>
              <w:right w:val="single" w:sz="4" w:space="0" w:color="auto"/>
            </w:tcBorders>
            <w:shd w:val="clear" w:color="auto" w:fill="auto"/>
            <w:noWrap/>
            <w:vAlign w:val="center"/>
            <w:hideMark/>
          </w:tcPr>
          <w:p w14:paraId="34A43C52"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50</w:t>
            </w:r>
          </w:p>
        </w:tc>
        <w:tc>
          <w:tcPr>
            <w:tcW w:w="1156" w:type="dxa"/>
            <w:tcBorders>
              <w:top w:val="nil"/>
              <w:left w:val="nil"/>
              <w:bottom w:val="single" w:sz="4" w:space="0" w:color="auto"/>
              <w:right w:val="single" w:sz="4" w:space="0" w:color="auto"/>
            </w:tcBorders>
            <w:shd w:val="clear" w:color="auto" w:fill="auto"/>
            <w:noWrap/>
            <w:vAlign w:val="center"/>
            <w:hideMark/>
          </w:tcPr>
          <w:p w14:paraId="1BAAD841"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31 759</w:t>
            </w:r>
          </w:p>
        </w:tc>
        <w:tc>
          <w:tcPr>
            <w:tcW w:w="966" w:type="dxa"/>
            <w:tcBorders>
              <w:top w:val="nil"/>
              <w:left w:val="nil"/>
              <w:bottom w:val="single" w:sz="4" w:space="0" w:color="auto"/>
              <w:right w:val="single" w:sz="4" w:space="0" w:color="auto"/>
            </w:tcBorders>
            <w:shd w:val="clear" w:color="auto" w:fill="auto"/>
            <w:noWrap/>
            <w:vAlign w:val="center"/>
            <w:hideMark/>
          </w:tcPr>
          <w:p w14:paraId="0436ED84"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28166"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50</w:t>
            </w:r>
          </w:p>
        </w:tc>
        <w:tc>
          <w:tcPr>
            <w:tcW w:w="1133" w:type="dxa"/>
            <w:tcBorders>
              <w:top w:val="nil"/>
              <w:left w:val="nil"/>
              <w:bottom w:val="single" w:sz="4" w:space="0" w:color="auto"/>
              <w:right w:val="single" w:sz="4" w:space="0" w:color="auto"/>
            </w:tcBorders>
            <w:shd w:val="clear" w:color="auto" w:fill="auto"/>
            <w:noWrap/>
            <w:vAlign w:val="center"/>
            <w:hideMark/>
          </w:tcPr>
          <w:p w14:paraId="746AF27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0</w:t>
            </w:r>
          </w:p>
        </w:tc>
        <w:tc>
          <w:tcPr>
            <w:tcW w:w="1406" w:type="dxa"/>
            <w:tcBorders>
              <w:top w:val="single" w:sz="4" w:space="0" w:color="auto"/>
              <w:left w:val="nil"/>
              <w:bottom w:val="single" w:sz="4" w:space="0" w:color="auto"/>
              <w:right w:val="single" w:sz="4" w:space="0" w:color="auto"/>
            </w:tcBorders>
            <w:vAlign w:val="center"/>
          </w:tcPr>
          <w:p w14:paraId="45E53D03"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-635</w:t>
            </w:r>
          </w:p>
        </w:tc>
      </w:tr>
      <w:tr w:rsidR="00AD7968" w:rsidRPr="009E31D7" w14:paraId="741AAF21"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B94EEA7" w14:textId="77777777" w:rsidR="00AD7968" w:rsidRPr="009E31D7" w:rsidRDefault="00AD7968" w:rsidP="007D0116">
            <w:pPr>
              <w:spacing w:after="0" w:line="240" w:lineRule="auto"/>
              <w:ind w:firstLineChars="100" w:firstLine="200"/>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от 200 до 250ЛС</w:t>
            </w:r>
          </w:p>
        </w:tc>
        <w:tc>
          <w:tcPr>
            <w:tcW w:w="955" w:type="dxa"/>
            <w:tcBorders>
              <w:top w:val="nil"/>
              <w:left w:val="nil"/>
              <w:bottom w:val="single" w:sz="4" w:space="0" w:color="auto"/>
              <w:right w:val="single" w:sz="4" w:space="0" w:color="auto"/>
            </w:tcBorders>
            <w:shd w:val="clear" w:color="auto" w:fill="auto"/>
            <w:noWrap/>
            <w:vAlign w:val="center"/>
            <w:hideMark/>
          </w:tcPr>
          <w:p w14:paraId="6B942E7E"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14:paraId="2EC88FF6"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75</w:t>
            </w:r>
          </w:p>
        </w:tc>
        <w:tc>
          <w:tcPr>
            <w:tcW w:w="1156" w:type="dxa"/>
            <w:tcBorders>
              <w:top w:val="nil"/>
              <w:left w:val="nil"/>
              <w:bottom w:val="single" w:sz="4" w:space="0" w:color="auto"/>
              <w:right w:val="single" w:sz="4" w:space="0" w:color="auto"/>
            </w:tcBorders>
            <w:shd w:val="clear" w:color="auto" w:fill="auto"/>
            <w:noWrap/>
            <w:vAlign w:val="center"/>
            <w:hideMark/>
          </w:tcPr>
          <w:p w14:paraId="5F479154"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0</w:t>
            </w:r>
          </w:p>
        </w:tc>
        <w:tc>
          <w:tcPr>
            <w:tcW w:w="966" w:type="dxa"/>
            <w:tcBorders>
              <w:top w:val="nil"/>
              <w:left w:val="nil"/>
              <w:bottom w:val="single" w:sz="4" w:space="0" w:color="auto"/>
              <w:right w:val="single" w:sz="4" w:space="0" w:color="auto"/>
            </w:tcBorders>
            <w:shd w:val="clear" w:color="auto" w:fill="auto"/>
            <w:noWrap/>
            <w:vAlign w:val="center"/>
            <w:hideMark/>
          </w:tcPr>
          <w:p w14:paraId="579F2FDC"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14:paraId="10FBFDCA"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75</w:t>
            </w:r>
          </w:p>
        </w:tc>
        <w:tc>
          <w:tcPr>
            <w:tcW w:w="1133" w:type="dxa"/>
            <w:tcBorders>
              <w:top w:val="nil"/>
              <w:left w:val="nil"/>
              <w:bottom w:val="single" w:sz="4" w:space="0" w:color="auto"/>
              <w:right w:val="single" w:sz="4" w:space="0" w:color="auto"/>
            </w:tcBorders>
            <w:shd w:val="clear" w:color="auto" w:fill="auto"/>
            <w:noWrap/>
            <w:vAlign w:val="center"/>
            <w:hideMark/>
          </w:tcPr>
          <w:p w14:paraId="2E43F351"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p>
        </w:tc>
        <w:tc>
          <w:tcPr>
            <w:tcW w:w="1406" w:type="dxa"/>
            <w:tcBorders>
              <w:top w:val="single" w:sz="4" w:space="0" w:color="auto"/>
              <w:left w:val="nil"/>
              <w:bottom w:val="single" w:sz="4" w:space="0" w:color="auto"/>
              <w:right w:val="single" w:sz="4" w:space="0" w:color="auto"/>
            </w:tcBorders>
            <w:vAlign w:val="center"/>
          </w:tcPr>
          <w:p w14:paraId="7FDA4875"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0</w:t>
            </w:r>
          </w:p>
        </w:tc>
      </w:tr>
      <w:tr w:rsidR="00AD7968" w:rsidRPr="009E31D7" w14:paraId="2F5AC797"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EBD844B" w14:textId="77777777" w:rsidR="00AD7968" w:rsidRPr="009E31D7" w:rsidRDefault="00AD7968" w:rsidP="007D0116">
            <w:pPr>
              <w:spacing w:after="0" w:line="240" w:lineRule="auto"/>
              <w:ind w:firstLineChars="100" w:firstLine="200"/>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свыше 250ЛС</w:t>
            </w:r>
          </w:p>
        </w:tc>
        <w:tc>
          <w:tcPr>
            <w:tcW w:w="955" w:type="dxa"/>
            <w:tcBorders>
              <w:top w:val="nil"/>
              <w:left w:val="nil"/>
              <w:bottom w:val="single" w:sz="4" w:space="0" w:color="auto"/>
              <w:right w:val="single" w:sz="4" w:space="0" w:color="auto"/>
            </w:tcBorders>
            <w:shd w:val="clear" w:color="auto" w:fill="auto"/>
            <w:noWrap/>
            <w:vAlign w:val="center"/>
            <w:hideMark/>
          </w:tcPr>
          <w:p w14:paraId="0788FC1A"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751</w:t>
            </w:r>
          </w:p>
        </w:tc>
        <w:tc>
          <w:tcPr>
            <w:tcW w:w="960" w:type="dxa"/>
            <w:tcBorders>
              <w:top w:val="nil"/>
              <w:left w:val="nil"/>
              <w:bottom w:val="single" w:sz="4" w:space="0" w:color="auto"/>
              <w:right w:val="single" w:sz="4" w:space="0" w:color="auto"/>
            </w:tcBorders>
            <w:shd w:val="clear" w:color="auto" w:fill="auto"/>
            <w:noWrap/>
            <w:vAlign w:val="center"/>
            <w:hideMark/>
          </w:tcPr>
          <w:p w14:paraId="2D3C3688"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150</w:t>
            </w:r>
          </w:p>
        </w:tc>
        <w:tc>
          <w:tcPr>
            <w:tcW w:w="1156" w:type="dxa"/>
            <w:tcBorders>
              <w:top w:val="nil"/>
              <w:left w:val="nil"/>
              <w:bottom w:val="single" w:sz="4" w:space="0" w:color="auto"/>
              <w:right w:val="single" w:sz="4" w:space="0" w:color="auto"/>
            </w:tcBorders>
            <w:shd w:val="clear" w:color="auto" w:fill="auto"/>
            <w:noWrap/>
            <w:vAlign w:val="center"/>
            <w:hideMark/>
          </w:tcPr>
          <w:p w14:paraId="7A04C503"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112 613</w:t>
            </w:r>
          </w:p>
        </w:tc>
        <w:tc>
          <w:tcPr>
            <w:tcW w:w="966" w:type="dxa"/>
            <w:tcBorders>
              <w:top w:val="nil"/>
              <w:left w:val="nil"/>
              <w:bottom w:val="single" w:sz="4" w:space="0" w:color="auto"/>
              <w:right w:val="single" w:sz="4" w:space="0" w:color="auto"/>
            </w:tcBorders>
            <w:shd w:val="clear" w:color="auto" w:fill="auto"/>
            <w:noWrap/>
            <w:vAlign w:val="center"/>
            <w:hideMark/>
          </w:tcPr>
          <w:p w14:paraId="2406FA7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1 092</w:t>
            </w:r>
          </w:p>
        </w:tc>
        <w:tc>
          <w:tcPr>
            <w:tcW w:w="960" w:type="dxa"/>
            <w:tcBorders>
              <w:top w:val="nil"/>
              <w:left w:val="nil"/>
              <w:bottom w:val="single" w:sz="4" w:space="0" w:color="auto"/>
              <w:right w:val="single" w:sz="4" w:space="0" w:color="auto"/>
            </w:tcBorders>
            <w:shd w:val="clear" w:color="auto" w:fill="auto"/>
            <w:noWrap/>
            <w:vAlign w:val="center"/>
            <w:hideMark/>
          </w:tcPr>
          <w:p w14:paraId="3AC3F3DC"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150</w:t>
            </w:r>
          </w:p>
        </w:tc>
        <w:tc>
          <w:tcPr>
            <w:tcW w:w="1133" w:type="dxa"/>
            <w:tcBorders>
              <w:top w:val="nil"/>
              <w:left w:val="nil"/>
              <w:bottom w:val="single" w:sz="4" w:space="0" w:color="auto"/>
              <w:right w:val="single" w:sz="4" w:space="0" w:color="auto"/>
            </w:tcBorders>
            <w:shd w:val="clear" w:color="auto" w:fill="auto"/>
            <w:noWrap/>
            <w:vAlign w:val="center"/>
            <w:hideMark/>
          </w:tcPr>
          <w:p w14:paraId="0A6F1B16"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163 800</w:t>
            </w:r>
          </w:p>
        </w:tc>
        <w:tc>
          <w:tcPr>
            <w:tcW w:w="1406" w:type="dxa"/>
            <w:tcBorders>
              <w:top w:val="single" w:sz="4" w:space="0" w:color="auto"/>
              <w:left w:val="nil"/>
              <w:bottom w:val="single" w:sz="4" w:space="0" w:color="auto"/>
              <w:right w:val="single" w:sz="4" w:space="0" w:color="auto"/>
            </w:tcBorders>
            <w:vAlign w:val="center"/>
          </w:tcPr>
          <w:p w14:paraId="636EDE80"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341</w:t>
            </w:r>
          </w:p>
        </w:tc>
      </w:tr>
      <w:tr w:rsidR="00AD7968" w:rsidRPr="009E31D7" w14:paraId="773E495E"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8A7C5B2" w14:textId="77777777" w:rsidR="00AD7968" w:rsidRPr="009E31D7" w:rsidRDefault="00AD7968" w:rsidP="007D0116">
            <w:pPr>
              <w:spacing w:after="0" w:line="240" w:lineRule="auto"/>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Автобусы</w:t>
            </w:r>
          </w:p>
        </w:tc>
        <w:tc>
          <w:tcPr>
            <w:tcW w:w="955" w:type="dxa"/>
            <w:tcBorders>
              <w:top w:val="nil"/>
              <w:left w:val="nil"/>
              <w:bottom w:val="single" w:sz="4" w:space="0" w:color="auto"/>
              <w:right w:val="single" w:sz="4" w:space="0" w:color="auto"/>
            </w:tcBorders>
            <w:shd w:val="clear" w:color="auto" w:fill="auto"/>
            <w:noWrap/>
            <w:vAlign w:val="center"/>
            <w:hideMark/>
          </w:tcPr>
          <w:p w14:paraId="67580F55"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2 286</w:t>
            </w:r>
          </w:p>
        </w:tc>
        <w:tc>
          <w:tcPr>
            <w:tcW w:w="960" w:type="dxa"/>
            <w:tcBorders>
              <w:top w:val="nil"/>
              <w:left w:val="nil"/>
              <w:bottom w:val="single" w:sz="4" w:space="0" w:color="auto"/>
              <w:right w:val="single" w:sz="4" w:space="0" w:color="auto"/>
            </w:tcBorders>
            <w:shd w:val="clear" w:color="auto" w:fill="auto"/>
            <w:noWrap/>
            <w:vAlign w:val="center"/>
            <w:hideMark/>
          </w:tcPr>
          <w:p w14:paraId="38512FA2"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49</w:t>
            </w:r>
          </w:p>
        </w:tc>
        <w:tc>
          <w:tcPr>
            <w:tcW w:w="1156" w:type="dxa"/>
            <w:tcBorders>
              <w:top w:val="nil"/>
              <w:left w:val="nil"/>
              <w:bottom w:val="single" w:sz="4" w:space="0" w:color="auto"/>
              <w:right w:val="single" w:sz="4" w:space="0" w:color="auto"/>
            </w:tcBorders>
            <w:shd w:val="clear" w:color="auto" w:fill="auto"/>
            <w:noWrap/>
            <w:vAlign w:val="center"/>
            <w:hideMark/>
          </w:tcPr>
          <w:p w14:paraId="1D9D2814"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111 809</w:t>
            </w:r>
          </w:p>
        </w:tc>
        <w:tc>
          <w:tcPr>
            <w:tcW w:w="966" w:type="dxa"/>
            <w:tcBorders>
              <w:top w:val="nil"/>
              <w:left w:val="nil"/>
              <w:bottom w:val="single" w:sz="4" w:space="0" w:color="auto"/>
              <w:right w:val="single" w:sz="4" w:space="0" w:color="auto"/>
            </w:tcBorders>
            <w:shd w:val="clear" w:color="auto" w:fill="auto"/>
            <w:noWrap/>
            <w:vAlign w:val="center"/>
            <w:hideMark/>
          </w:tcPr>
          <w:p w14:paraId="31175305"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1 384</w:t>
            </w:r>
          </w:p>
        </w:tc>
        <w:tc>
          <w:tcPr>
            <w:tcW w:w="960" w:type="dxa"/>
            <w:tcBorders>
              <w:top w:val="nil"/>
              <w:left w:val="nil"/>
              <w:bottom w:val="single" w:sz="4" w:space="0" w:color="auto"/>
              <w:right w:val="single" w:sz="4" w:space="0" w:color="auto"/>
            </w:tcBorders>
            <w:shd w:val="clear" w:color="auto" w:fill="auto"/>
            <w:noWrap/>
            <w:vAlign w:val="center"/>
            <w:hideMark/>
          </w:tcPr>
          <w:p w14:paraId="66D8B2C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48</w:t>
            </w:r>
          </w:p>
        </w:tc>
        <w:tc>
          <w:tcPr>
            <w:tcW w:w="1133" w:type="dxa"/>
            <w:tcBorders>
              <w:top w:val="nil"/>
              <w:left w:val="nil"/>
              <w:bottom w:val="single" w:sz="4" w:space="0" w:color="auto"/>
              <w:right w:val="single" w:sz="4" w:space="0" w:color="auto"/>
            </w:tcBorders>
            <w:shd w:val="clear" w:color="auto" w:fill="auto"/>
            <w:noWrap/>
            <w:vAlign w:val="center"/>
            <w:hideMark/>
          </w:tcPr>
          <w:p w14:paraId="224FF6A1"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66 691</w:t>
            </w:r>
          </w:p>
        </w:tc>
        <w:tc>
          <w:tcPr>
            <w:tcW w:w="1406" w:type="dxa"/>
            <w:tcBorders>
              <w:top w:val="single" w:sz="4" w:space="0" w:color="auto"/>
              <w:left w:val="nil"/>
              <w:bottom w:val="single" w:sz="4" w:space="0" w:color="auto"/>
              <w:right w:val="single" w:sz="4" w:space="0" w:color="auto"/>
            </w:tcBorders>
            <w:vAlign w:val="center"/>
          </w:tcPr>
          <w:p w14:paraId="70B55301"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-902</w:t>
            </w:r>
          </w:p>
        </w:tc>
      </w:tr>
      <w:tr w:rsidR="00AD7968" w:rsidRPr="009E31D7" w14:paraId="3BEB2493" w14:textId="77777777" w:rsidTr="00C52082">
        <w:trPr>
          <w:trHeight w:val="14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B918CAB" w14:textId="77777777" w:rsidR="00AD7968" w:rsidRPr="009E31D7" w:rsidRDefault="00AD7968" w:rsidP="007D0116">
            <w:pPr>
              <w:spacing w:after="0" w:line="240" w:lineRule="auto"/>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Грузовые</w:t>
            </w:r>
          </w:p>
        </w:tc>
        <w:tc>
          <w:tcPr>
            <w:tcW w:w="955" w:type="dxa"/>
            <w:tcBorders>
              <w:top w:val="nil"/>
              <w:left w:val="nil"/>
              <w:bottom w:val="single" w:sz="4" w:space="0" w:color="auto"/>
              <w:right w:val="single" w:sz="4" w:space="0" w:color="auto"/>
            </w:tcBorders>
            <w:shd w:val="clear" w:color="auto" w:fill="auto"/>
            <w:noWrap/>
            <w:vAlign w:val="center"/>
            <w:hideMark/>
          </w:tcPr>
          <w:p w14:paraId="09CE36C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57 772</w:t>
            </w:r>
          </w:p>
        </w:tc>
        <w:tc>
          <w:tcPr>
            <w:tcW w:w="960" w:type="dxa"/>
            <w:tcBorders>
              <w:top w:val="nil"/>
              <w:left w:val="nil"/>
              <w:bottom w:val="single" w:sz="4" w:space="0" w:color="auto"/>
              <w:right w:val="single" w:sz="4" w:space="0" w:color="auto"/>
            </w:tcBorders>
            <w:shd w:val="clear" w:color="auto" w:fill="auto"/>
            <w:noWrap/>
            <w:vAlign w:val="center"/>
            <w:hideMark/>
          </w:tcPr>
          <w:p w14:paraId="4718C5D7"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p>
        </w:tc>
        <w:tc>
          <w:tcPr>
            <w:tcW w:w="1156" w:type="dxa"/>
            <w:tcBorders>
              <w:top w:val="nil"/>
              <w:left w:val="nil"/>
              <w:bottom w:val="single" w:sz="4" w:space="0" w:color="auto"/>
              <w:right w:val="single" w:sz="4" w:space="0" w:color="auto"/>
            </w:tcBorders>
            <w:shd w:val="clear" w:color="auto" w:fill="auto"/>
            <w:noWrap/>
            <w:vAlign w:val="center"/>
            <w:hideMark/>
          </w:tcPr>
          <w:p w14:paraId="1C6A9682"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2 567 949</w:t>
            </w:r>
          </w:p>
        </w:tc>
        <w:tc>
          <w:tcPr>
            <w:tcW w:w="966" w:type="dxa"/>
            <w:tcBorders>
              <w:top w:val="nil"/>
              <w:left w:val="nil"/>
              <w:bottom w:val="single" w:sz="4" w:space="0" w:color="auto"/>
              <w:right w:val="single" w:sz="4" w:space="0" w:color="auto"/>
            </w:tcBorders>
            <w:shd w:val="clear" w:color="auto" w:fill="auto"/>
            <w:noWrap/>
            <w:vAlign w:val="center"/>
            <w:hideMark/>
          </w:tcPr>
          <w:p w14:paraId="401CC50E"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74 893</w:t>
            </w:r>
          </w:p>
        </w:tc>
        <w:tc>
          <w:tcPr>
            <w:tcW w:w="960" w:type="dxa"/>
            <w:tcBorders>
              <w:top w:val="nil"/>
              <w:left w:val="nil"/>
              <w:bottom w:val="single" w:sz="4" w:space="0" w:color="auto"/>
              <w:right w:val="single" w:sz="4" w:space="0" w:color="auto"/>
            </w:tcBorders>
            <w:shd w:val="clear" w:color="auto" w:fill="auto"/>
            <w:noWrap/>
            <w:vAlign w:val="center"/>
            <w:hideMark/>
          </w:tcPr>
          <w:p w14:paraId="2AC07D08"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p>
        </w:tc>
        <w:tc>
          <w:tcPr>
            <w:tcW w:w="1133" w:type="dxa"/>
            <w:tcBorders>
              <w:top w:val="nil"/>
              <w:left w:val="nil"/>
              <w:bottom w:val="single" w:sz="4" w:space="0" w:color="auto"/>
              <w:right w:val="single" w:sz="4" w:space="0" w:color="auto"/>
            </w:tcBorders>
            <w:shd w:val="clear" w:color="auto" w:fill="auto"/>
            <w:noWrap/>
            <w:vAlign w:val="center"/>
            <w:hideMark/>
          </w:tcPr>
          <w:p w14:paraId="358978A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3 701 283</w:t>
            </w:r>
          </w:p>
        </w:tc>
        <w:tc>
          <w:tcPr>
            <w:tcW w:w="1406" w:type="dxa"/>
            <w:tcBorders>
              <w:top w:val="single" w:sz="4" w:space="0" w:color="auto"/>
              <w:left w:val="nil"/>
              <w:bottom w:val="single" w:sz="4" w:space="0" w:color="auto"/>
              <w:right w:val="single" w:sz="4" w:space="0" w:color="auto"/>
            </w:tcBorders>
            <w:vAlign w:val="center"/>
          </w:tcPr>
          <w:p w14:paraId="75E70D03"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17 121</w:t>
            </w:r>
          </w:p>
        </w:tc>
      </w:tr>
      <w:tr w:rsidR="00AD7968" w:rsidRPr="009E31D7" w14:paraId="77493854"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6E6F83D" w14:textId="77777777" w:rsidR="00AD7968" w:rsidRPr="009E31D7" w:rsidRDefault="00AD7968" w:rsidP="007D0116">
            <w:pPr>
              <w:spacing w:after="0" w:line="240" w:lineRule="auto"/>
              <w:ind w:firstLineChars="100" w:firstLine="200"/>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до 100ЛС</w:t>
            </w:r>
          </w:p>
        </w:tc>
        <w:tc>
          <w:tcPr>
            <w:tcW w:w="955" w:type="dxa"/>
            <w:tcBorders>
              <w:top w:val="nil"/>
              <w:left w:val="nil"/>
              <w:bottom w:val="single" w:sz="4" w:space="0" w:color="auto"/>
              <w:right w:val="single" w:sz="4" w:space="0" w:color="auto"/>
            </w:tcBorders>
            <w:shd w:val="clear" w:color="auto" w:fill="auto"/>
            <w:noWrap/>
            <w:vAlign w:val="center"/>
            <w:hideMark/>
          </w:tcPr>
          <w:p w14:paraId="25CE1806"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5 980</w:t>
            </w:r>
          </w:p>
        </w:tc>
        <w:tc>
          <w:tcPr>
            <w:tcW w:w="960" w:type="dxa"/>
            <w:tcBorders>
              <w:top w:val="nil"/>
              <w:left w:val="nil"/>
              <w:bottom w:val="single" w:sz="4" w:space="0" w:color="auto"/>
              <w:right w:val="single" w:sz="4" w:space="0" w:color="auto"/>
            </w:tcBorders>
            <w:shd w:val="clear" w:color="auto" w:fill="auto"/>
            <w:noWrap/>
            <w:vAlign w:val="center"/>
            <w:hideMark/>
          </w:tcPr>
          <w:p w14:paraId="6E7C6C2D"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25</w:t>
            </w:r>
          </w:p>
        </w:tc>
        <w:tc>
          <w:tcPr>
            <w:tcW w:w="1156" w:type="dxa"/>
            <w:tcBorders>
              <w:top w:val="nil"/>
              <w:left w:val="nil"/>
              <w:bottom w:val="single" w:sz="4" w:space="0" w:color="auto"/>
              <w:right w:val="single" w:sz="4" w:space="0" w:color="auto"/>
            </w:tcBorders>
            <w:shd w:val="clear" w:color="auto" w:fill="auto"/>
            <w:noWrap/>
            <w:vAlign w:val="center"/>
            <w:hideMark/>
          </w:tcPr>
          <w:p w14:paraId="364EFDEC"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149 499</w:t>
            </w:r>
          </w:p>
        </w:tc>
        <w:tc>
          <w:tcPr>
            <w:tcW w:w="966" w:type="dxa"/>
            <w:tcBorders>
              <w:top w:val="nil"/>
              <w:left w:val="nil"/>
              <w:bottom w:val="single" w:sz="4" w:space="0" w:color="auto"/>
              <w:right w:val="single" w:sz="4" w:space="0" w:color="auto"/>
            </w:tcBorders>
            <w:shd w:val="clear" w:color="auto" w:fill="auto"/>
            <w:noWrap/>
            <w:vAlign w:val="center"/>
            <w:hideMark/>
          </w:tcPr>
          <w:p w14:paraId="0F701F14"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3 637</w:t>
            </w:r>
          </w:p>
        </w:tc>
        <w:tc>
          <w:tcPr>
            <w:tcW w:w="960" w:type="dxa"/>
            <w:tcBorders>
              <w:top w:val="nil"/>
              <w:left w:val="nil"/>
              <w:bottom w:val="single" w:sz="4" w:space="0" w:color="auto"/>
              <w:right w:val="single" w:sz="4" w:space="0" w:color="auto"/>
            </w:tcBorders>
            <w:shd w:val="clear" w:color="auto" w:fill="auto"/>
            <w:noWrap/>
            <w:vAlign w:val="center"/>
            <w:hideMark/>
          </w:tcPr>
          <w:p w14:paraId="5B64FBA9"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25</w:t>
            </w:r>
          </w:p>
        </w:tc>
        <w:tc>
          <w:tcPr>
            <w:tcW w:w="1133" w:type="dxa"/>
            <w:tcBorders>
              <w:top w:val="nil"/>
              <w:left w:val="nil"/>
              <w:bottom w:val="single" w:sz="4" w:space="0" w:color="auto"/>
              <w:right w:val="single" w:sz="4" w:space="0" w:color="auto"/>
            </w:tcBorders>
            <w:shd w:val="clear" w:color="auto" w:fill="auto"/>
            <w:noWrap/>
            <w:vAlign w:val="center"/>
            <w:hideMark/>
          </w:tcPr>
          <w:p w14:paraId="4C17617A"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90 933</w:t>
            </w:r>
          </w:p>
        </w:tc>
        <w:tc>
          <w:tcPr>
            <w:tcW w:w="1406" w:type="dxa"/>
            <w:tcBorders>
              <w:top w:val="single" w:sz="4" w:space="0" w:color="auto"/>
              <w:left w:val="nil"/>
              <w:bottom w:val="single" w:sz="4" w:space="0" w:color="auto"/>
              <w:right w:val="single" w:sz="4" w:space="0" w:color="auto"/>
            </w:tcBorders>
            <w:vAlign w:val="center"/>
          </w:tcPr>
          <w:p w14:paraId="3803726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-2 343</w:t>
            </w:r>
          </w:p>
        </w:tc>
      </w:tr>
      <w:tr w:rsidR="00AD7968" w:rsidRPr="009E31D7" w14:paraId="495CF214"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F02D6F7" w14:textId="77777777" w:rsidR="00AD7968" w:rsidRPr="009E31D7" w:rsidRDefault="00AD7968" w:rsidP="007D0116">
            <w:pPr>
              <w:spacing w:after="0" w:line="240" w:lineRule="auto"/>
              <w:ind w:firstLineChars="100" w:firstLine="200"/>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от 100 до 150ЛС</w:t>
            </w:r>
          </w:p>
        </w:tc>
        <w:tc>
          <w:tcPr>
            <w:tcW w:w="955" w:type="dxa"/>
            <w:tcBorders>
              <w:top w:val="nil"/>
              <w:left w:val="nil"/>
              <w:bottom w:val="single" w:sz="4" w:space="0" w:color="auto"/>
              <w:right w:val="single" w:sz="4" w:space="0" w:color="auto"/>
            </w:tcBorders>
            <w:shd w:val="clear" w:color="auto" w:fill="auto"/>
            <w:noWrap/>
            <w:vAlign w:val="center"/>
            <w:hideMark/>
          </w:tcPr>
          <w:p w14:paraId="3AFDA3AA"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36 512</w:t>
            </w:r>
          </w:p>
        </w:tc>
        <w:tc>
          <w:tcPr>
            <w:tcW w:w="960" w:type="dxa"/>
            <w:tcBorders>
              <w:top w:val="nil"/>
              <w:left w:val="nil"/>
              <w:bottom w:val="single" w:sz="4" w:space="0" w:color="auto"/>
              <w:right w:val="single" w:sz="4" w:space="0" w:color="auto"/>
            </w:tcBorders>
            <w:shd w:val="clear" w:color="auto" w:fill="auto"/>
            <w:noWrap/>
            <w:vAlign w:val="center"/>
            <w:hideMark/>
          </w:tcPr>
          <w:p w14:paraId="2F7C73BF"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40</w:t>
            </w:r>
          </w:p>
        </w:tc>
        <w:tc>
          <w:tcPr>
            <w:tcW w:w="1156" w:type="dxa"/>
            <w:tcBorders>
              <w:top w:val="nil"/>
              <w:left w:val="nil"/>
              <w:bottom w:val="single" w:sz="4" w:space="0" w:color="auto"/>
              <w:right w:val="single" w:sz="4" w:space="0" w:color="auto"/>
            </w:tcBorders>
            <w:shd w:val="clear" w:color="auto" w:fill="auto"/>
            <w:noWrap/>
            <w:vAlign w:val="center"/>
            <w:hideMark/>
          </w:tcPr>
          <w:p w14:paraId="547128B3"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1 460 483</w:t>
            </w:r>
          </w:p>
        </w:tc>
        <w:tc>
          <w:tcPr>
            <w:tcW w:w="966" w:type="dxa"/>
            <w:tcBorders>
              <w:top w:val="nil"/>
              <w:left w:val="nil"/>
              <w:bottom w:val="single" w:sz="4" w:space="0" w:color="auto"/>
              <w:right w:val="single" w:sz="4" w:space="0" w:color="auto"/>
            </w:tcBorders>
            <w:shd w:val="clear" w:color="auto" w:fill="auto"/>
            <w:noWrap/>
            <w:vAlign w:val="center"/>
            <w:hideMark/>
          </w:tcPr>
          <w:p w14:paraId="14332B5A"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46 211</w:t>
            </w:r>
          </w:p>
        </w:tc>
        <w:tc>
          <w:tcPr>
            <w:tcW w:w="960" w:type="dxa"/>
            <w:tcBorders>
              <w:top w:val="nil"/>
              <w:left w:val="nil"/>
              <w:bottom w:val="single" w:sz="4" w:space="0" w:color="auto"/>
              <w:right w:val="single" w:sz="4" w:space="0" w:color="auto"/>
            </w:tcBorders>
            <w:shd w:val="clear" w:color="auto" w:fill="auto"/>
            <w:noWrap/>
            <w:vAlign w:val="center"/>
            <w:hideMark/>
          </w:tcPr>
          <w:p w14:paraId="0A12EAC0"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40</w:t>
            </w:r>
          </w:p>
        </w:tc>
        <w:tc>
          <w:tcPr>
            <w:tcW w:w="1133" w:type="dxa"/>
            <w:tcBorders>
              <w:top w:val="nil"/>
              <w:left w:val="nil"/>
              <w:bottom w:val="single" w:sz="4" w:space="0" w:color="auto"/>
              <w:right w:val="single" w:sz="4" w:space="0" w:color="auto"/>
            </w:tcBorders>
            <w:shd w:val="clear" w:color="auto" w:fill="auto"/>
            <w:noWrap/>
            <w:vAlign w:val="center"/>
            <w:hideMark/>
          </w:tcPr>
          <w:p w14:paraId="12C46D11"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1 848 449</w:t>
            </w:r>
          </w:p>
        </w:tc>
        <w:tc>
          <w:tcPr>
            <w:tcW w:w="1406" w:type="dxa"/>
            <w:tcBorders>
              <w:top w:val="single" w:sz="4" w:space="0" w:color="auto"/>
              <w:left w:val="nil"/>
              <w:bottom w:val="single" w:sz="4" w:space="0" w:color="auto"/>
              <w:right w:val="single" w:sz="4" w:space="0" w:color="auto"/>
            </w:tcBorders>
            <w:vAlign w:val="center"/>
          </w:tcPr>
          <w:p w14:paraId="1498EA30"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9 699</w:t>
            </w:r>
          </w:p>
        </w:tc>
      </w:tr>
      <w:tr w:rsidR="00AD7968" w:rsidRPr="009E31D7" w14:paraId="41848011"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DBFBD6A" w14:textId="77777777" w:rsidR="00AD7968" w:rsidRPr="009E31D7" w:rsidRDefault="00AD7968" w:rsidP="007D0116">
            <w:pPr>
              <w:spacing w:after="0" w:line="240" w:lineRule="auto"/>
              <w:ind w:firstLineChars="100" w:firstLine="200"/>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от 150 до 200ЛС</w:t>
            </w:r>
          </w:p>
        </w:tc>
        <w:tc>
          <w:tcPr>
            <w:tcW w:w="955" w:type="dxa"/>
            <w:tcBorders>
              <w:top w:val="nil"/>
              <w:left w:val="nil"/>
              <w:bottom w:val="single" w:sz="4" w:space="0" w:color="auto"/>
              <w:right w:val="single" w:sz="4" w:space="0" w:color="auto"/>
            </w:tcBorders>
            <w:shd w:val="clear" w:color="auto" w:fill="auto"/>
            <w:noWrap/>
            <w:vAlign w:val="center"/>
            <w:hideMark/>
          </w:tcPr>
          <w:p w14:paraId="0FD23E50"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1 913</w:t>
            </w:r>
          </w:p>
        </w:tc>
        <w:tc>
          <w:tcPr>
            <w:tcW w:w="960" w:type="dxa"/>
            <w:tcBorders>
              <w:top w:val="nil"/>
              <w:left w:val="nil"/>
              <w:bottom w:val="single" w:sz="4" w:space="0" w:color="auto"/>
              <w:right w:val="single" w:sz="4" w:space="0" w:color="auto"/>
            </w:tcBorders>
            <w:shd w:val="clear" w:color="auto" w:fill="auto"/>
            <w:noWrap/>
            <w:vAlign w:val="center"/>
            <w:hideMark/>
          </w:tcPr>
          <w:p w14:paraId="0FAD3C63"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50</w:t>
            </w:r>
          </w:p>
        </w:tc>
        <w:tc>
          <w:tcPr>
            <w:tcW w:w="1156" w:type="dxa"/>
            <w:tcBorders>
              <w:top w:val="nil"/>
              <w:left w:val="nil"/>
              <w:bottom w:val="single" w:sz="4" w:space="0" w:color="auto"/>
              <w:right w:val="single" w:sz="4" w:space="0" w:color="auto"/>
            </w:tcBorders>
            <w:shd w:val="clear" w:color="auto" w:fill="auto"/>
            <w:noWrap/>
            <w:vAlign w:val="center"/>
            <w:hideMark/>
          </w:tcPr>
          <w:p w14:paraId="03F253B9"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95 651</w:t>
            </w:r>
          </w:p>
        </w:tc>
        <w:tc>
          <w:tcPr>
            <w:tcW w:w="966" w:type="dxa"/>
            <w:tcBorders>
              <w:top w:val="nil"/>
              <w:left w:val="nil"/>
              <w:bottom w:val="single" w:sz="4" w:space="0" w:color="auto"/>
              <w:right w:val="single" w:sz="4" w:space="0" w:color="auto"/>
            </w:tcBorders>
            <w:shd w:val="clear" w:color="auto" w:fill="auto"/>
            <w:noWrap/>
            <w:vAlign w:val="center"/>
            <w:hideMark/>
          </w:tcPr>
          <w:p w14:paraId="028284B4"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2 228</w:t>
            </w:r>
          </w:p>
        </w:tc>
        <w:tc>
          <w:tcPr>
            <w:tcW w:w="960" w:type="dxa"/>
            <w:tcBorders>
              <w:top w:val="nil"/>
              <w:left w:val="nil"/>
              <w:bottom w:val="single" w:sz="4" w:space="0" w:color="auto"/>
              <w:right w:val="single" w:sz="4" w:space="0" w:color="auto"/>
            </w:tcBorders>
            <w:shd w:val="clear" w:color="auto" w:fill="auto"/>
            <w:noWrap/>
            <w:vAlign w:val="center"/>
            <w:hideMark/>
          </w:tcPr>
          <w:p w14:paraId="64298C1C"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50</w:t>
            </w:r>
          </w:p>
        </w:tc>
        <w:tc>
          <w:tcPr>
            <w:tcW w:w="1133" w:type="dxa"/>
            <w:tcBorders>
              <w:top w:val="nil"/>
              <w:left w:val="nil"/>
              <w:bottom w:val="single" w:sz="4" w:space="0" w:color="auto"/>
              <w:right w:val="single" w:sz="4" w:space="0" w:color="auto"/>
            </w:tcBorders>
            <w:shd w:val="clear" w:color="auto" w:fill="auto"/>
            <w:noWrap/>
            <w:vAlign w:val="center"/>
            <w:hideMark/>
          </w:tcPr>
          <w:p w14:paraId="28F0FA26"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111 385</w:t>
            </w:r>
          </w:p>
        </w:tc>
        <w:tc>
          <w:tcPr>
            <w:tcW w:w="1406" w:type="dxa"/>
            <w:tcBorders>
              <w:top w:val="single" w:sz="4" w:space="0" w:color="auto"/>
              <w:left w:val="nil"/>
              <w:bottom w:val="single" w:sz="4" w:space="0" w:color="auto"/>
              <w:right w:val="single" w:sz="4" w:space="0" w:color="auto"/>
            </w:tcBorders>
            <w:vAlign w:val="center"/>
          </w:tcPr>
          <w:p w14:paraId="3FB94478"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315</w:t>
            </w:r>
          </w:p>
        </w:tc>
      </w:tr>
      <w:tr w:rsidR="00AD7968" w:rsidRPr="009E31D7" w14:paraId="13FB9FBD"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331E92A" w14:textId="77777777" w:rsidR="00AD7968" w:rsidRPr="009E31D7" w:rsidRDefault="00AD7968" w:rsidP="007D0116">
            <w:pPr>
              <w:spacing w:after="0" w:line="240" w:lineRule="auto"/>
              <w:ind w:firstLineChars="100" w:firstLine="200"/>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от 200 до 250ЛС</w:t>
            </w:r>
          </w:p>
        </w:tc>
        <w:tc>
          <w:tcPr>
            <w:tcW w:w="955" w:type="dxa"/>
            <w:tcBorders>
              <w:top w:val="nil"/>
              <w:left w:val="nil"/>
              <w:bottom w:val="single" w:sz="4" w:space="0" w:color="auto"/>
              <w:right w:val="single" w:sz="4" w:space="0" w:color="auto"/>
            </w:tcBorders>
            <w:shd w:val="clear" w:color="auto" w:fill="auto"/>
            <w:noWrap/>
            <w:vAlign w:val="center"/>
            <w:hideMark/>
          </w:tcPr>
          <w:p w14:paraId="7CCAB3B1"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7 905</w:t>
            </w:r>
          </w:p>
        </w:tc>
        <w:tc>
          <w:tcPr>
            <w:tcW w:w="960" w:type="dxa"/>
            <w:tcBorders>
              <w:top w:val="nil"/>
              <w:left w:val="nil"/>
              <w:bottom w:val="single" w:sz="4" w:space="0" w:color="auto"/>
              <w:right w:val="single" w:sz="4" w:space="0" w:color="auto"/>
            </w:tcBorders>
            <w:shd w:val="clear" w:color="auto" w:fill="auto"/>
            <w:noWrap/>
            <w:vAlign w:val="center"/>
            <w:hideMark/>
          </w:tcPr>
          <w:p w14:paraId="075C796D"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65</w:t>
            </w:r>
          </w:p>
        </w:tc>
        <w:tc>
          <w:tcPr>
            <w:tcW w:w="1156" w:type="dxa"/>
            <w:tcBorders>
              <w:top w:val="nil"/>
              <w:left w:val="nil"/>
              <w:bottom w:val="single" w:sz="4" w:space="0" w:color="auto"/>
              <w:right w:val="single" w:sz="4" w:space="0" w:color="auto"/>
            </w:tcBorders>
            <w:shd w:val="clear" w:color="auto" w:fill="auto"/>
            <w:noWrap/>
            <w:vAlign w:val="center"/>
            <w:hideMark/>
          </w:tcPr>
          <w:p w14:paraId="01AB0246"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513 801</w:t>
            </w:r>
          </w:p>
        </w:tc>
        <w:tc>
          <w:tcPr>
            <w:tcW w:w="966" w:type="dxa"/>
            <w:tcBorders>
              <w:top w:val="nil"/>
              <w:left w:val="nil"/>
              <w:bottom w:val="single" w:sz="4" w:space="0" w:color="auto"/>
              <w:right w:val="single" w:sz="4" w:space="0" w:color="auto"/>
            </w:tcBorders>
            <w:shd w:val="clear" w:color="auto" w:fill="auto"/>
            <w:noWrap/>
            <w:vAlign w:val="center"/>
            <w:hideMark/>
          </w:tcPr>
          <w:p w14:paraId="1882E956"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9 452</w:t>
            </w:r>
          </w:p>
        </w:tc>
        <w:tc>
          <w:tcPr>
            <w:tcW w:w="960" w:type="dxa"/>
            <w:tcBorders>
              <w:top w:val="nil"/>
              <w:left w:val="nil"/>
              <w:bottom w:val="single" w:sz="4" w:space="0" w:color="auto"/>
              <w:right w:val="single" w:sz="4" w:space="0" w:color="auto"/>
            </w:tcBorders>
            <w:shd w:val="clear" w:color="auto" w:fill="auto"/>
            <w:noWrap/>
            <w:vAlign w:val="center"/>
            <w:hideMark/>
          </w:tcPr>
          <w:p w14:paraId="713E3AA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65</w:t>
            </w:r>
          </w:p>
        </w:tc>
        <w:tc>
          <w:tcPr>
            <w:tcW w:w="1133" w:type="dxa"/>
            <w:tcBorders>
              <w:top w:val="nil"/>
              <w:left w:val="nil"/>
              <w:bottom w:val="single" w:sz="4" w:space="0" w:color="auto"/>
              <w:right w:val="single" w:sz="4" w:space="0" w:color="auto"/>
            </w:tcBorders>
            <w:shd w:val="clear" w:color="auto" w:fill="auto"/>
            <w:noWrap/>
            <w:vAlign w:val="center"/>
            <w:hideMark/>
          </w:tcPr>
          <w:p w14:paraId="7B5DAC53"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614 410</w:t>
            </w:r>
          </w:p>
        </w:tc>
        <w:tc>
          <w:tcPr>
            <w:tcW w:w="1406" w:type="dxa"/>
            <w:tcBorders>
              <w:top w:val="single" w:sz="4" w:space="0" w:color="auto"/>
              <w:left w:val="nil"/>
              <w:bottom w:val="single" w:sz="4" w:space="0" w:color="auto"/>
              <w:right w:val="single" w:sz="4" w:space="0" w:color="auto"/>
            </w:tcBorders>
            <w:vAlign w:val="center"/>
          </w:tcPr>
          <w:p w14:paraId="53A8F63F"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1 548</w:t>
            </w:r>
          </w:p>
        </w:tc>
      </w:tr>
      <w:tr w:rsidR="00AD7968" w:rsidRPr="009E31D7" w14:paraId="493CEEDA"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72BC8C3" w14:textId="77777777" w:rsidR="00AD7968" w:rsidRPr="009E31D7" w:rsidRDefault="00AD7968" w:rsidP="007D0116">
            <w:pPr>
              <w:spacing w:after="0" w:line="240" w:lineRule="auto"/>
              <w:ind w:firstLineChars="100" w:firstLine="200"/>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свыше 250ЛС</w:t>
            </w:r>
          </w:p>
        </w:tc>
        <w:tc>
          <w:tcPr>
            <w:tcW w:w="955" w:type="dxa"/>
            <w:tcBorders>
              <w:top w:val="nil"/>
              <w:left w:val="nil"/>
              <w:bottom w:val="single" w:sz="4" w:space="0" w:color="auto"/>
              <w:right w:val="single" w:sz="4" w:space="0" w:color="auto"/>
            </w:tcBorders>
            <w:shd w:val="clear" w:color="auto" w:fill="auto"/>
            <w:noWrap/>
            <w:vAlign w:val="center"/>
            <w:hideMark/>
          </w:tcPr>
          <w:p w14:paraId="25C1B609"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5 462</w:t>
            </w:r>
          </w:p>
        </w:tc>
        <w:tc>
          <w:tcPr>
            <w:tcW w:w="960" w:type="dxa"/>
            <w:tcBorders>
              <w:top w:val="nil"/>
              <w:left w:val="nil"/>
              <w:bottom w:val="single" w:sz="4" w:space="0" w:color="auto"/>
              <w:right w:val="single" w:sz="4" w:space="0" w:color="auto"/>
            </w:tcBorders>
            <w:shd w:val="clear" w:color="auto" w:fill="auto"/>
            <w:noWrap/>
            <w:vAlign w:val="center"/>
            <w:hideMark/>
          </w:tcPr>
          <w:p w14:paraId="13713EE7"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64</w:t>
            </w:r>
          </w:p>
        </w:tc>
        <w:tc>
          <w:tcPr>
            <w:tcW w:w="1156" w:type="dxa"/>
            <w:tcBorders>
              <w:top w:val="nil"/>
              <w:left w:val="nil"/>
              <w:bottom w:val="single" w:sz="4" w:space="0" w:color="auto"/>
              <w:right w:val="single" w:sz="4" w:space="0" w:color="auto"/>
            </w:tcBorders>
            <w:shd w:val="clear" w:color="auto" w:fill="auto"/>
            <w:noWrap/>
            <w:vAlign w:val="center"/>
            <w:hideMark/>
          </w:tcPr>
          <w:p w14:paraId="7A86F044"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348 515</w:t>
            </w:r>
          </w:p>
        </w:tc>
        <w:tc>
          <w:tcPr>
            <w:tcW w:w="966" w:type="dxa"/>
            <w:tcBorders>
              <w:top w:val="nil"/>
              <w:left w:val="nil"/>
              <w:bottom w:val="single" w:sz="4" w:space="0" w:color="auto"/>
              <w:right w:val="single" w:sz="4" w:space="0" w:color="auto"/>
            </w:tcBorders>
            <w:shd w:val="clear" w:color="auto" w:fill="auto"/>
            <w:noWrap/>
            <w:vAlign w:val="center"/>
            <w:hideMark/>
          </w:tcPr>
          <w:p w14:paraId="25BC646E"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13 364</w:t>
            </w:r>
          </w:p>
        </w:tc>
        <w:tc>
          <w:tcPr>
            <w:tcW w:w="960" w:type="dxa"/>
            <w:tcBorders>
              <w:top w:val="nil"/>
              <w:left w:val="nil"/>
              <w:bottom w:val="single" w:sz="4" w:space="0" w:color="auto"/>
              <w:right w:val="single" w:sz="4" w:space="0" w:color="auto"/>
            </w:tcBorders>
            <w:shd w:val="clear" w:color="auto" w:fill="auto"/>
            <w:noWrap/>
            <w:vAlign w:val="center"/>
            <w:hideMark/>
          </w:tcPr>
          <w:p w14:paraId="47659006"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64</w:t>
            </w:r>
          </w:p>
        </w:tc>
        <w:tc>
          <w:tcPr>
            <w:tcW w:w="1133" w:type="dxa"/>
            <w:tcBorders>
              <w:top w:val="nil"/>
              <w:left w:val="nil"/>
              <w:bottom w:val="single" w:sz="4" w:space="0" w:color="auto"/>
              <w:right w:val="single" w:sz="4" w:space="0" w:color="auto"/>
            </w:tcBorders>
            <w:shd w:val="clear" w:color="auto" w:fill="auto"/>
            <w:noWrap/>
            <w:vAlign w:val="center"/>
            <w:hideMark/>
          </w:tcPr>
          <w:p w14:paraId="1E531BA3"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1 036 106</w:t>
            </w:r>
          </w:p>
        </w:tc>
        <w:tc>
          <w:tcPr>
            <w:tcW w:w="1406" w:type="dxa"/>
            <w:tcBorders>
              <w:top w:val="single" w:sz="4" w:space="0" w:color="auto"/>
              <w:left w:val="nil"/>
              <w:bottom w:val="single" w:sz="4" w:space="0" w:color="auto"/>
              <w:right w:val="single" w:sz="4" w:space="0" w:color="auto"/>
            </w:tcBorders>
            <w:vAlign w:val="center"/>
          </w:tcPr>
          <w:p w14:paraId="7557ED71"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7 902</w:t>
            </w:r>
          </w:p>
        </w:tc>
      </w:tr>
      <w:tr w:rsidR="00AD7968" w:rsidRPr="009E31D7" w14:paraId="39999675"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hideMark/>
          </w:tcPr>
          <w:p w14:paraId="41A40320" w14:textId="77777777" w:rsidR="00AD7968" w:rsidRPr="009E31D7" w:rsidRDefault="00AD7968" w:rsidP="007D0116">
            <w:pPr>
              <w:spacing w:after="0" w:line="240" w:lineRule="auto"/>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Тракторы</w:t>
            </w:r>
          </w:p>
        </w:tc>
        <w:tc>
          <w:tcPr>
            <w:tcW w:w="955" w:type="dxa"/>
            <w:tcBorders>
              <w:top w:val="nil"/>
              <w:left w:val="nil"/>
              <w:bottom w:val="single" w:sz="4" w:space="0" w:color="auto"/>
              <w:right w:val="single" w:sz="4" w:space="0" w:color="auto"/>
            </w:tcBorders>
            <w:shd w:val="clear" w:color="auto" w:fill="auto"/>
            <w:noWrap/>
            <w:vAlign w:val="center"/>
            <w:hideMark/>
          </w:tcPr>
          <w:p w14:paraId="4C18CBF9"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7 631</w:t>
            </w:r>
          </w:p>
        </w:tc>
        <w:tc>
          <w:tcPr>
            <w:tcW w:w="960" w:type="dxa"/>
            <w:tcBorders>
              <w:top w:val="nil"/>
              <w:left w:val="nil"/>
              <w:bottom w:val="single" w:sz="4" w:space="0" w:color="auto"/>
              <w:right w:val="single" w:sz="4" w:space="0" w:color="auto"/>
            </w:tcBorders>
            <w:shd w:val="clear" w:color="auto" w:fill="auto"/>
            <w:noWrap/>
            <w:vAlign w:val="center"/>
            <w:hideMark/>
          </w:tcPr>
          <w:p w14:paraId="6E55F821"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25</w:t>
            </w:r>
          </w:p>
        </w:tc>
        <w:tc>
          <w:tcPr>
            <w:tcW w:w="1156" w:type="dxa"/>
            <w:tcBorders>
              <w:top w:val="nil"/>
              <w:left w:val="nil"/>
              <w:bottom w:val="single" w:sz="4" w:space="0" w:color="auto"/>
              <w:right w:val="single" w:sz="4" w:space="0" w:color="auto"/>
            </w:tcBorders>
            <w:shd w:val="clear" w:color="auto" w:fill="auto"/>
            <w:noWrap/>
            <w:vAlign w:val="center"/>
            <w:hideMark/>
          </w:tcPr>
          <w:p w14:paraId="731D00AC"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190 786</w:t>
            </w:r>
          </w:p>
        </w:tc>
        <w:tc>
          <w:tcPr>
            <w:tcW w:w="966" w:type="dxa"/>
            <w:tcBorders>
              <w:top w:val="nil"/>
              <w:left w:val="nil"/>
              <w:bottom w:val="single" w:sz="4" w:space="0" w:color="auto"/>
              <w:right w:val="single" w:sz="4" w:space="0" w:color="auto"/>
            </w:tcBorders>
            <w:shd w:val="clear" w:color="auto" w:fill="auto"/>
            <w:noWrap/>
            <w:vAlign w:val="center"/>
            <w:hideMark/>
          </w:tcPr>
          <w:p w14:paraId="3AAFBBE6"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7 382</w:t>
            </w:r>
          </w:p>
        </w:tc>
        <w:tc>
          <w:tcPr>
            <w:tcW w:w="960" w:type="dxa"/>
            <w:tcBorders>
              <w:top w:val="nil"/>
              <w:left w:val="nil"/>
              <w:bottom w:val="single" w:sz="4" w:space="0" w:color="auto"/>
              <w:right w:val="single" w:sz="4" w:space="0" w:color="auto"/>
            </w:tcBorders>
            <w:shd w:val="clear" w:color="auto" w:fill="auto"/>
            <w:noWrap/>
            <w:vAlign w:val="center"/>
            <w:hideMark/>
          </w:tcPr>
          <w:p w14:paraId="02C83250"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25</w:t>
            </w:r>
          </w:p>
        </w:tc>
        <w:tc>
          <w:tcPr>
            <w:tcW w:w="1133" w:type="dxa"/>
            <w:tcBorders>
              <w:top w:val="nil"/>
              <w:left w:val="nil"/>
              <w:bottom w:val="single" w:sz="4" w:space="0" w:color="auto"/>
              <w:right w:val="single" w:sz="4" w:space="0" w:color="auto"/>
            </w:tcBorders>
            <w:shd w:val="clear" w:color="auto" w:fill="auto"/>
            <w:noWrap/>
            <w:vAlign w:val="center"/>
            <w:hideMark/>
          </w:tcPr>
          <w:p w14:paraId="553ECCAD"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184 541</w:t>
            </w:r>
          </w:p>
        </w:tc>
        <w:tc>
          <w:tcPr>
            <w:tcW w:w="1406" w:type="dxa"/>
            <w:tcBorders>
              <w:top w:val="single" w:sz="4" w:space="0" w:color="auto"/>
              <w:left w:val="nil"/>
              <w:bottom w:val="single" w:sz="4" w:space="0" w:color="auto"/>
              <w:right w:val="single" w:sz="4" w:space="0" w:color="auto"/>
            </w:tcBorders>
            <w:vAlign w:val="center"/>
          </w:tcPr>
          <w:p w14:paraId="653EE9B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-250</w:t>
            </w:r>
          </w:p>
        </w:tc>
      </w:tr>
      <w:tr w:rsidR="00AD7968" w:rsidRPr="009E31D7" w14:paraId="628C398D"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hideMark/>
          </w:tcPr>
          <w:p w14:paraId="542DD314" w14:textId="77777777" w:rsidR="00AD7968" w:rsidRPr="009E31D7" w:rsidRDefault="00AD7968" w:rsidP="007D0116">
            <w:pPr>
              <w:spacing w:after="0" w:line="240" w:lineRule="auto"/>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Спецтранспорт</w:t>
            </w:r>
          </w:p>
        </w:tc>
        <w:tc>
          <w:tcPr>
            <w:tcW w:w="955" w:type="dxa"/>
            <w:tcBorders>
              <w:top w:val="nil"/>
              <w:left w:val="nil"/>
              <w:bottom w:val="single" w:sz="4" w:space="0" w:color="auto"/>
              <w:right w:val="single" w:sz="4" w:space="0" w:color="auto"/>
            </w:tcBorders>
            <w:shd w:val="clear" w:color="auto" w:fill="auto"/>
            <w:noWrap/>
            <w:vAlign w:val="center"/>
            <w:hideMark/>
          </w:tcPr>
          <w:p w14:paraId="7D079887"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7 321</w:t>
            </w:r>
          </w:p>
        </w:tc>
        <w:tc>
          <w:tcPr>
            <w:tcW w:w="960" w:type="dxa"/>
            <w:tcBorders>
              <w:top w:val="nil"/>
              <w:left w:val="nil"/>
              <w:bottom w:val="single" w:sz="4" w:space="0" w:color="auto"/>
              <w:right w:val="single" w:sz="4" w:space="0" w:color="auto"/>
            </w:tcBorders>
            <w:shd w:val="clear" w:color="auto" w:fill="auto"/>
            <w:noWrap/>
            <w:vAlign w:val="center"/>
            <w:hideMark/>
          </w:tcPr>
          <w:p w14:paraId="27737352"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25</w:t>
            </w:r>
          </w:p>
        </w:tc>
        <w:tc>
          <w:tcPr>
            <w:tcW w:w="1156" w:type="dxa"/>
            <w:tcBorders>
              <w:top w:val="nil"/>
              <w:left w:val="nil"/>
              <w:bottom w:val="single" w:sz="4" w:space="0" w:color="auto"/>
              <w:right w:val="single" w:sz="4" w:space="0" w:color="auto"/>
            </w:tcBorders>
            <w:shd w:val="clear" w:color="auto" w:fill="auto"/>
            <w:noWrap/>
            <w:vAlign w:val="center"/>
            <w:hideMark/>
          </w:tcPr>
          <w:p w14:paraId="131BE96F"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183 025</w:t>
            </w:r>
          </w:p>
        </w:tc>
        <w:tc>
          <w:tcPr>
            <w:tcW w:w="966" w:type="dxa"/>
            <w:tcBorders>
              <w:top w:val="nil"/>
              <w:left w:val="nil"/>
              <w:bottom w:val="single" w:sz="4" w:space="0" w:color="auto"/>
              <w:right w:val="single" w:sz="4" w:space="0" w:color="auto"/>
            </w:tcBorders>
            <w:shd w:val="clear" w:color="auto" w:fill="auto"/>
            <w:noWrap/>
            <w:vAlign w:val="center"/>
            <w:hideMark/>
          </w:tcPr>
          <w:p w14:paraId="30D6F63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3 520</w:t>
            </w:r>
          </w:p>
        </w:tc>
        <w:tc>
          <w:tcPr>
            <w:tcW w:w="960" w:type="dxa"/>
            <w:tcBorders>
              <w:top w:val="nil"/>
              <w:left w:val="nil"/>
              <w:bottom w:val="single" w:sz="4" w:space="0" w:color="auto"/>
              <w:right w:val="single" w:sz="4" w:space="0" w:color="auto"/>
            </w:tcBorders>
            <w:shd w:val="clear" w:color="auto" w:fill="auto"/>
            <w:noWrap/>
            <w:vAlign w:val="center"/>
            <w:hideMark/>
          </w:tcPr>
          <w:p w14:paraId="41B10409"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25</w:t>
            </w:r>
          </w:p>
        </w:tc>
        <w:tc>
          <w:tcPr>
            <w:tcW w:w="1133" w:type="dxa"/>
            <w:tcBorders>
              <w:top w:val="nil"/>
              <w:left w:val="nil"/>
              <w:bottom w:val="single" w:sz="4" w:space="0" w:color="auto"/>
              <w:right w:val="single" w:sz="4" w:space="0" w:color="auto"/>
            </w:tcBorders>
            <w:shd w:val="clear" w:color="auto" w:fill="auto"/>
            <w:noWrap/>
            <w:vAlign w:val="center"/>
            <w:hideMark/>
          </w:tcPr>
          <w:p w14:paraId="3EF49580"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87 993</w:t>
            </w:r>
          </w:p>
        </w:tc>
        <w:tc>
          <w:tcPr>
            <w:tcW w:w="1406" w:type="dxa"/>
            <w:tcBorders>
              <w:top w:val="single" w:sz="4" w:space="0" w:color="auto"/>
              <w:left w:val="nil"/>
              <w:bottom w:val="single" w:sz="4" w:space="0" w:color="auto"/>
              <w:right w:val="single" w:sz="4" w:space="0" w:color="auto"/>
            </w:tcBorders>
            <w:vAlign w:val="center"/>
          </w:tcPr>
          <w:p w14:paraId="48182D3C"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-3 801</w:t>
            </w:r>
          </w:p>
        </w:tc>
      </w:tr>
      <w:tr w:rsidR="00AD7968" w:rsidRPr="009E31D7" w14:paraId="5946373E"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hideMark/>
          </w:tcPr>
          <w:p w14:paraId="3888BF7F" w14:textId="77777777" w:rsidR="00AD7968" w:rsidRPr="009E31D7" w:rsidRDefault="00AD7968" w:rsidP="007D0116">
            <w:pPr>
              <w:spacing w:after="0" w:line="240" w:lineRule="auto"/>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Снегоход до 50 л.с.</w:t>
            </w:r>
          </w:p>
        </w:tc>
        <w:tc>
          <w:tcPr>
            <w:tcW w:w="955" w:type="dxa"/>
            <w:tcBorders>
              <w:top w:val="nil"/>
              <w:left w:val="nil"/>
              <w:bottom w:val="single" w:sz="4" w:space="0" w:color="auto"/>
              <w:right w:val="single" w:sz="4" w:space="0" w:color="auto"/>
            </w:tcBorders>
            <w:shd w:val="clear" w:color="auto" w:fill="auto"/>
            <w:noWrap/>
            <w:vAlign w:val="center"/>
            <w:hideMark/>
          </w:tcPr>
          <w:p w14:paraId="71274CD7"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1 794</w:t>
            </w:r>
          </w:p>
        </w:tc>
        <w:tc>
          <w:tcPr>
            <w:tcW w:w="960" w:type="dxa"/>
            <w:tcBorders>
              <w:top w:val="nil"/>
              <w:left w:val="nil"/>
              <w:bottom w:val="single" w:sz="4" w:space="0" w:color="auto"/>
              <w:right w:val="single" w:sz="4" w:space="0" w:color="auto"/>
            </w:tcBorders>
            <w:shd w:val="clear" w:color="auto" w:fill="auto"/>
            <w:noWrap/>
            <w:vAlign w:val="center"/>
            <w:hideMark/>
          </w:tcPr>
          <w:p w14:paraId="0BBBCEE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25</w:t>
            </w:r>
          </w:p>
        </w:tc>
        <w:tc>
          <w:tcPr>
            <w:tcW w:w="1156" w:type="dxa"/>
            <w:tcBorders>
              <w:top w:val="nil"/>
              <w:left w:val="nil"/>
              <w:bottom w:val="single" w:sz="4" w:space="0" w:color="auto"/>
              <w:right w:val="single" w:sz="4" w:space="0" w:color="auto"/>
            </w:tcBorders>
            <w:shd w:val="clear" w:color="auto" w:fill="auto"/>
            <w:noWrap/>
            <w:vAlign w:val="center"/>
            <w:hideMark/>
          </w:tcPr>
          <w:p w14:paraId="3EFDB5C2"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44 849</w:t>
            </w:r>
          </w:p>
        </w:tc>
        <w:tc>
          <w:tcPr>
            <w:tcW w:w="966" w:type="dxa"/>
            <w:tcBorders>
              <w:top w:val="nil"/>
              <w:left w:val="nil"/>
              <w:bottom w:val="single" w:sz="4" w:space="0" w:color="auto"/>
              <w:right w:val="single" w:sz="4" w:space="0" w:color="auto"/>
            </w:tcBorders>
            <w:shd w:val="clear" w:color="auto" w:fill="auto"/>
            <w:noWrap/>
            <w:vAlign w:val="center"/>
            <w:hideMark/>
          </w:tcPr>
          <w:p w14:paraId="2632A9A5"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1 816</w:t>
            </w:r>
          </w:p>
        </w:tc>
        <w:tc>
          <w:tcPr>
            <w:tcW w:w="960" w:type="dxa"/>
            <w:tcBorders>
              <w:top w:val="nil"/>
              <w:left w:val="nil"/>
              <w:bottom w:val="single" w:sz="4" w:space="0" w:color="auto"/>
              <w:right w:val="single" w:sz="4" w:space="0" w:color="auto"/>
            </w:tcBorders>
            <w:shd w:val="clear" w:color="auto" w:fill="auto"/>
            <w:noWrap/>
            <w:vAlign w:val="center"/>
            <w:hideMark/>
          </w:tcPr>
          <w:p w14:paraId="00A2F470"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25</w:t>
            </w:r>
          </w:p>
        </w:tc>
        <w:tc>
          <w:tcPr>
            <w:tcW w:w="1133" w:type="dxa"/>
            <w:tcBorders>
              <w:top w:val="nil"/>
              <w:left w:val="nil"/>
              <w:bottom w:val="single" w:sz="4" w:space="0" w:color="auto"/>
              <w:right w:val="single" w:sz="4" w:space="0" w:color="auto"/>
            </w:tcBorders>
            <w:shd w:val="clear" w:color="auto" w:fill="auto"/>
            <w:noWrap/>
            <w:vAlign w:val="center"/>
            <w:hideMark/>
          </w:tcPr>
          <w:p w14:paraId="068829D5"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45 393</w:t>
            </w:r>
          </w:p>
        </w:tc>
        <w:tc>
          <w:tcPr>
            <w:tcW w:w="1406" w:type="dxa"/>
            <w:tcBorders>
              <w:top w:val="single" w:sz="4" w:space="0" w:color="auto"/>
              <w:left w:val="nil"/>
              <w:bottom w:val="single" w:sz="4" w:space="0" w:color="auto"/>
              <w:right w:val="single" w:sz="4" w:space="0" w:color="auto"/>
            </w:tcBorders>
            <w:vAlign w:val="center"/>
          </w:tcPr>
          <w:p w14:paraId="30B98C40"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22</w:t>
            </w:r>
          </w:p>
        </w:tc>
      </w:tr>
      <w:tr w:rsidR="00AD7968" w:rsidRPr="009E31D7" w14:paraId="2565FAEC"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hideMark/>
          </w:tcPr>
          <w:p w14:paraId="75C224B8" w14:textId="77777777" w:rsidR="00AD7968" w:rsidRPr="009E31D7" w:rsidRDefault="00AD7968" w:rsidP="007D0116">
            <w:pPr>
              <w:spacing w:after="0" w:line="240" w:lineRule="auto"/>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Снегоход свыше 50 л.с.</w:t>
            </w:r>
          </w:p>
        </w:tc>
        <w:tc>
          <w:tcPr>
            <w:tcW w:w="955" w:type="dxa"/>
            <w:tcBorders>
              <w:top w:val="nil"/>
              <w:left w:val="nil"/>
              <w:bottom w:val="single" w:sz="4" w:space="0" w:color="auto"/>
              <w:right w:val="single" w:sz="4" w:space="0" w:color="auto"/>
            </w:tcBorders>
            <w:shd w:val="clear" w:color="auto" w:fill="auto"/>
            <w:noWrap/>
            <w:vAlign w:val="center"/>
            <w:hideMark/>
          </w:tcPr>
          <w:p w14:paraId="34078B40"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353</w:t>
            </w:r>
          </w:p>
        </w:tc>
        <w:tc>
          <w:tcPr>
            <w:tcW w:w="960" w:type="dxa"/>
            <w:tcBorders>
              <w:top w:val="nil"/>
              <w:left w:val="nil"/>
              <w:bottom w:val="single" w:sz="4" w:space="0" w:color="auto"/>
              <w:right w:val="single" w:sz="4" w:space="0" w:color="auto"/>
            </w:tcBorders>
            <w:shd w:val="clear" w:color="auto" w:fill="auto"/>
            <w:noWrap/>
            <w:vAlign w:val="center"/>
            <w:hideMark/>
          </w:tcPr>
          <w:p w14:paraId="2075D903"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50</w:t>
            </w:r>
          </w:p>
        </w:tc>
        <w:tc>
          <w:tcPr>
            <w:tcW w:w="1156" w:type="dxa"/>
            <w:tcBorders>
              <w:top w:val="nil"/>
              <w:left w:val="nil"/>
              <w:bottom w:val="single" w:sz="4" w:space="0" w:color="auto"/>
              <w:right w:val="single" w:sz="4" w:space="0" w:color="auto"/>
            </w:tcBorders>
            <w:shd w:val="clear" w:color="auto" w:fill="auto"/>
            <w:noWrap/>
            <w:vAlign w:val="center"/>
            <w:hideMark/>
          </w:tcPr>
          <w:p w14:paraId="64131BDC"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17 635</w:t>
            </w:r>
          </w:p>
        </w:tc>
        <w:tc>
          <w:tcPr>
            <w:tcW w:w="966" w:type="dxa"/>
            <w:tcBorders>
              <w:top w:val="nil"/>
              <w:left w:val="nil"/>
              <w:bottom w:val="single" w:sz="4" w:space="0" w:color="auto"/>
              <w:right w:val="single" w:sz="4" w:space="0" w:color="auto"/>
            </w:tcBorders>
            <w:shd w:val="clear" w:color="auto" w:fill="auto"/>
            <w:noWrap/>
            <w:vAlign w:val="center"/>
            <w:hideMark/>
          </w:tcPr>
          <w:p w14:paraId="4C20A39C"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501</w:t>
            </w:r>
          </w:p>
        </w:tc>
        <w:tc>
          <w:tcPr>
            <w:tcW w:w="960" w:type="dxa"/>
            <w:tcBorders>
              <w:top w:val="nil"/>
              <w:left w:val="nil"/>
              <w:bottom w:val="single" w:sz="4" w:space="0" w:color="auto"/>
              <w:right w:val="single" w:sz="4" w:space="0" w:color="auto"/>
            </w:tcBorders>
            <w:shd w:val="clear" w:color="auto" w:fill="auto"/>
            <w:noWrap/>
            <w:vAlign w:val="center"/>
            <w:hideMark/>
          </w:tcPr>
          <w:p w14:paraId="1B31659A"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50</w:t>
            </w:r>
          </w:p>
        </w:tc>
        <w:tc>
          <w:tcPr>
            <w:tcW w:w="1133" w:type="dxa"/>
            <w:tcBorders>
              <w:top w:val="nil"/>
              <w:left w:val="nil"/>
              <w:bottom w:val="single" w:sz="4" w:space="0" w:color="auto"/>
              <w:right w:val="single" w:sz="4" w:space="0" w:color="auto"/>
            </w:tcBorders>
            <w:shd w:val="clear" w:color="auto" w:fill="auto"/>
            <w:noWrap/>
            <w:vAlign w:val="center"/>
            <w:hideMark/>
          </w:tcPr>
          <w:p w14:paraId="511374D3"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25 060</w:t>
            </w:r>
          </w:p>
        </w:tc>
        <w:tc>
          <w:tcPr>
            <w:tcW w:w="1406" w:type="dxa"/>
            <w:tcBorders>
              <w:top w:val="single" w:sz="4" w:space="0" w:color="auto"/>
              <w:left w:val="nil"/>
              <w:bottom w:val="single" w:sz="4" w:space="0" w:color="auto"/>
              <w:right w:val="single" w:sz="4" w:space="0" w:color="auto"/>
            </w:tcBorders>
            <w:vAlign w:val="center"/>
          </w:tcPr>
          <w:p w14:paraId="72759F1C"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149</w:t>
            </w:r>
          </w:p>
        </w:tc>
      </w:tr>
      <w:tr w:rsidR="00AD7968" w:rsidRPr="009E31D7" w14:paraId="5530EB1F" w14:textId="77777777" w:rsidTr="00C52082">
        <w:trPr>
          <w:trHeight w:val="328"/>
        </w:trPr>
        <w:tc>
          <w:tcPr>
            <w:tcW w:w="2033" w:type="dxa"/>
            <w:tcBorders>
              <w:top w:val="nil"/>
              <w:left w:val="single" w:sz="4" w:space="0" w:color="auto"/>
              <w:bottom w:val="single" w:sz="4" w:space="0" w:color="auto"/>
              <w:right w:val="single" w:sz="4" w:space="0" w:color="auto"/>
            </w:tcBorders>
            <w:shd w:val="clear" w:color="auto" w:fill="auto"/>
            <w:noWrap/>
          </w:tcPr>
          <w:p w14:paraId="5457EC0D" w14:textId="77777777" w:rsidR="00AD7968" w:rsidRPr="009E31D7" w:rsidRDefault="00AD7968" w:rsidP="007D0116">
            <w:pPr>
              <w:spacing w:after="0" w:line="240" w:lineRule="auto"/>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Лодки</w:t>
            </w:r>
          </w:p>
        </w:tc>
        <w:tc>
          <w:tcPr>
            <w:tcW w:w="955" w:type="dxa"/>
            <w:tcBorders>
              <w:top w:val="nil"/>
              <w:left w:val="nil"/>
              <w:bottom w:val="single" w:sz="4" w:space="0" w:color="auto"/>
              <w:right w:val="single" w:sz="4" w:space="0" w:color="auto"/>
            </w:tcBorders>
            <w:shd w:val="clear" w:color="auto" w:fill="auto"/>
            <w:noWrap/>
            <w:vAlign w:val="center"/>
          </w:tcPr>
          <w:p w14:paraId="4C079107"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135</w:t>
            </w:r>
          </w:p>
        </w:tc>
        <w:tc>
          <w:tcPr>
            <w:tcW w:w="960" w:type="dxa"/>
            <w:tcBorders>
              <w:top w:val="nil"/>
              <w:left w:val="nil"/>
              <w:bottom w:val="single" w:sz="4" w:space="0" w:color="auto"/>
              <w:right w:val="single" w:sz="4" w:space="0" w:color="auto"/>
            </w:tcBorders>
            <w:shd w:val="clear" w:color="auto" w:fill="auto"/>
            <w:noWrap/>
            <w:vAlign w:val="center"/>
          </w:tcPr>
          <w:p w14:paraId="59539F5F"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35</w:t>
            </w:r>
          </w:p>
        </w:tc>
        <w:tc>
          <w:tcPr>
            <w:tcW w:w="1156" w:type="dxa"/>
            <w:tcBorders>
              <w:top w:val="nil"/>
              <w:left w:val="nil"/>
              <w:bottom w:val="single" w:sz="4" w:space="0" w:color="auto"/>
              <w:right w:val="single" w:sz="4" w:space="0" w:color="auto"/>
            </w:tcBorders>
            <w:shd w:val="clear" w:color="auto" w:fill="auto"/>
            <w:noWrap/>
            <w:vAlign w:val="center"/>
          </w:tcPr>
          <w:p w14:paraId="7815D394"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4 738</w:t>
            </w:r>
          </w:p>
        </w:tc>
        <w:tc>
          <w:tcPr>
            <w:tcW w:w="966" w:type="dxa"/>
            <w:tcBorders>
              <w:top w:val="nil"/>
              <w:left w:val="nil"/>
              <w:bottom w:val="single" w:sz="4" w:space="0" w:color="auto"/>
              <w:right w:val="single" w:sz="4" w:space="0" w:color="auto"/>
            </w:tcBorders>
            <w:shd w:val="clear" w:color="auto" w:fill="auto"/>
            <w:noWrap/>
            <w:vAlign w:val="center"/>
          </w:tcPr>
          <w:p w14:paraId="7862CD52"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115</w:t>
            </w:r>
          </w:p>
        </w:tc>
        <w:tc>
          <w:tcPr>
            <w:tcW w:w="960" w:type="dxa"/>
            <w:tcBorders>
              <w:top w:val="nil"/>
              <w:left w:val="nil"/>
              <w:bottom w:val="single" w:sz="4" w:space="0" w:color="auto"/>
              <w:right w:val="single" w:sz="4" w:space="0" w:color="auto"/>
            </w:tcBorders>
            <w:shd w:val="clear" w:color="auto" w:fill="auto"/>
            <w:noWrap/>
            <w:vAlign w:val="center"/>
          </w:tcPr>
          <w:p w14:paraId="016BCD09"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35</w:t>
            </w:r>
          </w:p>
        </w:tc>
        <w:tc>
          <w:tcPr>
            <w:tcW w:w="1133" w:type="dxa"/>
            <w:tcBorders>
              <w:top w:val="nil"/>
              <w:left w:val="nil"/>
              <w:bottom w:val="single" w:sz="4" w:space="0" w:color="auto"/>
              <w:right w:val="single" w:sz="4" w:space="0" w:color="auto"/>
            </w:tcBorders>
            <w:shd w:val="clear" w:color="auto" w:fill="auto"/>
            <w:noWrap/>
            <w:vAlign w:val="center"/>
          </w:tcPr>
          <w:p w14:paraId="1FA58AB1"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8 050</w:t>
            </w:r>
          </w:p>
        </w:tc>
        <w:tc>
          <w:tcPr>
            <w:tcW w:w="1406" w:type="dxa"/>
            <w:tcBorders>
              <w:top w:val="single" w:sz="4" w:space="0" w:color="auto"/>
              <w:left w:val="nil"/>
              <w:bottom w:val="single" w:sz="4" w:space="0" w:color="auto"/>
              <w:right w:val="single" w:sz="4" w:space="0" w:color="auto"/>
            </w:tcBorders>
            <w:vAlign w:val="center"/>
          </w:tcPr>
          <w:p w14:paraId="2CC67987"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-20</w:t>
            </w:r>
          </w:p>
        </w:tc>
      </w:tr>
      <w:tr w:rsidR="00AD7968" w:rsidRPr="009E31D7" w14:paraId="4A73B88D" w14:textId="77777777" w:rsidTr="00C52082">
        <w:trPr>
          <w:trHeight w:val="328"/>
        </w:trPr>
        <w:tc>
          <w:tcPr>
            <w:tcW w:w="2033" w:type="dxa"/>
            <w:tcBorders>
              <w:top w:val="single" w:sz="4" w:space="0" w:color="auto"/>
              <w:left w:val="single" w:sz="4" w:space="0" w:color="auto"/>
              <w:bottom w:val="single" w:sz="4" w:space="0" w:color="auto"/>
              <w:right w:val="single" w:sz="4" w:space="0" w:color="auto"/>
            </w:tcBorders>
            <w:shd w:val="clear" w:color="auto" w:fill="auto"/>
          </w:tcPr>
          <w:p w14:paraId="50B8F9DC" w14:textId="77777777" w:rsidR="00AD7968" w:rsidRPr="009E31D7" w:rsidRDefault="00AD7968" w:rsidP="007D0116">
            <w:pPr>
              <w:spacing w:after="0" w:line="240" w:lineRule="auto"/>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Прочие</w:t>
            </w:r>
          </w:p>
        </w:tc>
        <w:tc>
          <w:tcPr>
            <w:tcW w:w="955" w:type="dxa"/>
            <w:tcBorders>
              <w:top w:val="single" w:sz="4" w:space="0" w:color="auto"/>
              <w:left w:val="nil"/>
              <w:bottom w:val="single" w:sz="4" w:space="0" w:color="auto"/>
              <w:right w:val="single" w:sz="4" w:space="0" w:color="auto"/>
            </w:tcBorders>
            <w:shd w:val="clear" w:color="auto" w:fill="auto"/>
            <w:noWrap/>
            <w:vAlign w:val="center"/>
          </w:tcPr>
          <w:p w14:paraId="63565D2A"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0340F1D9"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p>
        </w:tc>
        <w:tc>
          <w:tcPr>
            <w:tcW w:w="1156" w:type="dxa"/>
            <w:tcBorders>
              <w:top w:val="single" w:sz="4" w:space="0" w:color="auto"/>
              <w:left w:val="nil"/>
              <w:bottom w:val="single" w:sz="4" w:space="0" w:color="auto"/>
              <w:right w:val="single" w:sz="4" w:space="0" w:color="auto"/>
            </w:tcBorders>
            <w:shd w:val="clear" w:color="auto" w:fill="auto"/>
            <w:noWrap/>
            <w:vAlign w:val="center"/>
          </w:tcPr>
          <w:p w14:paraId="6D8AC049"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0</w:t>
            </w:r>
          </w:p>
        </w:tc>
        <w:tc>
          <w:tcPr>
            <w:tcW w:w="966" w:type="dxa"/>
            <w:tcBorders>
              <w:top w:val="single" w:sz="4" w:space="0" w:color="auto"/>
              <w:left w:val="nil"/>
              <w:bottom w:val="single" w:sz="4" w:space="0" w:color="auto"/>
              <w:right w:val="single" w:sz="4" w:space="0" w:color="auto"/>
            </w:tcBorders>
            <w:shd w:val="clear" w:color="auto" w:fill="auto"/>
            <w:noWrap/>
            <w:vAlign w:val="center"/>
          </w:tcPr>
          <w:p w14:paraId="7EFFA209"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2FF82B3B"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0</w:t>
            </w:r>
          </w:p>
        </w:tc>
        <w:tc>
          <w:tcPr>
            <w:tcW w:w="1133" w:type="dxa"/>
            <w:tcBorders>
              <w:top w:val="single" w:sz="4" w:space="0" w:color="auto"/>
              <w:left w:val="nil"/>
              <w:bottom w:val="single" w:sz="4" w:space="0" w:color="auto"/>
              <w:right w:val="single" w:sz="4" w:space="0" w:color="auto"/>
            </w:tcBorders>
            <w:shd w:val="clear" w:color="auto" w:fill="auto"/>
            <w:noWrap/>
            <w:vAlign w:val="center"/>
          </w:tcPr>
          <w:p w14:paraId="5E9F48EE"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p>
        </w:tc>
        <w:tc>
          <w:tcPr>
            <w:tcW w:w="1406" w:type="dxa"/>
            <w:tcBorders>
              <w:top w:val="single" w:sz="4" w:space="0" w:color="auto"/>
              <w:left w:val="nil"/>
              <w:bottom w:val="single" w:sz="4" w:space="0" w:color="auto"/>
              <w:right w:val="single" w:sz="4" w:space="0" w:color="auto"/>
            </w:tcBorders>
            <w:vAlign w:val="center"/>
          </w:tcPr>
          <w:p w14:paraId="1FBDABC7" w14:textId="77777777" w:rsidR="00AD7968" w:rsidRPr="009E31D7" w:rsidRDefault="00AD7968" w:rsidP="007D0116">
            <w:pPr>
              <w:spacing w:after="0" w:line="240" w:lineRule="auto"/>
              <w:jc w:val="center"/>
              <w:rPr>
                <w:rFonts w:ascii="Myriad Pro" w:eastAsia="Calibri" w:hAnsi="Myriad Pro" w:cs="Times New Roman"/>
                <w:bCs/>
                <w:iCs/>
                <w:noProof/>
                <w:sz w:val="20"/>
                <w:szCs w:val="20"/>
              </w:rPr>
            </w:pPr>
            <w:r w:rsidRPr="009E31D7">
              <w:rPr>
                <w:rFonts w:ascii="Myriad Pro" w:eastAsia="Calibri" w:hAnsi="Myriad Pro" w:cs="Times New Roman"/>
                <w:bCs/>
                <w:iCs/>
                <w:noProof/>
                <w:sz w:val="20"/>
                <w:szCs w:val="20"/>
              </w:rPr>
              <w:t>0</w:t>
            </w:r>
          </w:p>
        </w:tc>
      </w:tr>
    </w:tbl>
    <w:p w14:paraId="547BC918" w14:textId="77777777" w:rsidR="00AD7968" w:rsidRPr="009E31D7" w:rsidRDefault="00AD7968" w:rsidP="00AD7968">
      <w:pPr>
        <w:spacing w:after="0" w:line="360" w:lineRule="auto"/>
        <w:ind w:firstLine="709"/>
        <w:contextualSpacing/>
        <w:jc w:val="both"/>
        <w:rPr>
          <w:rFonts w:ascii="Myriad Pro" w:eastAsia="Calibri" w:hAnsi="Myriad Pro" w:cs="Times New Roman"/>
          <w:sz w:val="26"/>
          <w:szCs w:val="26"/>
        </w:rPr>
      </w:pPr>
    </w:p>
    <w:p w14:paraId="2BDE8FB0" w14:textId="3A7D69D9" w:rsidR="00AD7968" w:rsidRPr="009E31D7" w:rsidRDefault="00AD7968" w:rsidP="00ED1867">
      <w:pPr>
        <w:spacing w:after="0" w:line="360" w:lineRule="auto"/>
        <w:ind w:firstLine="567"/>
        <w:contextualSpacing/>
        <w:jc w:val="both"/>
        <w:rPr>
          <w:rFonts w:ascii="Myriad Pro" w:eastAsia="Calibri" w:hAnsi="Myriad Pro" w:cs="Times New Roman"/>
          <w:sz w:val="26"/>
          <w:szCs w:val="26"/>
          <w:shd w:val="clear" w:color="auto" w:fill="FFFFFF"/>
        </w:rPr>
      </w:pPr>
      <w:bookmarkStart w:id="61" w:name="_Hlk37620885"/>
      <w:r w:rsidRPr="009E31D7">
        <w:rPr>
          <w:rFonts w:ascii="Myriad Pro" w:eastAsia="Calibri" w:hAnsi="Myriad Pro" w:cs="Times New Roman"/>
          <w:sz w:val="26"/>
          <w:szCs w:val="26"/>
          <w:shd w:val="clear" w:color="auto" w:fill="FFFFFF"/>
        </w:rPr>
        <w:t xml:space="preserve">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считает обоснованным подход ПАО </w:t>
      </w:r>
      <w:r w:rsidRPr="009E31D7">
        <w:rPr>
          <w:rFonts w:ascii="Myriad Pro" w:eastAsia="Calibri" w:hAnsi="Myriad Pro" w:cs="Times New Roman"/>
          <w:sz w:val="26"/>
          <w:szCs w:val="26"/>
          <w:shd w:val="clear" w:color="auto" w:fill="FFFFFF"/>
        </w:rPr>
        <w:lastRenderedPageBreak/>
        <w:t>«Ленэнерго» по расчету расходов по статье «Налог на транспорт» на 2019 год</w:t>
      </w:r>
      <w:r w:rsidR="00020E28" w:rsidRPr="009E31D7">
        <w:rPr>
          <w:rFonts w:ascii="Myriad Pro" w:eastAsia="Calibri" w:hAnsi="Myriad Pro" w:cs="Times New Roman"/>
          <w:sz w:val="26"/>
          <w:szCs w:val="26"/>
          <w:shd w:val="clear" w:color="auto" w:fill="FFFFFF"/>
        </w:rPr>
        <w:t xml:space="preserve"> в размере 4 608,</w:t>
      </w:r>
      <w:r w:rsidR="0080162A" w:rsidRPr="009E31D7">
        <w:rPr>
          <w:rFonts w:ascii="Myriad Pro" w:eastAsia="Calibri" w:hAnsi="Myriad Pro" w:cs="Times New Roman"/>
          <w:sz w:val="26"/>
          <w:szCs w:val="26"/>
          <w:shd w:val="clear" w:color="auto" w:fill="FFFFFF"/>
        </w:rPr>
        <w:t>6 </w:t>
      </w:r>
      <w:r w:rsidR="00020E28" w:rsidRPr="009E31D7">
        <w:rPr>
          <w:rFonts w:ascii="Myriad Pro" w:eastAsia="Calibri" w:hAnsi="Myriad Pro" w:cs="Times New Roman"/>
          <w:sz w:val="26"/>
          <w:szCs w:val="26"/>
          <w:shd w:val="clear" w:color="auto" w:fill="FFFFFF"/>
        </w:rPr>
        <w:t>тыс. руб</w:t>
      </w:r>
      <w:r w:rsidRPr="009E31D7">
        <w:rPr>
          <w:rFonts w:ascii="Myriad Pro" w:eastAsia="Calibri" w:hAnsi="Myriad Pro" w:cs="Times New Roman"/>
          <w:sz w:val="26"/>
          <w:szCs w:val="26"/>
          <w:shd w:val="clear" w:color="auto" w:fill="FFFFFF"/>
        </w:rPr>
        <w:t>.</w:t>
      </w:r>
    </w:p>
    <w:p w14:paraId="143B10FB" w14:textId="4E6DBFDF" w:rsidR="00AD7968" w:rsidRPr="009E31D7" w:rsidRDefault="00AD7968" w:rsidP="00ED1867">
      <w:pPr>
        <w:spacing w:after="0" w:line="360" w:lineRule="auto"/>
        <w:ind w:firstLine="567"/>
        <w:contextualSpacing/>
        <w:jc w:val="both"/>
        <w:rPr>
          <w:rFonts w:ascii="Myriad Pro" w:eastAsia="Calibri" w:hAnsi="Myriad Pro" w:cs="Times New Roman"/>
          <w:sz w:val="26"/>
          <w:szCs w:val="26"/>
          <w:shd w:val="clear" w:color="auto" w:fill="FFFFFF"/>
        </w:rPr>
      </w:pPr>
      <w:r w:rsidRPr="009E31D7">
        <w:rPr>
          <w:rFonts w:ascii="Myriad Pro" w:eastAsia="Calibri" w:hAnsi="Myriad Pro" w:cs="Times New Roman"/>
          <w:sz w:val="26"/>
          <w:szCs w:val="26"/>
          <w:shd w:val="clear" w:color="auto" w:fill="FFFFFF"/>
        </w:rPr>
        <w:t xml:space="preserve">Вместе с тем Исполнитель отмечает недостаточность документального подтверждения </w:t>
      </w:r>
      <w:bookmarkEnd w:id="61"/>
      <w:r w:rsidRPr="009E31D7">
        <w:rPr>
          <w:rFonts w:ascii="Myriad Pro" w:eastAsia="Calibri" w:hAnsi="Myriad Pro" w:cs="Times New Roman"/>
          <w:sz w:val="26"/>
          <w:szCs w:val="26"/>
          <w:shd w:val="clear" w:color="auto" w:fill="FFFFFF"/>
        </w:rPr>
        <w:t xml:space="preserve">заявляемых расходов и рекомендует ПАО «Ленэнерго» в целях повышения обоснованности расходов на очередной регулируемый период представлять в составе пакета обосновывающих материалов, направляемых в рамках предложения по установлению тарифов на услуги по передаче электрической энергии на очередной период регулирования, документы, подтверждающие приобретение транспортных средств на рассматриваемый период (договора </w:t>
      </w:r>
      <w:r w:rsidR="00FE0C52" w:rsidRPr="009E31D7">
        <w:rPr>
          <w:rFonts w:ascii="Myriad Pro" w:eastAsia="Calibri" w:hAnsi="Myriad Pro" w:cs="Times New Roman"/>
          <w:sz w:val="26"/>
          <w:szCs w:val="26"/>
          <w:shd w:val="clear" w:color="auto" w:fill="FFFFFF"/>
        </w:rPr>
        <w:t xml:space="preserve">и счета </w:t>
      </w:r>
      <w:r w:rsidRPr="009E31D7">
        <w:rPr>
          <w:rFonts w:ascii="Myriad Pro" w:eastAsia="Calibri" w:hAnsi="Myriad Pro" w:cs="Times New Roman"/>
          <w:sz w:val="26"/>
          <w:szCs w:val="26"/>
          <w:shd w:val="clear" w:color="auto" w:fill="FFFFFF"/>
        </w:rPr>
        <w:t>на покупку транспортных средств)</w:t>
      </w:r>
      <w:r w:rsidR="00FE0C52" w:rsidRPr="009E31D7">
        <w:rPr>
          <w:rFonts w:ascii="Myriad Pro" w:eastAsia="Calibri" w:hAnsi="Myriad Pro" w:cs="Times New Roman"/>
          <w:sz w:val="26"/>
          <w:szCs w:val="26"/>
          <w:shd w:val="clear" w:color="auto" w:fill="FFFFFF"/>
        </w:rPr>
        <w:t xml:space="preserve">, а также исключение соответствующих объектов из налогооблагаемой базы на планируемый </w:t>
      </w:r>
      <w:r w:rsidR="009F53B2" w:rsidRPr="009E31D7">
        <w:rPr>
          <w:rFonts w:ascii="Myriad Pro" w:eastAsia="Calibri" w:hAnsi="Myriad Pro" w:cs="Times New Roman"/>
          <w:sz w:val="26"/>
          <w:szCs w:val="26"/>
          <w:shd w:val="clear" w:color="auto" w:fill="FFFFFF"/>
        </w:rPr>
        <w:t xml:space="preserve">регулируемый </w:t>
      </w:r>
      <w:r w:rsidR="00FE0C52" w:rsidRPr="009E31D7">
        <w:rPr>
          <w:rFonts w:ascii="Myriad Pro" w:eastAsia="Calibri" w:hAnsi="Myriad Pro" w:cs="Times New Roman"/>
          <w:sz w:val="26"/>
          <w:szCs w:val="26"/>
          <w:shd w:val="clear" w:color="auto" w:fill="FFFFFF"/>
        </w:rPr>
        <w:t>год</w:t>
      </w:r>
      <w:r w:rsidR="009F53B2" w:rsidRPr="009E31D7">
        <w:rPr>
          <w:rFonts w:ascii="Myriad Pro" w:eastAsia="Calibri" w:hAnsi="Myriad Pro" w:cs="Times New Roman"/>
          <w:sz w:val="26"/>
          <w:szCs w:val="26"/>
          <w:shd w:val="clear" w:color="auto" w:fill="FFFFFF"/>
        </w:rPr>
        <w:t xml:space="preserve"> (в целях формирования НВВ)</w:t>
      </w:r>
      <w:r w:rsidR="00FE0C52" w:rsidRPr="009E31D7">
        <w:rPr>
          <w:rFonts w:ascii="Myriad Pro" w:eastAsia="Calibri" w:hAnsi="Myriad Pro" w:cs="Times New Roman"/>
          <w:sz w:val="26"/>
          <w:szCs w:val="26"/>
          <w:shd w:val="clear" w:color="auto" w:fill="FFFFFF"/>
        </w:rPr>
        <w:t>.</w:t>
      </w:r>
    </w:p>
    <w:p w14:paraId="39072FF2" w14:textId="3F78EB2C" w:rsidR="00AD7968" w:rsidRPr="009E31D7" w:rsidRDefault="00AD7968" w:rsidP="00ED1867">
      <w:pPr>
        <w:spacing w:after="0" w:line="360" w:lineRule="auto"/>
        <w:ind w:firstLine="56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 xml:space="preserve">В качестве обоснования планируемых расходов </w:t>
      </w:r>
      <w:r w:rsidRPr="009E31D7">
        <w:rPr>
          <w:rFonts w:ascii="Myriad Pro" w:eastAsia="Calibri" w:hAnsi="Myriad Pro" w:cs="Times New Roman"/>
          <w:bCs/>
          <w:sz w:val="26"/>
          <w:szCs w:val="26"/>
          <w:u w:val="single"/>
        </w:rPr>
        <w:t>на экологические платежи</w:t>
      </w:r>
      <w:r w:rsidRPr="009E31D7">
        <w:rPr>
          <w:rFonts w:ascii="Myriad Pro" w:eastAsia="Calibri" w:hAnsi="Myriad Pro" w:cs="Times New Roman"/>
          <w:bCs/>
          <w:sz w:val="26"/>
          <w:szCs w:val="26"/>
        </w:rPr>
        <w:t xml:space="preserve"> представлен расчет платы за негативное воздействие на окружающую среду</w:t>
      </w:r>
      <w:r w:rsidR="00DC1E06" w:rsidRPr="009E31D7">
        <w:rPr>
          <w:rFonts w:ascii="Myriad Pro" w:eastAsia="Calibri" w:hAnsi="Myriad Pro" w:cs="Times New Roman"/>
          <w:bCs/>
          <w:sz w:val="26"/>
          <w:szCs w:val="26"/>
        </w:rPr>
        <w:t>, включая расчет</w:t>
      </w:r>
      <w:r w:rsidRPr="009E31D7">
        <w:rPr>
          <w:rFonts w:ascii="Myriad Pro" w:eastAsia="Calibri" w:hAnsi="Myriad Pro" w:cs="Times New Roman"/>
          <w:bCs/>
          <w:sz w:val="26"/>
          <w:szCs w:val="26"/>
        </w:rPr>
        <w:t xml:space="preserve"> затрат за выбросы вредных веществ в атмосферный воздух и за размещение отходов. В расчетах указан</w:t>
      </w:r>
      <w:r w:rsidR="008050A3" w:rsidRPr="009E31D7">
        <w:rPr>
          <w:rFonts w:ascii="Myriad Pro" w:eastAsia="Calibri" w:hAnsi="Myriad Pro" w:cs="Times New Roman"/>
          <w:bCs/>
          <w:sz w:val="26"/>
          <w:szCs w:val="26"/>
        </w:rPr>
        <w:t>ы</w:t>
      </w:r>
      <w:r w:rsidRPr="009E31D7">
        <w:rPr>
          <w:rFonts w:ascii="Myriad Pro" w:eastAsia="Calibri" w:hAnsi="Myriad Pro" w:cs="Times New Roman"/>
          <w:bCs/>
          <w:sz w:val="26"/>
          <w:szCs w:val="26"/>
        </w:rPr>
        <w:t xml:space="preserve"> фактические затраты за 2017 год, размер </w:t>
      </w:r>
      <w:r w:rsidR="008A5A9D" w:rsidRPr="009E31D7">
        <w:rPr>
          <w:rFonts w:ascii="Myriad Pro" w:eastAsia="Calibri" w:hAnsi="Myriad Pro" w:cs="Times New Roman"/>
          <w:bCs/>
          <w:sz w:val="26"/>
          <w:szCs w:val="26"/>
        </w:rPr>
        <w:t xml:space="preserve">расходов в части </w:t>
      </w:r>
      <w:r w:rsidRPr="009E31D7">
        <w:rPr>
          <w:rFonts w:ascii="Myriad Pro" w:eastAsia="Calibri" w:hAnsi="Myriad Pro" w:cs="Times New Roman"/>
          <w:bCs/>
          <w:sz w:val="26"/>
          <w:szCs w:val="26"/>
        </w:rPr>
        <w:t xml:space="preserve">платы </w:t>
      </w:r>
      <w:r w:rsidR="008A5A9D" w:rsidRPr="009E31D7">
        <w:rPr>
          <w:rFonts w:ascii="Myriad Pro" w:eastAsia="Calibri" w:hAnsi="Myriad Pro" w:cs="Times New Roman"/>
          <w:bCs/>
          <w:sz w:val="26"/>
          <w:szCs w:val="26"/>
        </w:rPr>
        <w:t>за негативное воздействие на окружающую среду</w:t>
      </w:r>
      <w:r w:rsidRPr="009E31D7">
        <w:rPr>
          <w:rFonts w:ascii="Myriad Pro" w:eastAsia="Calibri" w:hAnsi="Myriad Pro" w:cs="Times New Roman"/>
          <w:bCs/>
          <w:sz w:val="26"/>
          <w:szCs w:val="26"/>
        </w:rPr>
        <w:t>, ожидаемые в 2018 году, и планируемые на 2019 год.</w:t>
      </w:r>
    </w:p>
    <w:p w14:paraId="63C72AAF" w14:textId="77777777" w:rsidR="00AD7968" w:rsidRPr="009E31D7" w:rsidRDefault="00AD7968" w:rsidP="007D0116">
      <w:pPr>
        <w:spacing w:after="0" w:line="360" w:lineRule="auto"/>
        <w:ind w:firstLine="709"/>
        <w:contextualSpacing/>
        <w:jc w:val="both"/>
        <w:rPr>
          <w:rFonts w:ascii="Myriad Pro" w:eastAsia="Calibri" w:hAnsi="Myriad Pro" w:cs="Times New Roman"/>
          <w:bCs/>
          <w:sz w:val="26"/>
          <w:szCs w:val="26"/>
        </w:rPr>
      </w:pPr>
    </w:p>
    <w:tbl>
      <w:tblPr>
        <w:tblW w:w="9345" w:type="dxa"/>
        <w:tblLook w:val="04A0" w:firstRow="1" w:lastRow="0" w:firstColumn="1" w:lastColumn="0" w:noHBand="0" w:noVBand="1"/>
      </w:tblPr>
      <w:tblGrid>
        <w:gridCol w:w="4248"/>
        <w:gridCol w:w="1843"/>
        <w:gridCol w:w="1701"/>
        <w:gridCol w:w="1553"/>
      </w:tblGrid>
      <w:tr w:rsidR="00AD7968" w:rsidRPr="009E31D7" w14:paraId="5EDE3879" w14:textId="77777777" w:rsidTr="00ED1867">
        <w:trPr>
          <w:trHeight w:val="712"/>
        </w:trPr>
        <w:tc>
          <w:tcPr>
            <w:tcW w:w="4248" w:type="dxa"/>
            <w:tcBorders>
              <w:right w:val="single" w:sz="4" w:space="0" w:color="FFFFFF" w:themeColor="background1"/>
            </w:tcBorders>
            <w:shd w:val="clear" w:color="auto" w:fill="4F6228"/>
            <w:noWrap/>
            <w:vAlign w:val="bottom"/>
            <w:hideMark/>
          </w:tcPr>
          <w:p w14:paraId="6ABD5842" w14:textId="77777777"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Расчет затрат на экологические платежи</w:t>
            </w:r>
          </w:p>
          <w:p w14:paraId="7CEFD043" w14:textId="77777777"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(плата за негативное воздействие на окружающую среду)</w:t>
            </w:r>
          </w:p>
        </w:tc>
        <w:tc>
          <w:tcPr>
            <w:tcW w:w="1843" w:type="dxa"/>
            <w:tcBorders>
              <w:left w:val="single" w:sz="4" w:space="0" w:color="FFFFFF" w:themeColor="background1"/>
              <w:right w:val="single" w:sz="4" w:space="0" w:color="FFFFFF" w:themeColor="background1"/>
            </w:tcBorders>
            <w:shd w:val="clear" w:color="auto" w:fill="4F6228"/>
            <w:noWrap/>
            <w:vAlign w:val="center"/>
            <w:hideMark/>
          </w:tcPr>
          <w:p w14:paraId="171596F3" w14:textId="77777777"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Факт 2017 год, руб.</w:t>
            </w:r>
          </w:p>
        </w:tc>
        <w:tc>
          <w:tcPr>
            <w:tcW w:w="1701" w:type="dxa"/>
            <w:tcBorders>
              <w:left w:val="single" w:sz="4" w:space="0" w:color="FFFFFF" w:themeColor="background1"/>
              <w:right w:val="single" w:sz="4" w:space="0" w:color="FFFFFF" w:themeColor="background1"/>
            </w:tcBorders>
            <w:shd w:val="clear" w:color="auto" w:fill="4F6228"/>
            <w:vAlign w:val="center"/>
          </w:tcPr>
          <w:p w14:paraId="324C9E74" w14:textId="77777777"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Ожидаемый 2018 год, руб.</w:t>
            </w:r>
          </w:p>
        </w:tc>
        <w:tc>
          <w:tcPr>
            <w:tcW w:w="1553" w:type="dxa"/>
            <w:tcBorders>
              <w:left w:val="single" w:sz="4" w:space="0" w:color="FFFFFF" w:themeColor="background1"/>
            </w:tcBorders>
            <w:shd w:val="clear" w:color="auto" w:fill="4F6228"/>
            <w:noWrap/>
            <w:vAlign w:val="center"/>
            <w:hideMark/>
          </w:tcPr>
          <w:p w14:paraId="40678821" w14:textId="77777777"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План 2019, руб.</w:t>
            </w:r>
          </w:p>
        </w:tc>
      </w:tr>
      <w:tr w:rsidR="00AD7968" w:rsidRPr="009E31D7" w14:paraId="75FDD477" w14:textId="77777777" w:rsidTr="00ED1867">
        <w:trPr>
          <w:trHeight w:val="259"/>
        </w:trPr>
        <w:tc>
          <w:tcPr>
            <w:tcW w:w="4248" w:type="dxa"/>
            <w:tcBorders>
              <w:left w:val="single" w:sz="4" w:space="0" w:color="auto"/>
              <w:bottom w:val="single" w:sz="4" w:space="0" w:color="auto"/>
              <w:right w:val="single" w:sz="4" w:space="0" w:color="auto"/>
            </w:tcBorders>
            <w:shd w:val="clear" w:color="auto" w:fill="FFFFFF"/>
            <w:noWrap/>
            <w:vAlign w:val="bottom"/>
            <w:hideMark/>
          </w:tcPr>
          <w:p w14:paraId="0E2955AC"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Объекты Ленинградской области</w:t>
            </w:r>
          </w:p>
        </w:tc>
        <w:tc>
          <w:tcPr>
            <w:tcW w:w="1843" w:type="dxa"/>
            <w:tcBorders>
              <w:left w:val="nil"/>
              <w:bottom w:val="single" w:sz="4" w:space="0" w:color="auto"/>
              <w:right w:val="single" w:sz="4" w:space="0" w:color="auto"/>
            </w:tcBorders>
            <w:shd w:val="clear" w:color="auto" w:fill="FFFFFF"/>
            <w:noWrap/>
            <w:vAlign w:val="center"/>
            <w:hideMark/>
          </w:tcPr>
          <w:p w14:paraId="62C8678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479 084</w:t>
            </w:r>
          </w:p>
        </w:tc>
        <w:tc>
          <w:tcPr>
            <w:tcW w:w="1701" w:type="dxa"/>
            <w:tcBorders>
              <w:left w:val="nil"/>
              <w:bottom w:val="single" w:sz="4" w:space="0" w:color="auto"/>
              <w:right w:val="single" w:sz="4" w:space="0" w:color="auto"/>
            </w:tcBorders>
            <w:shd w:val="clear" w:color="auto" w:fill="FFFFFF"/>
            <w:vAlign w:val="center"/>
          </w:tcPr>
          <w:p w14:paraId="3D394B50"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332 100</w:t>
            </w:r>
          </w:p>
        </w:tc>
        <w:tc>
          <w:tcPr>
            <w:tcW w:w="1553" w:type="dxa"/>
            <w:tcBorders>
              <w:left w:val="single" w:sz="4" w:space="0" w:color="auto"/>
              <w:bottom w:val="single" w:sz="4" w:space="0" w:color="auto"/>
              <w:right w:val="single" w:sz="4" w:space="0" w:color="auto"/>
            </w:tcBorders>
            <w:shd w:val="clear" w:color="auto" w:fill="FFFFFF"/>
            <w:noWrap/>
            <w:vAlign w:val="center"/>
            <w:hideMark/>
          </w:tcPr>
          <w:p w14:paraId="5A0B13A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345 384</w:t>
            </w:r>
          </w:p>
        </w:tc>
      </w:tr>
      <w:tr w:rsidR="00AD7968" w:rsidRPr="009E31D7" w14:paraId="0494A761" w14:textId="77777777" w:rsidTr="00C52082">
        <w:trPr>
          <w:trHeight w:val="673"/>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25CCE187"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Выбросы вредных веществ в атмосферный воздух</w:t>
            </w:r>
          </w:p>
        </w:tc>
        <w:tc>
          <w:tcPr>
            <w:tcW w:w="1843" w:type="dxa"/>
            <w:tcBorders>
              <w:top w:val="nil"/>
              <w:left w:val="nil"/>
              <w:bottom w:val="single" w:sz="4" w:space="0" w:color="auto"/>
              <w:right w:val="single" w:sz="4" w:space="0" w:color="auto"/>
            </w:tcBorders>
            <w:shd w:val="clear" w:color="auto" w:fill="auto"/>
            <w:noWrap/>
            <w:vAlign w:val="center"/>
            <w:hideMark/>
          </w:tcPr>
          <w:p w14:paraId="3FF4BB1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1 870</w:t>
            </w:r>
          </w:p>
        </w:tc>
        <w:tc>
          <w:tcPr>
            <w:tcW w:w="1701" w:type="dxa"/>
            <w:tcBorders>
              <w:top w:val="single" w:sz="4" w:space="0" w:color="auto"/>
              <w:left w:val="nil"/>
              <w:bottom w:val="single" w:sz="4" w:space="0" w:color="auto"/>
              <w:right w:val="single" w:sz="4" w:space="0" w:color="auto"/>
            </w:tcBorders>
            <w:vAlign w:val="center"/>
          </w:tcPr>
          <w:p w14:paraId="2ABAC41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2 100</w:t>
            </w:r>
          </w:p>
        </w:tc>
        <w:tc>
          <w:tcPr>
            <w:tcW w:w="1553" w:type="dxa"/>
            <w:tcBorders>
              <w:top w:val="nil"/>
              <w:left w:val="single" w:sz="4" w:space="0" w:color="auto"/>
              <w:bottom w:val="single" w:sz="4" w:space="0" w:color="auto"/>
              <w:right w:val="single" w:sz="4" w:space="0" w:color="auto"/>
            </w:tcBorders>
            <w:shd w:val="clear" w:color="auto" w:fill="auto"/>
            <w:noWrap/>
            <w:vAlign w:val="center"/>
            <w:hideMark/>
          </w:tcPr>
          <w:p w14:paraId="5A01728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2 184</w:t>
            </w:r>
          </w:p>
        </w:tc>
      </w:tr>
      <w:tr w:rsidR="00AD7968" w:rsidRPr="009E31D7" w14:paraId="1F5D70E4" w14:textId="77777777" w:rsidTr="00C52082">
        <w:trPr>
          <w:trHeight w:val="388"/>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55E5D608"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Размещение отходов</w:t>
            </w:r>
          </w:p>
        </w:tc>
        <w:tc>
          <w:tcPr>
            <w:tcW w:w="1843" w:type="dxa"/>
            <w:tcBorders>
              <w:top w:val="nil"/>
              <w:left w:val="nil"/>
              <w:bottom w:val="single" w:sz="4" w:space="0" w:color="auto"/>
              <w:right w:val="single" w:sz="4" w:space="0" w:color="auto"/>
            </w:tcBorders>
            <w:shd w:val="clear" w:color="auto" w:fill="auto"/>
            <w:noWrap/>
            <w:vAlign w:val="center"/>
            <w:hideMark/>
          </w:tcPr>
          <w:p w14:paraId="6D50C7A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477 214</w:t>
            </w:r>
          </w:p>
        </w:tc>
        <w:tc>
          <w:tcPr>
            <w:tcW w:w="1701" w:type="dxa"/>
            <w:tcBorders>
              <w:top w:val="single" w:sz="4" w:space="0" w:color="auto"/>
              <w:left w:val="nil"/>
              <w:bottom w:val="single" w:sz="4" w:space="0" w:color="auto"/>
              <w:right w:val="single" w:sz="4" w:space="0" w:color="auto"/>
            </w:tcBorders>
            <w:vAlign w:val="center"/>
          </w:tcPr>
          <w:p w14:paraId="4F08F85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330 000</w:t>
            </w:r>
          </w:p>
        </w:tc>
        <w:tc>
          <w:tcPr>
            <w:tcW w:w="1553" w:type="dxa"/>
            <w:tcBorders>
              <w:top w:val="nil"/>
              <w:left w:val="single" w:sz="4" w:space="0" w:color="auto"/>
              <w:bottom w:val="single" w:sz="4" w:space="0" w:color="auto"/>
              <w:right w:val="single" w:sz="4" w:space="0" w:color="auto"/>
            </w:tcBorders>
            <w:shd w:val="clear" w:color="auto" w:fill="auto"/>
            <w:noWrap/>
            <w:vAlign w:val="center"/>
            <w:hideMark/>
          </w:tcPr>
          <w:p w14:paraId="262CCA6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343 200</w:t>
            </w:r>
          </w:p>
        </w:tc>
      </w:tr>
    </w:tbl>
    <w:p w14:paraId="5EC09964" w14:textId="77777777" w:rsidR="00AD7968" w:rsidRPr="009E31D7" w:rsidRDefault="00AD7968" w:rsidP="007D0116">
      <w:pPr>
        <w:spacing w:after="0" w:line="360" w:lineRule="auto"/>
        <w:ind w:firstLine="709"/>
        <w:contextualSpacing/>
        <w:jc w:val="both"/>
        <w:rPr>
          <w:rFonts w:ascii="Myriad Pro" w:eastAsia="Calibri" w:hAnsi="Myriad Pro" w:cs="Times New Roman"/>
          <w:bCs/>
          <w:sz w:val="26"/>
          <w:szCs w:val="26"/>
        </w:rPr>
      </w:pPr>
    </w:p>
    <w:p w14:paraId="1DC984DF" w14:textId="78527428" w:rsidR="00AD7968" w:rsidRPr="009E31D7" w:rsidRDefault="00AD7968" w:rsidP="00ED1867">
      <w:pPr>
        <w:spacing w:after="0" w:line="360" w:lineRule="auto"/>
        <w:ind w:firstLine="567"/>
        <w:jc w:val="both"/>
        <w:rPr>
          <w:rFonts w:ascii="Myriad Pro" w:eastAsia="Calibri" w:hAnsi="Myriad Pro" w:cs="Times New Roman"/>
          <w:bCs/>
          <w:sz w:val="26"/>
          <w:szCs w:val="26"/>
        </w:rPr>
      </w:pPr>
      <w:r w:rsidRPr="009E31D7">
        <w:rPr>
          <w:rFonts w:ascii="Myriad Pro" w:eastAsia="Calibri" w:hAnsi="Myriad Pro" w:cs="Times New Roman"/>
          <w:bCs/>
          <w:sz w:val="26"/>
          <w:szCs w:val="26"/>
        </w:rPr>
        <w:t xml:space="preserve">Исполнитель осуществил выборочную проверку </w:t>
      </w:r>
      <w:bookmarkStart w:id="62" w:name="_Hlk37619347"/>
      <w:r w:rsidRPr="009E31D7">
        <w:rPr>
          <w:rFonts w:ascii="Myriad Pro" w:eastAsia="Calibri" w:hAnsi="Myriad Pro" w:cs="Times New Roman"/>
          <w:bCs/>
          <w:sz w:val="26"/>
          <w:szCs w:val="26"/>
        </w:rPr>
        <w:t xml:space="preserve">представленных </w:t>
      </w:r>
      <w:r w:rsidR="0080162A" w:rsidRPr="009E31D7">
        <w:rPr>
          <w:rFonts w:ascii="Myriad Pro" w:eastAsia="Calibri" w:hAnsi="Myriad Pro" w:cs="Times New Roman"/>
          <w:bCs/>
          <w:sz w:val="26"/>
          <w:szCs w:val="26"/>
        </w:rPr>
        <w:t>ПАО </w:t>
      </w:r>
      <w:r w:rsidRPr="009E31D7">
        <w:rPr>
          <w:rFonts w:ascii="Myriad Pro" w:eastAsia="Calibri" w:hAnsi="Myriad Pro" w:cs="Times New Roman"/>
          <w:bCs/>
          <w:sz w:val="26"/>
          <w:szCs w:val="26"/>
        </w:rPr>
        <w:t xml:space="preserve">«Ленэнерго» документов об </w:t>
      </w:r>
      <w:r w:rsidRPr="009E31D7">
        <w:rPr>
          <w:rFonts w:ascii="Myriad Pro" w:eastAsia="Calibri" w:hAnsi="Myriad Pro" w:cs="Times New Roman"/>
          <w:bCs/>
          <w:sz w:val="26"/>
          <w:szCs w:val="26"/>
          <w:shd w:val="clear" w:color="auto" w:fill="FFFFFF" w:themeFill="background1"/>
        </w:rPr>
        <w:t>утверждении Федеральной службой по надзору в сфере природопользования нормативов образования отходов и лимитов на их размещение</w:t>
      </w:r>
      <w:bookmarkEnd w:id="62"/>
      <w:r w:rsidRPr="009E31D7">
        <w:rPr>
          <w:rFonts w:ascii="Myriad Pro" w:eastAsia="Calibri" w:hAnsi="Myriad Pro" w:cs="Times New Roman"/>
          <w:bCs/>
          <w:sz w:val="26"/>
          <w:szCs w:val="26"/>
          <w:shd w:val="clear" w:color="auto" w:fill="FFFFFF" w:themeFill="background1"/>
        </w:rPr>
        <w:t>,  документов об ут</w:t>
      </w:r>
      <w:r w:rsidRPr="009E31D7">
        <w:rPr>
          <w:rFonts w:ascii="Myriad Pro" w:eastAsia="Calibri" w:hAnsi="Myriad Pro" w:cs="Times New Roman"/>
          <w:bCs/>
          <w:sz w:val="26"/>
          <w:szCs w:val="26"/>
        </w:rPr>
        <w:t xml:space="preserve">верждении управлением Ленинградской области по организации и контролю деятельности по обращению с отходами нормативов образования отходов производства и потребления и лимитов на их размещение в </w:t>
      </w:r>
      <w:r w:rsidRPr="009E31D7">
        <w:rPr>
          <w:rFonts w:ascii="Myriad Pro" w:eastAsia="Calibri" w:hAnsi="Myriad Pro" w:cs="Times New Roman"/>
          <w:bCs/>
          <w:sz w:val="26"/>
          <w:szCs w:val="26"/>
        </w:rPr>
        <w:lastRenderedPageBreak/>
        <w:t>отношении электросетевой организации и отмечает, что на момент утверждения тарифно-балансового решения в отношении ПАО «Ленэнерго» на 2019 г</w:t>
      </w:r>
      <w:r w:rsidR="005478E1" w:rsidRPr="009E31D7">
        <w:rPr>
          <w:rFonts w:ascii="Myriad Pro" w:eastAsia="Calibri" w:hAnsi="Myriad Pro" w:cs="Times New Roman"/>
          <w:bCs/>
          <w:sz w:val="26"/>
          <w:szCs w:val="26"/>
        </w:rPr>
        <w:t>од</w:t>
      </w:r>
      <w:r w:rsidRPr="009E31D7">
        <w:rPr>
          <w:rFonts w:ascii="Myriad Pro" w:eastAsia="Calibri" w:hAnsi="Myriad Pro" w:cs="Times New Roman"/>
          <w:bCs/>
          <w:sz w:val="26"/>
          <w:szCs w:val="26"/>
        </w:rPr>
        <w:t xml:space="preserve"> соответствующие величины лимитов были установлены и могли быть приняты Комитетом по тарифам и ценовой политики Ленинградской области в расчет расходов ПАО «Ленэнерго» по статье «Экологические платежи». </w:t>
      </w:r>
    </w:p>
    <w:p w14:paraId="56FB15EF" w14:textId="77777777" w:rsidR="00AD7968" w:rsidRPr="009E31D7" w:rsidRDefault="00AD7968" w:rsidP="007D0116">
      <w:pPr>
        <w:spacing w:after="0" w:line="360" w:lineRule="auto"/>
        <w:ind w:firstLine="708"/>
        <w:jc w:val="both"/>
        <w:rPr>
          <w:rFonts w:ascii="Myriad Pro" w:eastAsia="Calibri" w:hAnsi="Myriad Pro" w:cs="Times New Roman"/>
          <w:bCs/>
          <w:sz w:val="26"/>
          <w:szCs w:val="26"/>
        </w:rPr>
      </w:pPr>
    </w:p>
    <w:tbl>
      <w:tblPr>
        <w:tblStyle w:val="af7"/>
        <w:tblW w:w="0" w:type="auto"/>
        <w:tblLook w:val="04A0" w:firstRow="1" w:lastRow="0" w:firstColumn="1" w:lastColumn="0" w:noHBand="0" w:noVBand="1"/>
      </w:tblPr>
      <w:tblGrid>
        <w:gridCol w:w="3051"/>
        <w:gridCol w:w="1694"/>
        <w:gridCol w:w="2538"/>
        <w:gridCol w:w="2058"/>
      </w:tblGrid>
      <w:tr w:rsidR="00AD7968" w:rsidRPr="009E31D7" w14:paraId="03FC4E51" w14:textId="77777777" w:rsidTr="00ED1867">
        <w:trPr>
          <w:trHeight w:val="1226"/>
        </w:trPr>
        <w:tc>
          <w:tcPr>
            <w:tcW w:w="3051" w:type="dxa"/>
            <w:tcBorders>
              <w:top w:val="nil"/>
              <w:left w:val="nil"/>
              <w:bottom w:val="nil"/>
              <w:right w:val="single" w:sz="4" w:space="0" w:color="FFFFFF" w:themeColor="background1"/>
            </w:tcBorders>
            <w:shd w:val="clear" w:color="auto" w:fill="4F6228"/>
            <w:vAlign w:val="center"/>
          </w:tcPr>
          <w:p w14:paraId="79855121" w14:textId="77777777" w:rsidR="00AD7968" w:rsidRPr="009E31D7" w:rsidRDefault="00AD7968" w:rsidP="007D0116">
            <w:pPr>
              <w:jc w:val="center"/>
              <w:rPr>
                <w:rFonts w:ascii="Myriad Pro" w:eastAsia="Calibri" w:hAnsi="Myriad Pro" w:cs="Times New Roman"/>
                <w:b/>
                <w:color w:val="FFFFFF"/>
                <w:sz w:val="24"/>
                <w:szCs w:val="24"/>
              </w:rPr>
            </w:pPr>
            <w:r w:rsidRPr="009E31D7">
              <w:rPr>
                <w:rFonts w:ascii="Myriad Pro" w:eastAsia="Calibri" w:hAnsi="Myriad Pro" w:cs="Times New Roman"/>
                <w:b/>
                <w:color w:val="FFFFFF"/>
                <w:sz w:val="24"/>
                <w:szCs w:val="24"/>
              </w:rPr>
              <w:t>Наименование объекта</w:t>
            </w:r>
          </w:p>
        </w:tc>
        <w:tc>
          <w:tcPr>
            <w:tcW w:w="1694" w:type="dxa"/>
            <w:tcBorders>
              <w:top w:val="nil"/>
              <w:left w:val="single" w:sz="4" w:space="0" w:color="FFFFFF" w:themeColor="background1"/>
              <w:bottom w:val="nil"/>
              <w:right w:val="single" w:sz="4" w:space="0" w:color="FFFFFF" w:themeColor="background1"/>
            </w:tcBorders>
            <w:shd w:val="clear" w:color="auto" w:fill="4F6228"/>
            <w:vAlign w:val="center"/>
          </w:tcPr>
          <w:p w14:paraId="0A8660FE" w14:textId="77777777" w:rsidR="00AD7968" w:rsidRPr="009E31D7" w:rsidRDefault="00AD7968" w:rsidP="007D0116">
            <w:pPr>
              <w:jc w:val="center"/>
              <w:rPr>
                <w:rFonts w:ascii="Myriad Pro" w:eastAsia="Calibri" w:hAnsi="Myriad Pro" w:cs="Times New Roman"/>
                <w:b/>
                <w:color w:val="FFFFFF"/>
                <w:sz w:val="24"/>
                <w:szCs w:val="24"/>
              </w:rPr>
            </w:pPr>
            <w:r w:rsidRPr="009E31D7">
              <w:rPr>
                <w:rFonts w:ascii="Myriad Pro" w:eastAsia="Calibri" w:hAnsi="Myriad Pro" w:cs="Times New Roman"/>
                <w:b/>
                <w:color w:val="FFFFFF"/>
                <w:sz w:val="24"/>
                <w:szCs w:val="24"/>
              </w:rPr>
              <w:t>Класс отходов</w:t>
            </w:r>
          </w:p>
        </w:tc>
        <w:tc>
          <w:tcPr>
            <w:tcW w:w="2538" w:type="dxa"/>
            <w:tcBorders>
              <w:top w:val="nil"/>
              <w:left w:val="single" w:sz="4" w:space="0" w:color="FFFFFF" w:themeColor="background1"/>
              <w:bottom w:val="nil"/>
              <w:right w:val="single" w:sz="4" w:space="0" w:color="FFFFFF" w:themeColor="background1"/>
            </w:tcBorders>
            <w:shd w:val="clear" w:color="auto" w:fill="4F6228"/>
            <w:vAlign w:val="center"/>
          </w:tcPr>
          <w:p w14:paraId="6043A971" w14:textId="77777777" w:rsidR="00AD7968" w:rsidRPr="009E31D7" w:rsidRDefault="00AD7968" w:rsidP="007D0116">
            <w:pPr>
              <w:jc w:val="center"/>
              <w:rPr>
                <w:rFonts w:ascii="Myriad Pro" w:eastAsia="Calibri" w:hAnsi="Myriad Pro" w:cs="Times New Roman"/>
                <w:b/>
                <w:color w:val="FFFFFF"/>
                <w:sz w:val="24"/>
                <w:szCs w:val="24"/>
              </w:rPr>
            </w:pPr>
            <w:r w:rsidRPr="009E31D7">
              <w:rPr>
                <w:rFonts w:ascii="Myriad Pro" w:eastAsia="Calibri" w:hAnsi="Myriad Pro" w:cs="Times New Roman"/>
                <w:b/>
                <w:color w:val="FFFFFF"/>
                <w:sz w:val="24"/>
                <w:szCs w:val="24"/>
              </w:rPr>
              <w:t>Дата установления лимитов</w:t>
            </w:r>
          </w:p>
        </w:tc>
        <w:tc>
          <w:tcPr>
            <w:tcW w:w="2058" w:type="dxa"/>
            <w:tcBorders>
              <w:top w:val="nil"/>
              <w:left w:val="single" w:sz="4" w:space="0" w:color="FFFFFF" w:themeColor="background1"/>
              <w:bottom w:val="nil"/>
              <w:right w:val="nil"/>
            </w:tcBorders>
            <w:shd w:val="clear" w:color="auto" w:fill="4F6228"/>
            <w:vAlign w:val="center"/>
          </w:tcPr>
          <w:p w14:paraId="1EC84498" w14:textId="77777777" w:rsidR="00AD7968" w:rsidRPr="009E31D7" w:rsidRDefault="00AD7968" w:rsidP="007D0116">
            <w:pPr>
              <w:jc w:val="center"/>
              <w:rPr>
                <w:rFonts w:ascii="Myriad Pro" w:eastAsia="Calibri" w:hAnsi="Myriad Pro" w:cs="Times New Roman"/>
                <w:b/>
                <w:color w:val="FFFFFF"/>
                <w:sz w:val="24"/>
                <w:szCs w:val="24"/>
              </w:rPr>
            </w:pPr>
            <w:r w:rsidRPr="009E31D7">
              <w:rPr>
                <w:rFonts w:ascii="Myriad Pro" w:eastAsia="Calibri" w:hAnsi="Myriad Pro" w:cs="Times New Roman"/>
                <w:b/>
                <w:color w:val="FFFFFF"/>
                <w:sz w:val="24"/>
                <w:szCs w:val="24"/>
              </w:rPr>
              <w:t>Окончание срока действия лимитов</w:t>
            </w:r>
          </w:p>
        </w:tc>
      </w:tr>
      <w:tr w:rsidR="00AD7968" w:rsidRPr="009E31D7" w14:paraId="3E2F2E7E" w14:textId="77777777" w:rsidTr="00ED1867">
        <w:trPr>
          <w:trHeight w:val="294"/>
        </w:trPr>
        <w:tc>
          <w:tcPr>
            <w:tcW w:w="9341" w:type="dxa"/>
            <w:gridSpan w:val="4"/>
            <w:tcBorders>
              <w:top w:val="nil"/>
            </w:tcBorders>
            <w:vAlign w:val="center"/>
          </w:tcPr>
          <w:p w14:paraId="01553DC4"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Выборгские электрические сети</w:t>
            </w:r>
          </w:p>
        </w:tc>
      </w:tr>
      <w:tr w:rsidR="00AD7968" w:rsidRPr="009E31D7" w14:paraId="0F7BEC95" w14:textId="77777777" w:rsidTr="00C52082">
        <w:trPr>
          <w:trHeight w:val="574"/>
        </w:trPr>
        <w:tc>
          <w:tcPr>
            <w:tcW w:w="3051" w:type="dxa"/>
            <w:vAlign w:val="center"/>
          </w:tcPr>
          <w:p w14:paraId="33176AA5" w14:textId="77777777" w:rsidR="00AD7968" w:rsidRPr="009E31D7" w:rsidRDefault="00AD7968" w:rsidP="007D0116">
            <w:pPr>
              <w:rPr>
                <w:rFonts w:ascii="Myriad Pro" w:eastAsia="Calibri" w:hAnsi="Myriad Pro" w:cs="Times New Roman"/>
                <w:bCs/>
                <w:sz w:val="24"/>
                <w:szCs w:val="24"/>
              </w:rPr>
            </w:pPr>
            <w:r w:rsidRPr="009E31D7">
              <w:rPr>
                <w:rFonts w:ascii="Myriad Pro" w:eastAsia="Calibri" w:hAnsi="Myriad Pro" w:cs="Times New Roman"/>
                <w:bCs/>
                <w:sz w:val="24"/>
                <w:szCs w:val="24"/>
              </w:rPr>
              <w:t>ЛО Приозерский р-он, п. Сосново</w:t>
            </w:r>
          </w:p>
        </w:tc>
        <w:tc>
          <w:tcPr>
            <w:tcW w:w="1694" w:type="dxa"/>
            <w:vAlign w:val="center"/>
          </w:tcPr>
          <w:p w14:paraId="24631D33" w14:textId="77777777" w:rsidR="00AD7968" w:rsidRPr="009E31D7" w:rsidRDefault="00AD7968" w:rsidP="007D0116">
            <w:pPr>
              <w:jc w:val="center"/>
              <w:rPr>
                <w:rFonts w:ascii="Myriad Pro" w:eastAsia="Calibri" w:hAnsi="Myriad Pro" w:cs="Times New Roman"/>
                <w:bCs/>
                <w:sz w:val="24"/>
                <w:szCs w:val="24"/>
                <w:lang w:val="en-US"/>
              </w:rPr>
            </w:pPr>
            <w:r w:rsidRPr="009E31D7">
              <w:rPr>
                <w:rFonts w:ascii="Myriad Pro" w:eastAsia="Calibri" w:hAnsi="Myriad Pro" w:cs="Times New Roman"/>
                <w:bCs/>
                <w:sz w:val="24"/>
                <w:szCs w:val="24"/>
                <w:lang w:val="en-US"/>
              </w:rPr>
              <w:t>I, III, IV, V</w:t>
            </w:r>
          </w:p>
        </w:tc>
        <w:tc>
          <w:tcPr>
            <w:tcW w:w="2538" w:type="dxa"/>
            <w:vAlign w:val="center"/>
          </w:tcPr>
          <w:p w14:paraId="0963FE87"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24.07.2018</w:t>
            </w:r>
          </w:p>
        </w:tc>
        <w:tc>
          <w:tcPr>
            <w:tcW w:w="2058" w:type="dxa"/>
            <w:vAlign w:val="center"/>
          </w:tcPr>
          <w:p w14:paraId="5C284214"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23.07.2023</w:t>
            </w:r>
          </w:p>
        </w:tc>
      </w:tr>
      <w:tr w:rsidR="00AD7968" w:rsidRPr="009E31D7" w14:paraId="21311531" w14:textId="77777777" w:rsidTr="00C52082">
        <w:trPr>
          <w:trHeight w:val="294"/>
        </w:trPr>
        <w:tc>
          <w:tcPr>
            <w:tcW w:w="3051" w:type="dxa"/>
            <w:vAlign w:val="center"/>
          </w:tcPr>
          <w:p w14:paraId="202FD883" w14:textId="77777777" w:rsidR="00AD7968" w:rsidRPr="009E31D7" w:rsidRDefault="00AD7968" w:rsidP="007D0116">
            <w:pPr>
              <w:rPr>
                <w:rFonts w:ascii="Myriad Pro" w:eastAsia="Calibri" w:hAnsi="Myriad Pro" w:cs="Times New Roman"/>
                <w:bCs/>
                <w:sz w:val="24"/>
                <w:szCs w:val="24"/>
              </w:rPr>
            </w:pPr>
            <w:r w:rsidRPr="009E31D7">
              <w:rPr>
                <w:rFonts w:ascii="Myriad Pro" w:eastAsia="Calibri" w:hAnsi="Myriad Pro" w:cs="Times New Roman"/>
                <w:bCs/>
                <w:sz w:val="24"/>
                <w:szCs w:val="24"/>
              </w:rPr>
              <w:t>ЛО Выборгский р-он, п. Селезнево</w:t>
            </w:r>
          </w:p>
        </w:tc>
        <w:tc>
          <w:tcPr>
            <w:tcW w:w="1694" w:type="dxa"/>
            <w:vAlign w:val="center"/>
          </w:tcPr>
          <w:p w14:paraId="6691DEE6"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lang w:val="en-US"/>
              </w:rPr>
              <w:t>I, III, IV, V</w:t>
            </w:r>
          </w:p>
        </w:tc>
        <w:tc>
          <w:tcPr>
            <w:tcW w:w="2538" w:type="dxa"/>
            <w:vAlign w:val="center"/>
          </w:tcPr>
          <w:p w14:paraId="0520F812"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24.03.2014</w:t>
            </w:r>
          </w:p>
        </w:tc>
        <w:tc>
          <w:tcPr>
            <w:tcW w:w="2058" w:type="dxa"/>
            <w:vAlign w:val="center"/>
          </w:tcPr>
          <w:p w14:paraId="5CD98E33"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23.03.2019</w:t>
            </w:r>
          </w:p>
        </w:tc>
      </w:tr>
      <w:tr w:rsidR="00AD7968" w:rsidRPr="009E31D7" w14:paraId="7509B7FF" w14:textId="77777777" w:rsidTr="00C52082">
        <w:trPr>
          <w:trHeight w:val="294"/>
        </w:trPr>
        <w:tc>
          <w:tcPr>
            <w:tcW w:w="3051" w:type="dxa"/>
            <w:vAlign w:val="center"/>
          </w:tcPr>
          <w:p w14:paraId="7306CA65" w14:textId="77777777" w:rsidR="00AD7968" w:rsidRPr="009E31D7" w:rsidRDefault="00AD7968" w:rsidP="007D0116">
            <w:pPr>
              <w:rPr>
                <w:rFonts w:ascii="Myriad Pro" w:eastAsia="Calibri" w:hAnsi="Myriad Pro" w:cs="Times New Roman"/>
                <w:bCs/>
                <w:sz w:val="24"/>
                <w:szCs w:val="24"/>
              </w:rPr>
            </w:pPr>
            <w:r w:rsidRPr="009E31D7">
              <w:rPr>
                <w:rFonts w:ascii="Myriad Pro" w:eastAsia="Calibri" w:hAnsi="Myriad Pro" w:cs="Times New Roman"/>
                <w:bCs/>
                <w:sz w:val="24"/>
                <w:szCs w:val="24"/>
              </w:rPr>
              <w:t>ЛО г. Выборг, Северный вал</w:t>
            </w:r>
          </w:p>
        </w:tc>
        <w:tc>
          <w:tcPr>
            <w:tcW w:w="1694" w:type="dxa"/>
            <w:vAlign w:val="center"/>
          </w:tcPr>
          <w:p w14:paraId="668F7D79" w14:textId="77777777" w:rsidR="00AD7968" w:rsidRPr="009E31D7" w:rsidRDefault="00AD7968" w:rsidP="007D0116">
            <w:pPr>
              <w:jc w:val="center"/>
              <w:rPr>
                <w:rFonts w:ascii="Myriad Pro" w:eastAsia="Calibri" w:hAnsi="Myriad Pro" w:cs="Times New Roman"/>
                <w:bCs/>
                <w:sz w:val="24"/>
                <w:szCs w:val="24"/>
                <w:lang w:val="en-US"/>
              </w:rPr>
            </w:pPr>
            <w:r w:rsidRPr="009E31D7">
              <w:rPr>
                <w:rFonts w:ascii="Myriad Pro" w:eastAsia="Calibri" w:hAnsi="Myriad Pro" w:cs="Times New Roman"/>
                <w:bCs/>
                <w:sz w:val="24"/>
                <w:szCs w:val="24"/>
                <w:lang w:val="en-US"/>
              </w:rPr>
              <w:t>I, IV</w:t>
            </w:r>
          </w:p>
        </w:tc>
        <w:tc>
          <w:tcPr>
            <w:tcW w:w="2538" w:type="dxa"/>
            <w:vAlign w:val="center"/>
          </w:tcPr>
          <w:p w14:paraId="29CD83AB"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20.11.2017</w:t>
            </w:r>
          </w:p>
        </w:tc>
        <w:tc>
          <w:tcPr>
            <w:tcW w:w="2058" w:type="dxa"/>
            <w:vAlign w:val="center"/>
          </w:tcPr>
          <w:p w14:paraId="4C410280"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19.11.2022</w:t>
            </w:r>
          </w:p>
        </w:tc>
      </w:tr>
      <w:tr w:rsidR="00AD7968" w:rsidRPr="009E31D7" w14:paraId="2EEC4946" w14:textId="77777777" w:rsidTr="00C52082">
        <w:trPr>
          <w:trHeight w:val="268"/>
        </w:trPr>
        <w:tc>
          <w:tcPr>
            <w:tcW w:w="9341" w:type="dxa"/>
            <w:gridSpan w:val="4"/>
            <w:vAlign w:val="center"/>
          </w:tcPr>
          <w:p w14:paraId="10E4A721"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Гатчинские электрические сети</w:t>
            </w:r>
          </w:p>
        </w:tc>
      </w:tr>
      <w:tr w:rsidR="00AD7968" w:rsidRPr="009E31D7" w14:paraId="1AC2C028" w14:textId="77777777" w:rsidTr="00C52082">
        <w:trPr>
          <w:trHeight w:val="701"/>
        </w:trPr>
        <w:tc>
          <w:tcPr>
            <w:tcW w:w="3051" w:type="dxa"/>
            <w:vAlign w:val="center"/>
          </w:tcPr>
          <w:p w14:paraId="39C3C351" w14:textId="77777777" w:rsidR="00AD7968" w:rsidRPr="009E31D7" w:rsidRDefault="00AD7968" w:rsidP="007D0116">
            <w:pPr>
              <w:rPr>
                <w:rFonts w:ascii="Myriad Pro" w:eastAsia="Calibri" w:hAnsi="Myriad Pro" w:cs="Times New Roman"/>
                <w:bCs/>
                <w:sz w:val="24"/>
                <w:szCs w:val="24"/>
              </w:rPr>
            </w:pPr>
            <w:r w:rsidRPr="009E31D7">
              <w:rPr>
                <w:rFonts w:ascii="Myriad Pro" w:eastAsia="Calibri" w:hAnsi="Myriad Pro" w:cs="Times New Roman"/>
                <w:bCs/>
                <w:sz w:val="24"/>
                <w:szCs w:val="24"/>
              </w:rPr>
              <w:t>ЛО г. Сосновый Бор, ул. Петра Великого</w:t>
            </w:r>
          </w:p>
        </w:tc>
        <w:tc>
          <w:tcPr>
            <w:tcW w:w="1694" w:type="dxa"/>
            <w:vAlign w:val="center"/>
          </w:tcPr>
          <w:p w14:paraId="2628DFCE"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lang w:val="en-US"/>
              </w:rPr>
              <w:t>I, III, IV, V</w:t>
            </w:r>
          </w:p>
        </w:tc>
        <w:tc>
          <w:tcPr>
            <w:tcW w:w="2538" w:type="dxa"/>
            <w:vAlign w:val="center"/>
          </w:tcPr>
          <w:p w14:paraId="091EB276"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10.10.2016</w:t>
            </w:r>
          </w:p>
        </w:tc>
        <w:tc>
          <w:tcPr>
            <w:tcW w:w="2058" w:type="dxa"/>
            <w:vAlign w:val="center"/>
          </w:tcPr>
          <w:p w14:paraId="79B11D6C"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11.10.2021</w:t>
            </w:r>
          </w:p>
        </w:tc>
      </w:tr>
      <w:tr w:rsidR="00AD7968" w:rsidRPr="009E31D7" w14:paraId="1D998ECC" w14:textId="77777777" w:rsidTr="00C52082">
        <w:trPr>
          <w:trHeight w:val="701"/>
        </w:trPr>
        <w:tc>
          <w:tcPr>
            <w:tcW w:w="3051" w:type="dxa"/>
            <w:vAlign w:val="center"/>
          </w:tcPr>
          <w:p w14:paraId="3C528530" w14:textId="77777777" w:rsidR="00AD7968" w:rsidRPr="009E31D7" w:rsidRDefault="00AD7968" w:rsidP="007D0116">
            <w:pPr>
              <w:rPr>
                <w:rFonts w:ascii="Myriad Pro" w:eastAsia="Calibri" w:hAnsi="Myriad Pro" w:cs="Times New Roman"/>
                <w:bCs/>
                <w:sz w:val="24"/>
                <w:szCs w:val="24"/>
              </w:rPr>
            </w:pPr>
            <w:r w:rsidRPr="009E31D7">
              <w:rPr>
                <w:rFonts w:ascii="Myriad Pro" w:eastAsia="Calibri" w:hAnsi="Myriad Pro" w:cs="Times New Roman"/>
                <w:bCs/>
                <w:sz w:val="24"/>
                <w:szCs w:val="24"/>
              </w:rPr>
              <w:t>ЛО Гатчинский р-он, с. Рождествено, ул. ГЭС</w:t>
            </w:r>
          </w:p>
        </w:tc>
        <w:tc>
          <w:tcPr>
            <w:tcW w:w="1694" w:type="dxa"/>
            <w:vAlign w:val="center"/>
          </w:tcPr>
          <w:p w14:paraId="44CC674A"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lang w:val="en-US"/>
              </w:rPr>
              <w:t>I, IV, V</w:t>
            </w:r>
          </w:p>
        </w:tc>
        <w:tc>
          <w:tcPr>
            <w:tcW w:w="2538" w:type="dxa"/>
            <w:vAlign w:val="center"/>
          </w:tcPr>
          <w:p w14:paraId="70A36E74"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11.12.2018</w:t>
            </w:r>
          </w:p>
        </w:tc>
        <w:tc>
          <w:tcPr>
            <w:tcW w:w="2058" w:type="dxa"/>
            <w:vAlign w:val="center"/>
          </w:tcPr>
          <w:p w14:paraId="48D1398C"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10.12.2023</w:t>
            </w:r>
          </w:p>
        </w:tc>
      </w:tr>
      <w:tr w:rsidR="00AD7968" w:rsidRPr="009E31D7" w14:paraId="744BF1FB" w14:textId="77777777" w:rsidTr="00C52082">
        <w:trPr>
          <w:trHeight w:val="359"/>
        </w:trPr>
        <w:tc>
          <w:tcPr>
            <w:tcW w:w="9341" w:type="dxa"/>
            <w:gridSpan w:val="4"/>
            <w:vAlign w:val="center"/>
          </w:tcPr>
          <w:p w14:paraId="2707E0E8"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Кингисеппские электрические сети</w:t>
            </w:r>
          </w:p>
        </w:tc>
      </w:tr>
      <w:tr w:rsidR="00AD7968" w:rsidRPr="009E31D7" w14:paraId="1DB0A4DD" w14:textId="77777777" w:rsidTr="00C52082">
        <w:trPr>
          <w:trHeight w:val="426"/>
        </w:trPr>
        <w:tc>
          <w:tcPr>
            <w:tcW w:w="3051" w:type="dxa"/>
            <w:vAlign w:val="center"/>
          </w:tcPr>
          <w:p w14:paraId="208F11E3" w14:textId="77777777" w:rsidR="00AD7968" w:rsidRPr="009E31D7" w:rsidRDefault="00AD7968" w:rsidP="007D0116">
            <w:pPr>
              <w:rPr>
                <w:rFonts w:ascii="Myriad Pro" w:eastAsia="Calibri" w:hAnsi="Myriad Pro" w:cs="Times New Roman"/>
                <w:bCs/>
                <w:sz w:val="24"/>
                <w:szCs w:val="24"/>
              </w:rPr>
            </w:pPr>
            <w:r w:rsidRPr="009E31D7">
              <w:rPr>
                <w:rFonts w:ascii="Myriad Pro" w:eastAsia="Calibri" w:hAnsi="Myriad Pro" w:cs="Times New Roman"/>
                <w:bCs/>
                <w:sz w:val="24"/>
                <w:szCs w:val="24"/>
              </w:rPr>
              <w:t>ЛО г. Кингисепп, пр. Карла Маркса</w:t>
            </w:r>
          </w:p>
        </w:tc>
        <w:tc>
          <w:tcPr>
            <w:tcW w:w="1694" w:type="dxa"/>
            <w:vAlign w:val="center"/>
          </w:tcPr>
          <w:p w14:paraId="2BADF3EE"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lang w:val="en-US"/>
              </w:rPr>
              <w:t>I, II</w:t>
            </w:r>
            <w:r w:rsidRPr="009E31D7">
              <w:rPr>
                <w:rFonts w:ascii="Myriad Pro" w:eastAsia="Calibri" w:hAnsi="Myriad Pro" w:cs="Times New Roman"/>
                <w:bCs/>
                <w:sz w:val="24"/>
                <w:szCs w:val="24"/>
              </w:rPr>
              <w:t>,</w:t>
            </w:r>
            <w:r w:rsidRPr="009E31D7">
              <w:rPr>
                <w:rFonts w:ascii="Myriad Pro" w:eastAsia="Calibri" w:hAnsi="Myriad Pro" w:cs="Times New Roman"/>
                <w:bCs/>
                <w:sz w:val="24"/>
                <w:szCs w:val="24"/>
                <w:lang w:val="en-US"/>
              </w:rPr>
              <w:t xml:space="preserve"> III, IV, V</w:t>
            </w:r>
          </w:p>
        </w:tc>
        <w:tc>
          <w:tcPr>
            <w:tcW w:w="2538" w:type="dxa"/>
            <w:vAlign w:val="center"/>
          </w:tcPr>
          <w:p w14:paraId="4B73A95B"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29.06.2017</w:t>
            </w:r>
          </w:p>
        </w:tc>
        <w:tc>
          <w:tcPr>
            <w:tcW w:w="2058" w:type="dxa"/>
            <w:vAlign w:val="center"/>
          </w:tcPr>
          <w:p w14:paraId="2F34F53B"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28.06.2022</w:t>
            </w:r>
          </w:p>
        </w:tc>
      </w:tr>
      <w:tr w:rsidR="00AD7968" w:rsidRPr="009E31D7" w14:paraId="6EEF9F8E" w14:textId="77777777" w:rsidTr="00C52082">
        <w:trPr>
          <w:trHeight w:val="441"/>
        </w:trPr>
        <w:tc>
          <w:tcPr>
            <w:tcW w:w="3051" w:type="dxa"/>
            <w:vAlign w:val="center"/>
          </w:tcPr>
          <w:p w14:paraId="1CB17041" w14:textId="77777777" w:rsidR="00AD7968" w:rsidRPr="009E31D7" w:rsidRDefault="00AD7968" w:rsidP="007D0116">
            <w:pPr>
              <w:rPr>
                <w:rFonts w:ascii="Myriad Pro" w:eastAsia="Calibri" w:hAnsi="Myriad Pro" w:cs="Times New Roman"/>
                <w:bCs/>
                <w:sz w:val="24"/>
                <w:szCs w:val="24"/>
              </w:rPr>
            </w:pPr>
            <w:r w:rsidRPr="009E31D7">
              <w:rPr>
                <w:rFonts w:ascii="Myriad Pro" w:eastAsia="Calibri" w:hAnsi="Myriad Pro" w:cs="Times New Roman"/>
                <w:bCs/>
                <w:sz w:val="24"/>
                <w:szCs w:val="24"/>
              </w:rPr>
              <w:t>ЛО Волосовский р-он, п. Молосковицы</w:t>
            </w:r>
          </w:p>
        </w:tc>
        <w:tc>
          <w:tcPr>
            <w:tcW w:w="1694" w:type="dxa"/>
            <w:vAlign w:val="center"/>
          </w:tcPr>
          <w:p w14:paraId="5E2C2968"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lang w:val="en-US"/>
              </w:rPr>
              <w:t>I, IV, V</w:t>
            </w:r>
          </w:p>
        </w:tc>
        <w:tc>
          <w:tcPr>
            <w:tcW w:w="2538" w:type="dxa"/>
            <w:vAlign w:val="center"/>
          </w:tcPr>
          <w:p w14:paraId="5F3D52AC"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04.05.2017</w:t>
            </w:r>
          </w:p>
        </w:tc>
        <w:tc>
          <w:tcPr>
            <w:tcW w:w="2058" w:type="dxa"/>
            <w:vAlign w:val="center"/>
          </w:tcPr>
          <w:p w14:paraId="4E996CCC"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03.05.2022</w:t>
            </w:r>
          </w:p>
        </w:tc>
      </w:tr>
      <w:tr w:rsidR="00AD7968" w:rsidRPr="009E31D7" w14:paraId="2D7C7E10" w14:textId="77777777" w:rsidTr="00C52082">
        <w:trPr>
          <w:trHeight w:val="441"/>
        </w:trPr>
        <w:tc>
          <w:tcPr>
            <w:tcW w:w="9341" w:type="dxa"/>
            <w:gridSpan w:val="4"/>
            <w:vAlign w:val="center"/>
          </w:tcPr>
          <w:p w14:paraId="79C8F56E" w14:textId="77777777" w:rsidR="00AD7968" w:rsidRPr="009E31D7" w:rsidRDefault="00AD7968" w:rsidP="007D0116">
            <w:pPr>
              <w:jc w:val="center"/>
              <w:rPr>
                <w:rFonts w:ascii="Myriad Pro" w:eastAsia="Calibri" w:hAnsi="Myriad Pro" w:cs="Times New Roman"/>
                <w:bCs/>
                <w:sz w:val="24"/>
                <w:szCs w:val="24"/>
              </w:rPr>
            </w:pPr>
            <w:proofErr w:type="spellStart"/>
            <w:r w:rsidRPr="009E31D7">
              <w:rPr>
                <w:rFonts w:ascii="Myriad Pro" w:eastAsia="Calibri" w:hAnsi="Myriad Pro" w:cs="Times New Roman"/>
                <w:bCs/>
                <w:sz w:val="24"/>
                <w:szCs w:val="24"/>
              </w:rPr>
              <w:t>Новоладожские</w:t>
            </w:r>
            <w:proofErr w:type="spellEnd"/>
            <w:r w:rsidRPr="009E31D7">
              <w:rPr>
                <w:rFonts w:ascii="Myriad Pro" w:eastAsia="Calibri" w:hAnsi="Myriad Pro" w:cs="Times New Roman"/>
                <w:bCs/>
                <w:sz w:val="24"/>
                <w:szCs w:val="24"/>
              </w:rPr>
              <w:t xml:space="preserve"> электрические сети</w:t>
            </w:r>
          </w:p>
        </w:tc>
      </w:tr>
      <w:tr w:rsidR="00AD7968" w:rsidRPr="009E31D7" w14:paraId="0D7EA723" w14:textId="77777777" w:rsidTr="00C52082">
        <w:trPr>
          <w:trHeight w:val="441"/>
        </w:trPr>
        <w:tc>
          <w:tcPr>
            <w:tcW w:w="3051" w:type="dxa"/>
            <w:vAlign w:val="center"/>
          </w:tcPr>
          <w:p w14:paraId="1BFD0475" w14:textId="77777777" w:rsidR="00AD7968" w:rsidRPr="009E31D7" w:rsidRDefault="00AD7968" w:rsidP="007D0116">
            <w:pPr>
              <w:rPr>
                <w:rFonts w:ascii="Myriad Pro" w:eastAsia="Calibri" w:hAnsi="Myriad Pro" w:cs="Times New Roman"/>
                <w:bCs/>
                <w:sz w:val="24"/>
                <w:szCs w:val="24"/>
              </w:rPr>
            </w:pPr>
            <w:r w:rsidRPr="009E31D7">
              <w:rPr>
                <w:rFonts w:ascii="Myriad Pro" w:eastAsia="Calibri" w:hAnsi="Myriad Pro" w:cs="Times New Roman"/>
                <w:bCs/>
                <w:sz w:val="24"/>
                <w:szCs w:val="24"/>
              </w:rPr>
              <w:t>ЛО г. Лодейное Поле, ул. Энергетиков</w:t>
            </w:r>
          </w:p>
        </w:tc>
        <w:tc>
          <w:tcPr>
            <w:tcW w:w="1694" w:type="dxa"/>
            <w:vAlign w:val="center"/>
          </w:tcPr>
          <w:p w14:paraId="54A0AB68"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lang w:val="en-US"/>
              </w:rPr>
              <w:t>I, III, IV, V</w:t>
            </w:r>
          </w:p>
        </w:tc>
        <w:tc>
          <w:tcPr>
            <w:tcW w:w="2538" w:type="dxa"/>
            <w:vAlign w:val="center"/>
          </w:tcPr>
          <w:p w14:paraId="32DCA9BF"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11.09.2018</w:t>
            </w:r>
          </w:p>
        </w:tc>
        <w:tc>
          <w:tcPr>
            <w:tcW w:w="2058" w:type="dxa"/>
            <w:vAlign w:val="center"/>
          </w:tcPr>
          <w:p w14:paraId="5668CC9E"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10.09.2021</w:t>
            </w:r>
          </w:p>
        </w:tc>
      </w:tr>
      <w:tr w:rsidR="00AD7968" w:rsidRPr="009E31D7" w14:paraId="4E974315" w14:textId="77777777" w:rsidTr="00C52082">
        <w:trPr>
          <w:trHeight w:val="441"/>
        </w:trPr>
        <w:tc>
          <w:tcPr>
            <w:tcW w:w="9341" w:type="dxa"/>
            <w:gridSpan w:val="4"/>
            <w:vAlign w:val="center"/>
          </w:tcPr>
          <w:p w14:paraId="4EDEA61B"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Тихвинские электрические сети</w:t>
            </w:r>
          </w:p>
        </w:tc>
      </w:tr>
      <w:tr w:rsidR="00AD7968" w:rsidRPr="009E31D7" w14:paraId="2C62846A" w14:textId="77777777" w:rsidTr="00C52082">
        <w:trPr>
          <w:trHeight w:val="441"/>
        </w:trPr>
        <w:tc>
          <w:tcPr>
            <w:tcW w:w="3051" w:type="dxa"/>
            <w:vAlign w:val="center"/>
          </w:tcPr>
          <w:p w14:paraId="1BF55E57" w14:textId="77777777" w:rsidR="00AD7968" w:rsidRPr="009E31D7" w:rsidRDefault="00AD7968" w:rsidP="007D0116">
            <w:pPr>
              <w:rPr>
                <w:rFonts w:ascii="Myriad Pro" w:eastAsia="Calibri" w:hAnsi="Myriad Pro" w:cs="Times New Roman"/>
                <w:bCs/>
                <w:sz w:val="24"/>
                <w:szCs w:val="24"/>
              </w:rPr>
            </w:pPr>
            <w:r w:rsidRPr="009E31D7">
              <w:rPr>
                <w:rFonts w:ascii="Myriad Pro" w:eastAsia="Calibri" w:hAnsi="Myriad Pro" w:cs="Times New Roman"/>
                <w:bCs/>
                <w:sz w:val="24"/>
                <w:szCs w:val="24"/>
              </w:rPr>
              <w:t xml:space="preserve">ЛО г. Пикалево, д. </w:t>
            </w:r>
            <w:proofErr w:type="spellStart"/>
            <w:r w:rsidRPr="009E31D7">
              <w:rPr>
                <w:rFonts w:ascii="Myriad Pro" w:eastAsia="Calibri" w:hAnsi="Myriad Pro" w:cs="Times New Roman"/>
                <w:bCs/>
                <w:sz w:val="24"/>
                <w:szCs w:val="24"/>
              </w:rPr>
              <w:t>Обрино</w:t>
            </w:r>
            <w:proofErr w:type="spellEnd"/>
          </w:p>
        </w:tc>
        <w:tc>
          <w:tcPr>
            <w:tcW w:w="1694" w:type="dxa"/>
            <w:vAlign w:val="center"/>
          </w:tcPr>
          <w:p w14:paraId="2F30DDB0"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lang w:val="en-US"/>
              </w:rPr>
              <w:t>I, IV, V</w:t>
            </w:r>
          </w:p>
        </w:tc>
        <w:tc>
          <w:tcPr>
            <w:tcW w:w="2538" w:type="dxa"/>
            <w:vAlign w:val="center"/>
          </w:tcPr>
          <w:p w14:paraId="00B5779E"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11.12.2018</w:t>
            </w:r>
          </w:p>
        </w:tc>
        <w:tc>
          <w:tcPr>
            <w:tcW w:w="2058" w:type="dxa"/>
            <w:vAlign w:val="center"/>
          </w:tcPr>
          <w:p w14:paraId="4CBA913C"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10.12.2023</w:t>
            </w:r>
          </w:p>
        </w:tc>
      </w:tr>
      <w:tr w:rsidR="00AD7968" w:rsidRPr="009E31D7" w14:paraId="74B062A4" w14:textId="77777777" w:rsidTr="00C52082">
        <w:trPr>
          <w:trHeight w:val="441"/>
        </w:trPr>
        <w:tc>
          <w:tcPr>
            <w:tcW w:w="3051" w:type="dxa"/>
            <w:vAlign w:val="center"/>
          </w:tcPr>
          <w:p w14:paraId="5A7E9EBD" w14:textId="77777777" w:rsidR="00AD7968" w:rsidRPr="009E31D7" w:rsidRDefault="00AD7968" w:rsidP="007D0116">
            <w:pPr>
              <w:rPr>
                <w:rFonts w:ascii="Myriad Pro" w:eastAsia="Calibri" w:hAnsi="Myriad Pro" w:cs="Times New Roman"/>
                <w:bCs/>
                <w:sz w:val="24"/>
                <w:szCs w:val="24"/>
              </w:rPr>
            </w:pPr>
            <w:r w:rsidRPr="009E31D7">
              <w:rPr>
                <w:rFonts w:ascii="Myriad Pro" w:eastAsia="Calibri" w:hAnsi="Myriad Pro" w:cs="Times New Roman"/>
                <w:bCs/>
                <w:sz w:val="24"/>
                <w:szCs w:val="24"/>
              </w:rPr>
              <w:t xml:space="preserve">ЛО </w:t>
            </w:r>
            <w:proofErr w:type="spellStart"/>
            <w:r w:rsidRPr="009E31D7">
              <w:rPr>
                <w:rFonts w:ascii="Myriad Pro" w:eastAsia="Calibri" w:hAnsi="Myriad Pro" w:cs="Times New Roman"/>
                <w:bCs/>
                <w:sz w:val="24"/>
                <w:szCs w:val="24"/>
              </w:rPr>
              <w:t>Киришский</w:t>
            </w:r>
            <w:proofErr w:type="spellEnd"/>
            <w:r w:rsidRPr="009E31D7">
              <w:rPr>
                <w:rFonts w:ascii="Myriad Pro" w:eastAsia="Calibri" w:hAnsi="Myriad Pro" w:cs="Times New Roman"/>
                <w:bCs/>
                <w:sz w:val="24"/>
                <w:szCs w:val="24"/>
              </w:rPr>
              <w:t xml:space="preserve"> р-он, п. Будогощь</w:t>
            </w:r>
          </w:p>
        </w:tc>
        <w:tc>
          <w:tcPr>
            <w:tcW w:w="1694" w:type="dxa"/>
            <w:vAlign w:val="center"/>
          </w:tcPr>
          <w:p w14:paraId="469C9665"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lang w:val="en-US"/>
              </w:rPr>
              <w:t>I, IV, V</w:t>
            </w:r>
          </w:p>
        </w:tc>
        <w:tc>
          <w:tcPr>
            <w:tcW w:w="2538" w:type="dxa"/>
            <w:vAlign w:val="center"/>
          </w:tcPr>
          <w:p w14:paraId="00428373"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08.12.2016</w:t>
            </w:r>
          </w:p>
        </w:tc>
        <w:tc>
          <w:tcPr>
            <w:tcW w:w="2058" w:type="dxa"/>
            <w:vAlign w:val="center"/>
          </w:tcPr>
          <w:p w14:paraId="12B995B1" w14:textId="77777777" w:rsidR="00AD7968" w:rsidRPr="009E31D7" w:rsidRDefault="00AD7968" w:rsidP="007D0116">
            <w:pPr>
              <w:jc w:val="center"/>
              <w:rPr>
                <w:rFonts w:ascii="Myriad Pro" w:eastAsia="Calibri" w:hAnsi="Myriad Pro" w:cs="Times New Roman"/>
                <w:bCs/>
                <w:sz w:val="24"/>
                <w:szCs w:val="24"/>
              </w:rPr>
            </w:pPr>
            <w:r w:rsidRPr="009E31D7">
              <w:rPr>
                <w:rFonts w:ascii="Myriad Pro" w:eastAsia="Calibri" w:hAnsi="Myriad Pro" w:cs="Times New Roman"/>
                <w:bCs/>
                <w:sz w:val="24"/>
                <w:szCs w:val="24"/>
              </w:rPr>
              <w:t>07.12.2021</w:t>
            </w:r>
          </w:p>
        </w:tc>
      </w:tr>
    </w:tbl>
    <w:p w14:paraId="2DC536C1" w14:textId="77777777" w:rsidR="00AD7968" w:rsidRPr="009E31D7" w:rsidRDefault="00AD7968" w:rsidP="007D0116">
      <w:pPr>
        <w:spacing w:after="0" w:line="360" w:lineRule="auto"/>
        <w:ind w:firstLine="709"/>
        <w:contextualSpacing/>
        <w:jc w:val="both"/>
        <w:rPr>
          <w:rFonts w:ascii="Calibri" w:eastAsia="Calibri" w:hAnsi="Calibri" w:cs="Times New Roman"/>
          <w:color w:val="FF0000"/>
        </w:rPr>
      </w:pPr>
    </w:p>
    <w:p w14:paraId="01D25BDD" w14:textId="77777777" w:rsidR="00AD7968" w:rsidRPr="009E31D7" w:rsidRDefault="00AD7968" w:rsidP="00ED1867">
      <w:pPr>
        <w:spacing w:after="0" w:line="360" w:lineRule="auto"/>
        <w:ind w:firstLine="567"/>
        <w:contextualSpacing/>
        <w:jc w:val="both"/>
        <w:rPr>
          <w:rFonts w:ascii="Myriad Pro" w:eastAsia="Calibri" w:hAnsi="Myriad Pro" w:cs="Times New Roman"/>
          <w:sz w:val="26"/>
          <w:szCs w:val="26"/>
          <w:shd w:val="clear" w:color="auto" w:fill="FFFFFF"/>
        </w:rPr>
      </w:pPr>
      <w:r w:rsidRPr="009E31D7">
        <w:rPr>
          <w:rFonts w:ascii="Myriad Pro" w:eastAsia="Calibri" w:hAnsi="Myriad Pro" w:cs="Times New Roman"/>
          <w:sz w:val="26"/>
          <w:szCs w:val="26"/>
          <w:shd w:val="clear" w:color="auto" w:fill="FFFFFF"/>
        </w:rPr>
        <w:t xml:space="preserve">В соответствии с рассмотренными материалами и приведенными заключениями, руководствуясь нормативными правовыми актами в сфере регулирования цен (тарифов) в электроэнергетике, Исполнитель отмечает обоснованность подхода ПАО «Ленэнерго» по расчету расходов по статье </w:t>
      </w:r>
      <w:r w:rsidRPr="009E31D7">
        <w:rPr>
          <w:rFonts w:ascii="Myriad Pro" w:eastAsia="Calibri" w:hAnsi="Myriad Pro" w:cs="Times New Roman"/>
          <w:sz w:val="26"/>
          <w:szCs w:val="26"/>
          <w:shd w:val="clear" w:color="auto" w:fill="FFFFFF"/>
        </w:rPr>
        <w:lastRenderedPageBreak/>
        <w:t>«Прочие налоги» на 2019 год, при этом рекомендует при формировании пакета обосновывающих материалов в составе предложения по тарифам на услуги по передаче электроэнергии на очередной период регулирования руководствоваться предложениями Исполнителя (отраженными в позиции Исполнителя) в целях повышения экономической обоснованности заявляемых расходов на очередной период регулирования.</w:t>
      </w:r>
    </w:p>
    <w:p w14:paraId="7E1AE747" w14:textId="77777777" w:rsidR="00AD7968" w:rsidRPr="009E31D7" w:rsidRDefault="00AD7968" w:rsidP="00ED1867">
      <w:pPr>
        <w:spacing w:after="0" w:line="360" w:lineRule="auto"/>
        <w:ind w:firstLine="567"/>
        <w:contextualSpacing/>
        <w:jc w:val="both"/>
        <w:rPr>
          <w:rFonts w:ascii="Myriad Pro" w:eastAsia="Calibri" w:hAnsi="Myriad Pro" w:cs="Times New Roman"/>
          <w:bCs/>
          <w:sz w:val="26"/>
          <w:szCs w:val="26"/>
          <w:u w:val="single"/>
        </w:rPr>
      </w:pPr>
    </w:p>
    <w:p w14:paraId="69277F43" w14:textId="77777777" w:rsidR="00AD7968" w:rsidRPr="009E31D7" w:rsidRDefault="00AD7968" w:rsidP="00ED1867">
      <w:pPr>
        <w:spacing w:after="0" w:line="360" w:lineRule="auto"/>
        <w:ind w:firstLine="567"/>
        <w:contextualSpacing/>
        <w:jc w:val="both"/>
        <w:rPr>
          <w:rFonts w:ascii="Myriad Pro" w:eastAsia="Calibri" w:hAnsi="Myriad Pro" w:cs="Times New Roman"/>
          <w:b/>
          <w:sz w:val="26"/>
          <w:szCs w:val="26"/>
          <w:u w:val="single"/>
        </w:rPr>
      </w:pPr>
      <w:r w:rsidRPr="009E31D7">
        <w:rPr>
          <w:rFonts w:ascii="Myriad Pro" w:eastAsia="Calibri" w:hAnsi="Myriad Pro" w:cs="Times New Roman"/>
          <w:b/>
          <w:sz w:val="26"/>
          <w:szCs w:val="26"/>
          <w:u w:val="single"/>
        </w:rPr>
        <w:t>Налог на имущество</w:t>
      </w:r>
    </w:p>
    <w:p w14:paraId="2B4A1079" w14:textId="77777777" w:rsidR="00AD7968" w:rsidRPr="009E31D7" w:rsidRDefault="00AD7968" w:rsidP="00ED1867">
      <w:pPr>
        <w:spacing w:after="0" w:line="360" w:lineRule="auto"/>
        <w:ind w:firstLine="56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В качестве обоснования налога на имущество на 2019 год ПАО «Ленэнерго» представлены следующие материалы:</w:t>
      </w:r>
    </w:p>
    <w:p w14:paraId="5366B158" w14:textId="19454AE6" w:rsidR="00AD7968" w:rsidRPr="009E31D7" w:rsidRDefault="00EC796B"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 xml:space="preserve">свод </w:t>
      </w:r>
      <w:r w:rsidR="00AD7968" w:rsidRPr="009E31D7">
        <w:rPr>
          <w:rFonts w:ascii="Myriad Pro" w:eastAsia="Calibri" w:hAnsi="Myriad Pro" w:cs="Times New Roman"/>
          <w:bCs/>
          <w:sz w:val="26"/>
          <w:szCs w:val="26"/>
        </w:rPr>
        <w:t>деклараций по налогу на имущество за 2017 год;</w:t>
      </w:r>
    </w:p>
    <w:p w14:paraId="25AE706F" w14:textId="77777777" w:rsidR="00AD7968" w:rsidRPr="009E31D7" w:rsidRDefault="00AD7968"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 xml:space="preserve">расчет налога на имущество на 2019 год;   </w:t>
      </w:r>
    </w:p>
    <w:p w14:paraId="301C28A5" w14:textId="77777777" w:rsidR="00AD7968" w:rsidRPr="009E31D7" w:rsidRDefault="00AD7968"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 xml:space="preserve">копия письма ПАО «Ленэнерго» от 19.12.2018 № ЛЭ/14-20/1933 в адрес Комитета по тарифам и ценовой политике Ленинградской области о предоставлении информации в части определения объекта налогообложения по налогу на имущество, в связи принятыми изменениями в Налоговый Кодекс Российской Федерации. </w:t>
      </w:r>
    </w:p>
    <w:p w14:paraId="434FFF02" w14:textId="77777777" w:rsidR="00AD7968" w:rsidRPr="009E31D7" w:rsidRDefault="00AD7968" w:rsidP="007D0116">
      <w:pPr>
        <w:spacing w:after="0" w:line="360" w:lineRule="auto"/>
        <w:ind w:firstLine="56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Исполнитель отмечает, что в соответствии с положениями раздела 4.2. Учетной политики (Приложение 2 к Положению по учетной политике от 2017 г.) «ПАО «Ленэнерго» «имеет в своем составе филиалы и обособленные подразделения, не имеющие отдельного баланса. Все имущество учитывается на балансе исполнительного аппарата ПАО «Ленэнерго». Таким образом, исчисление и уплата налогов и авансовых платежей по налогу за движимое имущество подразделений и филиалов ПАО «Ленэнерго» в соответствии с положениями действующего налогового законодательства Российской Федерации производиться по месту нахождения организации.</w:t>
      </w:r>
    </w:p>
    <w:p w14:paraId="6EF6CAFD" w14:textId="027E3D74" w:rsidR="00AD7968" w:rsidRPr="009E31D7" w:rsidRDefault="00AD7968" w:rsidP="007D0116">
      <w:pPr>
        <w:spacing w:after="0" w:line="360" w:lineRule="auto"/>
        <w:ind w:firstLine="567"/>
        <w:contextualSpacing/>
        <w:jc w:val="both"/>
        <w:rPr>
          <w:rFonts w:ascii="Myriad Pro" w:eastAsia="Calibri" w:hAnsi="Myriad Pro" w:cs="Times New Roman"/>
          <w:bCs/>
          <w:sz w:val="26"/>
          <w:szCs w:val="26"/>
        </w:rPr>
      </w:pPr>
      <w:r w:rsidRPr="009E31D7">
        <w:rPr>
          <w:rFonts w:ascii="Myriad Pro" w:eastAsia="Calibri" w:hAnsi="Myriad Pro" w:cs="Times New Roman"/>
          <w:sz w:val="26"/>
          <w:szCs w:val="26"/>
        </w:rPr>
        <w:t xml:space="preserve">Вместе с тем, в связи с </w:t>
      </w:r>
      <w:r w:rsidRPr="009E31D7">
        <w:rPr>
          <w:rFonts w:ascii="Myriad Pro" w:eastAsia="Calibri" w:hAnsi="Myriad Pro" w:cs="Times New Roman"/>
          <w:bCs/>
          <w:sz w:val="26"/>
          <w:szCs w:val="26"/>
        </w:rPr>
        <w:t xml:space="preserve">осуществлением ПАО «Ленэнерго» регулируемой деятельность на территории двух субъектов Российской Федерации, электросетевая организация представляет для целей государственного регулирования цен (тарифов) данные раздельного учета (в том числе первичного бухгалтерского учета) в части расходов по статье «Налог на имущество» с </w:t>
      </w:r>
      <w:r w:rsidRPr="009E31D7">
        <w:rPr>
          <w:rFonts w:ascii="Myriad Pro" w:eastAsia="Calibri" w:hAnsi="Myriad Pro" w:cs="Times New Roman"/>
          <w:bCs/>
          <w:sz w:val="26"/>
          <w:szCs w:val="26"/>
        </w:rPr>
        <w:lastRenderedPageBreak/>
        <w:t>разбивкой по субъектам Российской Федерации (в соответствии с разъяснениями ФАС России от 19.12.2017 № ВК/89119/17).</w:t>
      </w:r>
    </w:p>
    <w:p w14:paraId="0FD1B8B9" w14:textId="54683635" w:rsidR="00AD7968" w:rsidRPr="009E31D7" w:rsidRDefault="004F017A" w:rsidP="007D0116">
      <w:pPr>
        <w:spacing w:after="0" w:line="360" w:lineRule="auto"/>
        <w:ind w:firstLine="851"/>
        <w:jc w:val="both"/>
        <w:rPr>
          <w:rFonts w:ascii="Myriad Pro" w:eastAsia="Calibri" w:hAnsi="Myriad Pro" w:cs="Times New Roman"/>
          <w:sz w:val="26"/>
          <w:szCs w:val="26"/>
        </w:rPr>
      </w:pPr>
      <w:r w:rsidRPr="009E31D7">
        <w:rPr>
          <w:rFonts w:ascii="Myriad Pro" w:eastAsia="Calibri" w:hAnsi="Myriad Pro" w:cs="Times New Roman"/>
          <w:bCs/>
          <w:sz w:val="26"/>
          <w:szCs w:val="26"/>
        </w:rPr>
        <w:t>Первоначальное предложение ПАО «Ленэнерго» в части расходов по статье «Налог на имущество» на 2019 год, представлено в таблице ниже:</w:t>
      </w:r>
    </w:p>
    <w:tbl>
      <w:tblPr>
        <w:tblW w:w="5112" w:type="pct"/>
        <w:tblLook w:val="04A0" w:firstRow="1" w:lastRow="0" w:firstColumn="1" w:lastColumn="0" w:noHBand="0" w:noVBand="1"/>
      </w:tblPr>
      <w:tblGrid>
        <w:gridCol w:w="3591"/>
        <w:gridCol w:w="1352"/>
        <w:gridCol w:w="2421"/>
        <w:gridCol w:w="2421"/>
      </w:tblGrid>
      <w:tr w:rsidR="00AD7968" w:rsidRPr="009E31D7" w14:paraId="66B90EA1" w14:textId="77777777" w:rsidTr="00ED1867">
        <w:trPr>
          <w:trHeight w:val="18"/>
          <w:tblHeader/>
        </w:trPr>
        <w:tc>
          <w:tcPr>
            <w:tcW w:w="1835" w:type="pct"/>
            <w:tcBorders>
              <w:right w:val="single" w:sz="4" w:space="0" w:color="FFFFFF" w:themeColor="background1"/>
            </w:tcBorders>
            <w:shd w:val="clear" w:color="auto" w:fill="4F6228"/>
            <w:vAlign w:val="center"/>
          </w:tcPr>
          <w:p w14:paraId="7BA84727" w14:textId="51E89364" w:rsidR="00AD7968" w:rsidRPr="009E31D7" w:rsidRDefault="00AD7968" w:rsidP="007D0116">
            <w:pPr>
              <w:spacing w:after="0" w:line="240" w:lineRule="auto"/>
              <w:jc w:val="center"/>
              <w:rPr>
                <w:rFonts w:ascii="Myriad Pro" w:eastAsia="Calibri" w:hAnsi="Myriad Pro" w:cs="Times New Roman"/>
                <w:b/>
                <w:bCs/>
                <w:iCs/>
                <w:noProof/>
                <w:color w:val="FFFFFF"/>
                <w:sz w:val="18"/>
                <w:szCs w:val="18"/>
              </w:rPr>
            </w:pPr>
            <w:r w:rsidRPr="009E31D7">
              <w:rPr>
                <w:rFonts w:ascii="Myriad Pro" w:eastAsia="Calibri" w:hAnsi="Myriad Pro" w:cs="Times New Roman"/>
                <w:b/>
                <w:bCs/>
                <w:iCs/>
                <w:noProof/>
                <w:color w:val="FFFFFF"/>
                <w:sz w:val="18"/>
                <w:szCs w:val="18"/>
              </w:rPr>
              <w:t xml:space="preserve">Первоначальное предложение </w:t>
            </w:r>
            <w:r w:rsidR="00177F26" w:rsidRPr="009E31D7">
              <w:rPr>
                <w:rFonts w:ascii="Myriad Pro" w:eastAsia="Calibri" w:hAnsi="Myriad Pro" w:cs="Times New Roman"/>
                <w:b/>
                <w:bCs/>
                <w:iCs/>
                <w:noProof/>
                <w:color w:val="FFFFFF"/>
                <w:sz w:val="18"/>
                <w:szCs w:val="18"/>
              </w:rPr>
              <w:br/>
            </w:r>
            <w:r w:rsidRPr="009E31D7">
              <w:rPr>
                <w:rFonts w:ascii="Myriad Pro" w:eastAsia="Calibri" w:hAnsi="Myriad Pro" w:cs="Times New Roman"/>
                <w:b/>
                <w:bCs/>
                <w:iCs/>
                <w:noProof/>
                <w:color w:val="FFFFFF"/>
                <w:sz w:val="18"/>
                <w:szCs w:val="18"/>
              </w:rPr>
              <w:t>ПАО «Ленэнерго» на 2019 г.</w:t>
            </w:r>
          </w:p>
        </w:tc>
        <w:tc>
          <w:tcPr>
            <w:tcW w:w="691" w:type="pct"/>
            <w:tcBorders>
              <w:left w:val="single" w:sz="4" w:space="0" w:color="FFFFFF" w:themeColor="background1"/>
              <w:right w:val="single" w:sz="4" w:space="0" w:color="FFFFFF" w:themeColor="background1"/>
            </w:tcBorders>
            <w:shd w:val="clear" w:color="auto" w:fill="4F6228"/>
            <w:vAlign w:val="center"/>
          </w:tcPr>
          <w:p w14:paraId="01BE9AFC" w14:textId="77777777" w:rsidR="00AD7968" w:rsidRPr="009E31D7" w:rsidRDefault="00AD7968" w:rsidP="007D0116">
            <w:pPr>
              <w:spacing w:after="0" w:line="240" w:lineRule="auto"/>
              <w:jc w:val="center"/>
              <w:rPr>
                <w:rFonts w:ascii="Myriad Pro" w:eastAsia="Calibri" w:hAnsi="Myriad Pro" w:cs="Times New Roman"/>
                <w:b/>
                <w:bCs/>
                <w:iCs/>
                <w:noProof/>
                <w:color w:val="FFFFFF"/>
                <w:sz w:val="18"/>
                <w:szCs w:val="18"/>
              </w:rPr>
            </w:pPr>
            <w:r w:rsidRPr="009E31D7">
              <w:rPr>
                <w:rFonts w:ascii="Myriad Pro" w:eastAsia="Calibri" w:hAnsi="Myriad Pro" w:cs="Times New Roman"/>
                <w:b/>
                <w:bCs/>
                <w:iCs/>
                <w:noProof/>
                <w:color w:val="FFFFFF"/>
                <w:sz w:val="18"/>
                <w:szCs w:val="18"/>
              </w:rPr>
              <w:t>Ед. изм.</w:t>
            </w:r>
          </w:p>
        </w:tc>
        <w:tc>
          <w:tcPr>
            <w:tcW w:w="1237" w:type="pct"/>
            <w:tcBorders>
              <w:left w:val="single" w:sz="4" w:space="0" w:color="FFFFFF" w:themeColor="background1"/>
              <w:right w:val="single" w:sz="4" w:space="0" w:color="FFFFFF" w:themeColor="background1"/>
            </w:tcBorders>
            <w:shd w:val="clear" w:color="auto" w:fill="4F6228"/>
            <w:vAlign w:val="center"/>
          </w:tcPr>
          <w:p w14:paraId="084C53BF" w14:textId="77777777" w:rsidR="00AD7968" w:rsidRPr="009E31D7" w:rsidRDefault="00AD7968" w:rsidP="007D0116">
            <w:pPr>
              <w:spacing w:after="0" w:line="240" w:lineRule="auto"/>
              <w:jc w:val="center"/>
              <w:rPr>
                <w:rFonts w:ascii="Myriad Pro" w:eastAsia="Calibri" w:hAnsi="Myriad Pro" w:cs="Times New Roman"/>
                <w:b/>
                <w:bCs/>
                <w:iCs/>
                <w:noProof/>
                <w:color w:val="FFFFFF"/>
                <w:sz w:val="18"/>
                <w:szCs w:val="18"/>
              </w:rPr>
            </w:pPr>
            <w:r w:rsidRPr="009E31D7">
              <w:rPr>
                <w:rFonts w:ascii="Myriad Pro" w:eastAsia="Calibri" w:hAnsi="Myriad Pro" w:cs="Times New Roman"/>
                <w:b/>
                <w:bCs/>
                <w:iCs/>
                <w:noProof/>
                <w:color w:val="FFFFFF"/>
                <w:sz w:val="18"/>
                <w:szCs w:val="18"/>
              </w:rPr>
              <w:t>Письмо в Комитет по тарифам Санкт-Петербурга от 25.04.2018г. № ЛЭ/14-20/968</w:t>
            </w:r>
          </w:p>
        </w:tc>
        <w:tc>
          <w:tcPr>
            <w:tcW w:w="1237" w:type="pct"/>
            <w:tcBorders>
              <w:left w:val="single" w:sz="4" w:space="0" w:color="FFFFFF" w:themeColor="background1"/>
            </w:tcBorders>
            <w:shd w:val="clear" w:color="auto" w:fill="4F6228"/>
            <w:vAlign w:val="center"/>
          </w:tcPr>
          <w:p w14:paraId="73358194" w14:textId="77777777" w:rsidR="00AD7968" w:rsidRPr="009E31D7" w:rsidRDefault="00AD7968" w:rsidP="007D0116">
            <w:pPr>
              <w:spacing w:after="0" w:line="240" w:lineRule="auto"/>
              <w:jc w:val="center"/>
              <w:rPr>
                <w:rFonts w:ascii="Myriad Pro" w:eastAsia="Calibri" w:hAnsi="Myriad Pro" w:cs="Times New Roman"/>
                <w:b/>
                <w:bCs/>
                <w:iCs/>
                <w:noProof/>
                <w:color w:val="FFFFFF"/>
                <w:sz w:val="18"/>
                <w:szCs w:val="18"/>
              </w:rPr>
            </w:pPr>
            <w:r w:rsidRPr="009E31D7">
              <w:rPr>
                <w:rFonts w:ascii="Myriad Pro" w:eastAsia="Calibri" w:hAnsi="Myriad Pro" w:cs="Times New Roman"/>
                <w:b/>
                <w:bCs/>
                <w:iCs/>
                <w:noProof/>
                <w:color w:val="FFFFFF"/>
                <w:sz w:val="18"/>
                <w:szCs w:val="18"/>
              </w:rPr>
              <w:t>Письмо в Комитет по тарифам и ценовой полтике Ленинградской области от 25.04.2018г. № ЛЭ/14-20/969</w:t>
            </w:r>
          </w:p>
        </w:tc>
      </w:tr>
      <w:tr w:rsidR="00AD7968" w:rsidRPr="009E31D7" w14:paraId="6494A0A0" w14:textId="77777777" w:rsidTr="00ED1867">
        <w:trPr>
          <w:trHeight w:val="18"/>
        </w:trPr>
        <w:tc>
          <w:tcPr>
            <w:tcW w:w="1835" w:type="pct"/>
            <w:tcBorders>
              <w:left w:val="single" w:sz="4" w:space="0" w:color="auto"/>
              <w:bottom w:val="single" w:sz="4" w:space="0" w:color="auto"/>
              <w:right w:val="single" w:sz="4" w:space="0" w:color="auto"/>
            </w:tcBorders>
            <w:vAlign w:val="center"/>
          </w:tcPr>
          <w:p w14:paraId="64731B91" w14:textId="77777777" w:rsidR="00AD7968" w:rsidRPr="009E31D7" w:rsidRDefault="00AD7968" w:rsidP="007D0116">
            <w:pPr>
              <w:spacing w:after="0" w:line="240" w:lineRule="auto"/>
              <w:rPr>
                <w:rFonts w:ascii="Myriad Pro" w:eastAsia="Calibri" w:hAnsi="Myriad Pro" w:cs="Times New Roman"/>
                <w:b/>
                <w:iCs/>
                <w:noProof/>
              </w:rPr>
            </w:pPr>
            <w:r w:rsidRPr="009E31D7">
              <w:rPr>
                <w:rFonts w:ascii="Myriad Pro" w:eastAsia="Calibri" w:hAnsi="Myriad Pro" w:cs="Times New Roman"/>
                <w:b/>
                <w:iCs/>
                <w:noProof/>
              </w:rPr>
              <w:t>Сумма налога всего</w:t>
            </w:r>
          </w:p>
        </w:tc>
        <w:tc>
          <w:tcPr>
            <w:tcW w:w="691" w:type="pct"/>
            <w:tcBorders>
              <w:left w:val="nil"/>
              <w:bottom w:val="single" w:sz="4" w:space="0" w:color="auto"/>
              <w:right w:val="single" w:sz="4" w:space="0" w:color="auto"/>
            </w:tcBorders>
            <w:vAlign w:val="center"/>
          </w:tcPr>
          <w:p w14:paraId="2EF564CA" w14:textId="77777777" w:rsidR="00AD7968" w:rsidRPr="009E31D7" w:rsidRDefault="00AD7968" w:rsidP="007D0116">
            <w:pPr>
              <w:spacing w:after="0" w:line="240" w:lineRule="auto"/>
              <w:jc w:val="center"/>
              <w:rPr>
                <w:rFonts w:ascii="Myriad Pro" w:eastAsia="Calibri" w:hAnsi="Myriad Pro" w:cs="Times New Roman"/>
                <w:b/>
                <w:iCs/>
                <w:noProof/>
              </w:rPr>
            </w:pPr>
            <w:r w:rsidRPr="009E31D7">
              <w:rPr>
                <w:rFonts w:ascii="Myriad Pro" w:eastAsia="Calibri" w:hAnsi="Myriad Pro" w:cs="Times New Roman"/>
                <w:b/>
                <w:iCs/>
                <w:noProof/>
              </w:rPr>
              <w:t>тыс. руб.</w:t>
            </w:r>
          </w:p>
        </w:tc>
        <w:tc>
          <w:tcPr>
            <w:tcW w:w="1237" w:type="pct"/>
            <w:tcBorders>
              <w:left w:val="nil"/>
              <w:bottom w:val="single" w:sz="4" w:space="0" w:color="auto"/>
              <w:right w:val="single" w:sz="4" w:space="0" w:color="auto"/>
            </w:tcBorders>
            <w:vAlign w:val="center"/>
          </w:tcPr>
          <w:p w14:paraId="17286E6E" w14:textId="77777777" w:rsidR="00AD7968" w:rsidRPr="009E31D7" w:rsidRDefault="00AD7968" w:rsidP="007D0116">
            <w:pPr>
              <w:spacing w:after="0" w:line="240" w:lineRule="auto"/>
              <w:jc w:val="center"/>
              <w:rPr>
                <w:rFonts w:ascii="Myriad Pro" w:eastAsia="Calibri" w:hAnsi="Myriad Pro" w:cs="Times New Roman"/>
                <w:b/>
              </w:rPr>
            </w:pPr>
            <w:r w:rsidRPr="009E31D7">
              <w:rPr>
                <w:rFonts w:ascii="Myriad Pro" w:eastAsia="Calibri" w:hAnsi="Myriad Pro" w:cs="Times New Roman"/>
                <w:b/>
              </w:rPr>
              <w:t>2 412 842</w:t>
            </w:r>
          </w:p>
        </w:tc>
        <w:tc>
          <w:tcPr>
            <w:tcW w:w="1237" w:type="pct"/>
            <w:tcBorders>
              <w:left w:val="nil"/>
              <w:bottom w:val="single" w:sz="4" w:space="0" w:color="auto"/>
              <w:right w:val="single" w:sz="4" w:space="0" w:color="auto"/>
            </w:tcBorders>
            <w:vAlign w:val="center"/>
          </w:tcPr>
          <w:p w14:paraId="05212BA9" w14:textId="77777777" w:rsidR="00AD7968" w:rsidRPr="009E31D7" w:rsidRDefault="00AD7968" w:rsidP="007D0116">
            <w:pPr>
              <w:spacing w:after="0" w:line="240" w:lineRule="auto"/>
              <w:jc w:val="center"/>
              <w:rPr>
                <w:rFonts w:ascii="Myriad Pro" w:eastAsia="Calibri" w:hAnsi="Myriad Pro" w:cs="Times New Roman"/>
                <w:b/>
              </w:rPr>
            </w:pPr>
            <w:r w:rsidRPr="009E31D7">
              <w:rPr>
                <w:rFonts w:ascii="Myriad Pro" w:eastAsia="Calibri" w:hAnsi="Myriad Pro" w:cs="Times New Roman"/>
                <w:b/>
              </w:rPr>
              <w:t>2 412 842</w:t>
            </w:r>
          </w:p>
        </w:tc>
      </w:tr>
      <w:tr w:rsidR="00AD7968" w:rsidRPr="009E31D7" w14:paraId="0220779F" w14:textId="77777777" w:rsidTr="00C52082">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vAlign w:val="center"/>
          </w:tcPr>
          <w:p w14:paraId="34E2F6BD" w14:textId="77777777" w:rsidR="00AD7968" w:rsidRPr="009E31D7" w:rsidRDefault="00AD7968" w:rsidP="007D0116">
            <w:pPr>
              <w:spacing w:after="0" w:line="240" w:lineRule="auto"/>
              <w:jc w:val="center"/>
              <w:rPr>
                <w:rFonts w:ascii="Myriad Pro" w:eastAsia="Calibri" w:hAnsi="Myriad Pro" w:cs="Times New Roman"/>
                <w:i/>
              </w:rPr>
            </w:pPr>
            <w:r w:rsidRPr="009E31D7">
              <w:rPr>
                <w:rFonts w:ascii="Myriad Pro" w:eastAsia="Calibri" w:hAnsi="Myriad Pro" w:cs="Times New Roman"/>
                <w:bCs/>
                <w:i/>
                <w:noProof/>
              </w:rPr>
              <w:t>Санкт-Петербург</w:t>
            </w:r>
          </w:p>
        </w:tc>
      </w:tr>
      <w:tr w:rsidR="00AD7968" w:rsidRPr="009E31D7" w14:paraId="57F94D84" w14:textId="77777777" w:rsidTr="00C52082">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3299C2C3"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4FD18EE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vAlign w:val="center"/>
          </w:tcPr>
          <w:p w14:paraId="35651402" w14:textId="77777777" w:rsidR="00AD7968" w:rsidRPr="009E31D7" w:rsidRDefault="00AD7968" w:rsidP="007D0116">
            <w:pPr>
              <w:spacing w:after="0" w:line="240" w:lineRule="auto"/>
              <w:jc w:val="center"/>
              <w:rPr>
                <w:rFonts w:ascii="Myriad Pro" w:eastAsia="Calibri" w:hAnsi="Myriad Pro" w:cs="Times New Roman"/>
              </w:rPr>
            </w:pPr>
            <w:r w:rsidRPr="009E31D7">
              <w:rPr>
                <w:rFonts w:ascii="Myriad Pro" w:eastAsia="Calibri" w:hAnsi="Myriad Pro" w:cs="Times New Roman"/>
              </w:rPr>
              <w:t>2 057 236</w:t>
            </w:r>
          </w:p>
        </w:tc>
        <w:tc>
          <w:tcPr>
            <w:tcW w:w="1237" w:type="pct"/>
            <w:tcBorders>
              <w:top w:val="single" w:sz="4" w:space="0" w:color="auto"/>
              <w:left w:val="nil"/>
              <w:bottom w:val="single" w:sz="4" w:space="0" w:color="auto"/>
              <w:right w:val="single" w:sz="4" w:space="0" w:color="auto"/>
            </w:tcBorders>
            <w:vAlign w:val="center"/>
          </w:tcPr>
          <w:p w14:paraId="01BD5883" w14:textId="77777777" w:rsidR="00AD7968" w:rsidRPr="009E31D7" w:rsidRDefault="00AD7968" w:rsidP="007D0116">
            <w:pPr>
              <w:spacing w:after="0" w:line="240" w:lineRule="auto"/>
              <w:jc w:val="center"/>
              <w:rPr>
                <w:rFonts w:ascii="Myriad Pro" w:eastAsia="Calibri" w:hAnsi="Myriad Pro" w:cs="Times New Roman"/>
              </w:rPr>
            </w:pPr>
            <w:r w:rsidRPr="009E31D7">
              <w:rPr>
                <w:rFonts w:ascii="Myriad Pro" w:eastAsia="Calibri" w:hAnsi="Myriad Pro" w:cs="Times New Roman"/>
              </w:rPr>
              <w:t>2 057 236</w:t>
            </w:r>
          </w:p>
        </w:tc>
      </w:tr>
      <w:tr w:rsidR="00020E28" w:rsidRPr="009E31D7" w14:paraId="3D38896E" w14:textId="77777777" w:rsidTr="00C52082">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121F9614" w14:textId="0F36FDA2" w:rsidR="00020E28" w:rsidRPr="009E31D7" w:rsidRDefault="00020E28" w:rsidP="00020E28">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«Смета»</w:t>
            </w:r>
            <w:r w:rsidR="00EC796B" w:rsidRPr="009E31D7">
              <w:rPr>
                <w:rFonts w:ascii="Myriad Pro" w:eastAsia="Calibri" w:hAnsi="Myriad Pro" w:cs="Times New Roman"/>
                <w:bCs/>
                <w:iCs/>
                <w:noProof/>
              </w:rPr>
              <w:t>*</w:t>
            </w:r>
          </w:p>
        </w:tc>
        <w:tc>
          <w:tcPr>
            <w:tcW w:w="691" w:type="pct"/>
            <w:tcBorders>
              <w:top w:val="single" w:sz="4" w:space="0" w:color="auto"/>
              <w:left w:val="nil"/>
              <w:bottom w:val="single" w:sz="4" w:space="0" w:color="auto"/>
              <w:right w:val="single" w:sz="4" w:space="0" w:color="auto"/>
            </w:tcBorders>
            <w:vAlign w:val="center"/>
          </w:tcPr>
          <w:p w14:paraId="60CD2E91" w14:textId="77777777" w:rsidR="00020E28" w:rsidRPr="009E31D7" w:rsidRDefault="00020E28" w:rsidP="00020E28">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vAlign w:val="center"/>
          </w:tcPr>
          <w:p w14:paraId="3A805E72" w14:textId="55087F0E" w:rsidR="00020E28" w:rsidRPr="009E31D7" w:rsidRDefault="00020E28" w:rsidP="00020E28">
            <w:pPr>
              <w:spacing w:after="0" w:line="240" w:lineRule="auto"/>
              <w:jc w:val="center"/>
              <w:rPr>
                <w:rFonts w:ascii="Myriad Pro" w:eastAsia="Calibri" w:hAnsi="Myriad Pro" w:cs="Times New Roman"/>
              </w:rPr>
            </w:pPr>
            <w:r w:rsidRPr="009E31D7">
              <w:rPr>
                <w:rFonts w:ascii="Myriad Pro" w:eastAsia="Calibri" w:hAnsi="Myriad Pro" w:cs="Times New Roman"/>
              </w:rPr>
              <w:t>2 056 133</w:t>
            </w:r>
          </w:p>
        </w:tc>
        <w:tc>
          <w:tcPr>
            <w:tcW w:w="1237" w:type="pct"/>
            <w:tcBorders>
              <w:top w:val="single" w:sz="4" w:space="0" w:color="auto"/>
              <w:left w:val="nil"/>
              <w:bottom w:val="single" w:sz="4" w:space="0" w:color="auto"/>
              <w:right w:val="single" w:sz="4" w:space="0" w:color="auto"/>
            </w:tcBorders>
            <w:vAlign w:val="center"/>
          </w:tcPr>
          <w:p w14:paraId="69B41939" w14:textId="74491C20" w:rsidR="00020E28" w:rsidRPr="009E31D7" w:rsidRDefault="00020E28" w:rsidP="00020E28">
            <w:pPr>
              <w:spacing w:after="0" w:line="240" w:lineRule="auto"/>
              <w:jc w:val="center"/>
              <w:rPr>
                <w:rFonts w:ascii="Myriad Pro" w:eastAsia="Calibri" w:hAnsi="Myriad Pro" w:cs="Times New Roman"/>
              </w:rPr>
            </w:pPr>
            <w:r w:rsidRPr="009E31D7">
              <w:rPr>
                <w:rFonts w:ascii="Myriad Pro" w:eastAsia="Calibri" w:hAnsi="Myriad Pro" w:cs="Times New Roman"/>
              </w:rPr>
              <w:t>2 056 133</w:t>
            </w:r>
          </w:p>
        </w:tc>
      </w:tr>
      <w:tr w:rsidR="00AD7968" w:rsidRPr="009E31D7" w14:paraId="56AC089D" w14:textId="77777777" w:rsidTr="00C52082">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vAlign w:val="center"/>
          </w:tcPr>
          <w:p w14:paraId="3CFD261D" w14:textId="77777777" w:rsidR="00AD7968" w:rsidRPr="009E31D7" w:rsidRDefault="00AD7968" w:rsidP="007D0116">
            <w:pPr>
              <w:spacing w:after="0" w:line="240" w:lineRule="auto"/>
              <w:jc w:val="center"/>
              <w:rPr>
                <w:rFonts w:ascii="Myriad Pro" w:eastAsia="Calibri" w:hAnsi="Myriad Pro" w:cs="Times New Roman"/>
                <w:i/>
              </w:rPr>
            </w:pPr>
            <w:r w:rsidRPr="009E31D7">
              <w:rPr>
                <w:rFonts w:ascii="Myriad Pro" w:eastAsia="Calibri" w:hAnsi="Myriad Pro" w:cs="Times New Roman"/>
                <w:bCs/>
                <w:i/>
                <w:noProof/>
              </w:rPr>
              <w:t>Ленинградская область</w:t>
            </w:r>
          </w:p>
        </w:tc>
      </w:tr>
      <w:tr w:rsidR="00AD7968" w:rsidRPr="009E31D7" w14:paraId="280F8D97" w14:textId="77777777" w:rsidTr="00C52082">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20D36653"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69093838"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vAlign w:val="center"/>
          </w:tcPr>
          <w:p w14:paraId="21BEB3C8" w14:textId="77777777" w:rsidR="00AD7968" w:rsidRPr="009E31D7" w:rsidRDefault="00AD7968" w:rsidP="007D0116">
            <w:pPr>
              <w:spacing w:after="0" w:line="240" w:lineRule="auto"/>
              <w:jc w:val="center"/>
              <w:rPr>
                <w:rFonts w:ascii="Myriad Pro" w:eastAsia="Calibri" w:hAnsi="Myriad Pro" w:cs="Times New Roman"/>
              </w:rPr>
            </w:pPr>
            <w:r w:rsidRPr="009E31D7">
              <w:rPr>
                <w:rFonts w:ascii="Myriad Pro" w:eastAsia="Calibri" w:hAnsi="Myriad Pro" w:cs="Times New Roman"/>
              </w:rPr>
              <w:t>355 605</w:t>
            </w:r>
          </w:p>
        </w:tc>
        <w:tc>
          <w:tcPr>
            <w:tcW w:w="1237" w:type="pct"/>
            <w:tcBorders>
              <w:top w:val="single" w:sz="4" w:space="0" w:color="auto"/>
              <w:left w:val="nil"/>
              <w:bottom w:val="single" w:sz="4" w:space="0" w:color="auto"/>
              <w:right w:val="single" w:sz="4" w:space="0" w:color="auto"/>
            </w:tcBorders>
            <w:vAlign w:val="center"/>
          </w:tcPr>
          <w:p w14:paraId="2C03C7AA" w14:textId="77777777" w:rsidR="00AD7968" w:rsidRPr="009E31D7" w:rsidRDefault="00AD7968" w:rsidP="007D0116">
            <w:pPr>
              <w:spacing w:after="0" w:line="240" w:lineRule="auto"/>
              <w:jc w:val="center"/>
              <w:rPr>
                <w:rFonts w:ascii="Myriad Pro" w:eastAsia="Calibri" w:hAnsi="Myriad Pro" w:cs="Times New Roman"/>
              </w:rPr>
            </w:pPr>
            <w:r w:rsidRPr="009E31D7">
              <w:rPr>
                <w:rFonts w:ascii="Myriad Pro" w:eastAsia="Calibri" w:hAnsi="Myriad Pro" w:cs="Times New Roman"/>
              </w:rPr>
              <w:t>355 605</w:t>
            </w:r>
          </w:p>
        </w:tc>
      </w:tr>
      <w:tr w:rsidR="00AD7968" w:rsidRPr="009E31D7" w14:paraId="3B27A4AB" w14:textId="77777777" w:rsidTr="00C52082">
        <w:trPr>
          <w:trHeight w:val="18"/>
        </w:trPr>
        <w:tc>
          <w:tcPr>
            <w:tcW w:w="1835" w:type="pct"/>
            <w:tcBorders>
              <w:top w:val="nil"/>
              <w:left w:val="single" w:sz="4" w:space="0" w:color="auto"/>
              <w:bottom w:val="single" w:sz="4" w:space="0" w:color="auto"/>
              <w:right w:val="single" w:sz="4" w:space="0" w:color="auto"/>
            </w:tcBorders>
            <w:vAlign w:val="center"/>
          </w:tcPr>
          <w:p w14:paraId="77B7A29C" w14:textId="3A1E8C5F"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«Смета»</w:t>
            </w:r>
            <w:r w:rsidR="00EC796B" w:rsidRPr="009E31D7">
              <w:rPr>
                <w:rFonts w:ascii="Myriad Pro" w:eastAsia="Calibri" w:hAnsi="Myriad Pro" w:cs="Times New Roman"/>
                <w:bCs/>
                <w:iCs/>
                <w:noProof/>
              </w:rPr>
              <w:t>*</w:t>
            </w:r>
          </w:p>
        </w:tc>
        <w:tc>
          <w:tcPr>
            <w:tcW w:w="691" w:type="pct"/>
            <w:tcBorders>
              <w:top w:val="nil"/>
              <w:left w:val="nil"/>
              <w:bottom w:val="single" w:sz="4" w:space="0" w:color="auto"/>
              <w:right w:val="single" w:sz="4" w:space="0" w:color="auto"/>
            </w:tcBorders>
            <w:vAlign w:val="center"/>
          </w:tcPr>
          <w:p w14:paraId="5AE622D2"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тыс. руб.</w:t>
            </w:r>
          </w:p>
        </w:tc>
        <w:tc>
          <w:tcPr>
            <w:tcW w:w="1237" w:type="pct"/>
            <w:tcBorders>
              <w:top w:val="nil"/>
              <w:left w:val="nil"/>
              <w:bottom w:val="single" w:sz="4" w:space="0" w:color="auto"/>
              <w:right w:val="single" w:sz="4" w:space="0" w:color="auto"/>
            </w:tcBorders>
            <w:vAlign w:val="center"/>
          </w:tcPr>
          <w:p w14:paraId="49D2BEB6" w14:textId="77777777" w:rsidR="00AD7968" w:rsidRPr="009E31D7" w:rsidRDefault="00AD7968" w:rsidP="007D0116">
            <w:pPr>
              <w:spacing w:after="0" w:line="240" w:lineRule="auto"/>
              <w:jc w:val="center"/>
              <w:rPr>
                <w:rFonts w:ascii="Myriad Pro" w:eastAsia="Calibri" w:hAnsi="Myriad Pro" w:cs="Times New Roman"/>
              </w:rPr>
            </w:pPr>
            <w:r w:rsidRPr="009E31D7">
              <w:rPr>
                <w:rFonts w:ascii="Myriad Pro" w:eastAsia="Calibri" w:hAnsi="Myriad Pro" w:cs="Times New Roman"/>
              </w:rPr>
              <w:t>355 577</w:t>
            </w:r>
          </w:p>
        </w:tc>
        <w:tc>
          <w:tcPr>
            <w:tcW w:w="1237" w:type="pct"/>
            <w:tcBorders>
              <w:top w:val="nil"/>
              <w:left w:val="nil"/>
              <w:bottom w:val="single" w:sz="4" w:space="0" w:color="auto"/>
              <w:right w:val="single" w:sz="4" w:space="0" w:color="auto"/>
            </w:tcBorders>
            <w:vAlign w:val="center"/>
          </w:tcPr>
          <w:p w14:paraId="34EB1F97" w14:textId="77777777" w:rsidR="00AD7968" w:rsidRPr="009E31D7" w:rsidRDefault="00AD7968" w:rsidP="007D0116">
            <w:pPr>
              <w:spacing w:after="0" w:line="240" w:lineRule="auto"/>
              <w:jc w:val="center"/>
              <w:rPr>
                <w:rFonts w:ascii="Myriad Pro" w:eastAsia="Calibri" w:hAnsi="Myriad Pro" w:cs="Times New Roman"/>
              </w:rPr>
            </w:pPr>
            <w:r w:rsidRPr="009E31D7">
              <w:rPr>
                <w:rFonts w:ascii="Myriad Pro" w:eastAsia="Calibri" w:hAnsi="Myriad Pro" w:cs="Times New Roman"/>
              </w:rPr>
              <w:t>355 577</w:t>
            </w:r>
          </w:p>
        </w:tc>
      </w:tr>
      <w:tr w:rsidR="00AD7968" w:rsidRPr="009E31D7" w14:paraId="4104C027" w14:textId="77777777" w:rsidTr="00C52082">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vAlign w:val="center"/>
          </w:tcPr>
          <w:p w14:paraId="7AE51287" w14:textId="77777777" w:rsidR="00AD7968" w:rsidRPr="009E31D7" w:rsidRDefault="00AD7968" w:rsidP="007D0116">
            <w:pPr>
              <w:spacing w:after="0" w:line="240" w:lineRule="auto"/>
              <w:jc w:val="center"/>
              <w:rPr>
                <w:rFonts w:ascii="Myriad Pro" w:eastAsia="Calibri" w:hAnsi="Myriad Pro" w:cs="Times New Roman"/>
                <w:i/>
              </w:rPr>
            </w:pPr>
            <w:r w:rsidRPr="009E31D7">
              <w:rPr>
                <w:rFonts w:ascii="Myriad Pro" w:eastAsia="Calibri" w:hAnsi="Myriad Pro" w:cs="Times New Roman"/>
                <w:bCs/>
                <w:i/>
                <w:noProof/>
              </w:rPr>
              <w:t>Структура величины налога на имущество по субъектам Российской Федерации</w:t>
            </w:r>
          </w:p>
        </w:tc>
      </w:tr>
      <w:tr w:rsidR="00AD7968" w:rsidRPr="009E31D7" w14:paraId="4776D0D8" w14:textId="77777777" w:rsidTr="00C52082">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6E4C5C6D"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Санкт-Петербург всего</w:t>
            </w:r>
          </w:p>
        </w:tc>
        <w:tc>
          <w:tcPr>
            <w:tcW w:w="691" w:type="pct"/>
            <w:tcBorders>
              <w:top w:val="single" w:sz="4" w:space="0" w:color="auto"/>
              <w:left w:val="nil"/>
              <w:bottom w:val="single" w:sz="4" w:space="0" w:color="auto"/>
              <w:right w:val="single" w:sz="4" w:space="0" w:color="auto"/>
            </w:tcBorders>
          </w:tcPr>
          <w:p w14:paraId="0282ADA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w:t>
            </w:r>
          </w:p>
        </w:tc>
        <w:tc>
          <w:tcPr>
            <w:tcW w:w="1237" w:type="pct"/>
            <w:tcBorders>
              <w:top w:val="single" w:sz="4" w:space="0" w:color="auto"/>
              <w:left w:val="nil"/>
              <w:bottom w:val="single" w:sz="4" w:space="0" w:color="auto"/>
              <w:right w:val="single" w:sz="4" w:space="0" w:color="auto"/>
            </w:tcBorders>
            <w:vAlign w:val="center"/>
          </w:tcPr>
          <w:p w14:paraId="6A4C6A15" w14:textId="77777777" w:rsidR="00AD7968" w:rsidRPr="009E31D7" w:rsidRDefault="00AD7968" w:rsidP="007D0116">
            <w:pPr>
              <w:spacing w:after="0" w:line="240" w:lineRule="auto"/>
              <w:jc w:val="center"/>
              <w:rPr>
                <w:rFonts w:ascii="Myriad Pro" w:eastAsia="Calibri" w:hAnsi="Myriad Pro" w:cs="Times New Roman"/>
                <w:i/>
                <w:iCs/>
              </w:rPr>
            </w:pPr>
            <w:r w:rsidRPr="009E31D7">
              <w:rPr>
                <w:rFonts w:ascii="Myriad Pro" w:eastAsia="Calibri" w:hAnsi="Myriad Pro" w:cs="Times New Roman"/>
                <w:i/>
                <w:iCs/>
              </w:rPr>
              <w:t>85,3</w:t>
            </w:r>
          </w:p>
        </w:tc>
        <w:tc>
          <w:tcPr>
            <w:tcW w:w="1237" w:type="pct"/>
            <w:tcBorders>
              <w:top w:val="single" w:sz="4" w:space="0" w:color="auto"/>
              <w:left w:val="nil"/>
              <w:bottom w:val="single" w:sz="4" w:space="0" w:color="auto"/>
              <w:right w:val="single" w:sz="4" w:space="0" w:color="auto"/>
            </w:tcBorders>
            <w:vAlign w:val="center"/>
          </w:tcPr>
          <w:p w14:paraId="108E8AFD" w14:textId="77777777" w:rsidR="00AD7968" w:rsidRPr="009E31D7" w:rsidRDefault="00AD7968" w:rsidP="007D0116">
            <w:pPr>
              <w:spacing w:after="0" w:line="240" w:lineRule="auto"/>
              <w:jc w:val="center"/>
              <w:rPr>
                <w:rFonts w:ascii="Myriad Pro" w:eastAsia="Calibri" w:hAnsi="Myriad Pro" w:cs="Times New Roman"/>
                <w:i/>
                <w:iCs/>
              </w:rPr>
            </w:pPr>
            <w:r w:rsidRPr="009E31D7">
              <w:rPr>
                <w:rFonts w:ascii="Myriad Pro" w:eastAsia="Calibri" w:hAnsi="Myriad Pro" w:cs="Times New Roman"/>
                <w:i/>
                <w:iCs/>
              </w:rPr>
              <w:t>85,3</w:t>
            </w:r>
          </w:p>
        </w:tc>
      </w:tr>
      <w:tr w:rsidR="00AD7968" w:rsidRPr="009E31D7" w14:paraId="5834BCDB" w14:textId="77777777" w:rsidTr="00C52082">
        <w:trPr>
          <w:trHeight w:val="18"/>
        </w:trPr>
        <w:tc>
          <w:tcPr>
            <w:tcW w:w="1835" w:type="pct"/>
            <w:tcBorders>
              <w:top w:val="nil"/>
              <w:left w:val="single" w:sz="4" w:space="0" w:color="auto"/>
              <w:bottom w:val="single" w:sz="4" w:space="0" w:color="auto"/>
              <w:right w:val="single" w:sz="4" w:space="0" w:color="auto"/>
            </w:tcBorders>
            <w:vAlign w:val="center"/>
          </w:tcPr>
          <w:p w14:paraId="3436CC81"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Ленинградская область всего</w:t>
            </w:r>
          </w:p>
        </w:tc>
        <w:tc>
          <w:tcPr>
            <w:tcW w:w="691" w:type="pct"/>
            <w:tcBorders>
              <w:top w:val="nil"/>
              <w:left w:val="nil"/>
              <w:bottom w:val="single" w:sz="4" w:space="0" w:color="auto"/>
              <w:right w:val="single" w:sz="4" w:space="0" w:color="auto"/>
            </w:tcBorders>
          </w:tcPr>
          <w:p w14:paraId="3550492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w:t>
            </w:r>
          </w:p>
        </w:tc>
        <w:tc>
          <w:tcPr>
            <w:tcW w:w="1237" w:type="pct"/>
            <w:tcBorders>
              <w:top w:val="nil"/>
              <w:left w:val="nil"/>
              <w:bottom w:val="single" w:sz="4" w:space="0" w:color="auto"/>
              <w:right w:val="single" w:sz="4" w:space="0" w:color="auto"/>
            </w:tcBorders>
            <w:vAlign w:val="center"/>
          </w:tcPr>
          <w:p w14:paraId="64124FC7" w14:textId="77777777" w:rsidR="00AD7968" w:rsidRPr="009E31D7" w:rsidRDefault="00AD7968" w:rsidP="007D0116">
            <w:pPr>
              <w:spacing w:after="0" w:line="240" w:lineRule="auto"/>
              <w:jc w:val="center"/>
              <w:rPr>
                <w:rFonts w:ascii="Myriad Pro" w:eastAsia="Calibri" w:hAnsi="Myriad Pro" w:cs="Times New Roman"/>
                <w:i/>
                <w:iCs/>
              </w:rPr>
            </w:pPr>
            <w:r w:rsidRPr="009E31D7">
              <w:rPr>
                <w:rFonts w:ascii="Myriad Pro" w:eastAsia="Calibri" w:hAnsi="Myriad Pro" w:cs="Times New Roman"/>
                <w:i/>
                <w:iCs/>
              </w:rPr>
              <w:t>14,7</w:t>
            </w:r>
          </w:p>
        </w:tc>
        <w:tc>
          <w:tcPr>
            <w:tcW w:w="1237" w:type="pct"/>
            <w:tcBorders>
              <w:top w:val="nil"/>
              <w:left w:val="nil"/>
              <w:bottom w:val="single" w:sz="4" w:space="0" w:color="auto"/>
              <w:right w:val="single" w:sz="4" w:space="0" w:color="auto"/>
            </w:tcBorders>
            <w:vAlign w:val="center"/>
          </w:tcPr>
          <w:p w14:paraId="2D8B6880" w14:textId="77777777" w:rsidR="00AD7968" w:rsidRPr="009E31D7" w:rsidRDefault="00AD7968" w:rsidP="007D0116">
            <w:pPr>
              <w:spacing w:after="0" w:line="240" w:lineRule="auto"/>
              <w:jc w:val="center"/>
              <w:rPr>
                <w:rFonts w:ascii="Myriad Pro" w:eastAsia="Calibri" w:hAnsi="Myriad Pro" w:cs="Times New Roman"/>
                <w:i/>
                <w:iCs/>
              </w:rPr>
            </w:pPr>
            <w:r w:rsidRPr="009E31D7">
              <w:rPr>
                <w:rFonts w:ascii="Myriad Pro" w:eastAsia="Calibri" w:hAnsi="Myriad Pro" w:cs="Times New Roman"/>
                <w:i/>
                <w:iCs/>
              </w:rPr>
              <w:t>14,7</w:t>
            </w:r>
          </w:p>
        </w:tc>
      </w:tr>
    </w:tbl>
    <w:p w14:paraId="332B7080" w14:textId="77777777" w:rsidR="00EC796B" w:rsidRPr="009E31D7" w:rsidRDefault="00EC796B" w:rsidP="00EC796B">
      <w:pPr>
        <w:spacing w:after="0" w:line="360" w:lineRule="auto"/>
        <w:ind w:firstLine="851"/>
        <w:jc w:val="both"/>
        <w:rPr>
          <w:rFonts w:ascii="Myriad Pro" w:hAnsi="Myriad Pro"/>
        </w:rPr>
      </w:pPr>
      <w:r w:rsidRPr="009E31D7">
        <w:rPr>
          <w:rFonts w:ascii="Myriad Pro" w:hAnsi="Myriad Pro"/>
        </w:rPr>
        <w:t>*Исполнителем использована терминология ПАО «Ленэнерго»</w:t>
      </w:r>
    </w:p>
    <w:p w14:paraId="46207A8F" w14:textId="77777777" w:rsidR="00AD7968" w:rsidRPr="009E31D7" w:rsidRDefault="00AD7968" w:rsidP="007D0116">
      <w:pPr>
        <w:spacing w:after="0" w:line="360" w:lineRule="auto"/>
        <w:ind w:firstLine="851"/>
        <w:jc w:val="both"/>
        <w:rPr>
          <w:rFonts w:ascii="Myriad Pro" w:eastAsia="Calibri" w:hAnsi="Myriad Pro" w:cs="Times New Roman"/>
          <w:sz w:val="26"/>
          <w:szCs w:val="26"/>
        </w:rPr>
      </w:pPr>
    </w:p>
    <w:p w14:paraId="670A8A80" w14:textId="73BF68C4" w:rsidR="00AD7968" w:rsidRPr="009E31D7" w:rsidRDefault="00AD7968" w:rsidP="00ED1867">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В части уточненного предложения ПАО «Ленэнерго» по величине налога на имущество (письмо от 19.12.2018 № ЛЭ/14-20/1933) на 2019 г</w:t>
      </w:r>
      <w:r w:rsidR="001D07A6"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Исполнитель отмечает наличие следующих расхождений, в том числе в сравнении с первоначальным предложением электросетевой организации (письмо от 25.04.2018 № ЛЭ/14-20/969):</w:t>
      </w:r>
    </w:p>
    <w:p w14:paraId="1A704671" w14:textId="77777777" w:rsidR="00AD7968" w:rsidRPr="009E31D7" w:rsidRDefault="00AD7968" w:rsidP="00ED1867">
      <w:pPr>
        <w:numPr>
          <w:ilvl w:val="0"/>
          <w:numId w:val="47"/>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уточненном предложении ПАО «Ленэнерго» не отражены соответствующие показатели в части объектов, налогообложение которых осуществляется по кадастровой стоимости (в отличие от первоначальной заявки);</w:t>
      </w:r>
    </w:p>
    <w:p w14:paraId="604B0CC7" w14:textId="08E3A907" w:rsidR="00AD7968" w:rsidRPr="009E31D7" w:rsidRDefault="00AD7968" w:rsidP="00ED1867">
      <w:pPr>
        <w:numPr>
          <w:ilvl w:val="0"/>
          <w:numId w:val="47"/>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величина остаточной стоимости налогооблагаемого имущества на начало 2018 г</w:t>
      </w:r>
      <w:r w:rsidR="001D07A6" w:rsidRPr="009E31D7">
        <w:rPr>
          <w:rFonts w:ascii="Myriad Pro" w:eastAsia="Calibri" w:hAnsi="Myriad Pro" w:cs="Times New Roman"/>
          <w:sz w:val="26"/>
          <w:szCs w:val="26"/>
        </w:rPr>
        <w:t>ода</w:t>
      </w:r>
      <w:r w:rsidRPr="009E31D7">
        <w:rPr>
          <w:rFonts w:ascii="Myriad Pro" w:eastAsia="Calibri" w:hAnsi="Myriad Pro" w:cs="Times New Roman"/>
          <w:sz w:val="26"/>
          <w:szCs w:val="26"/>
        </w:rPr>
        <w:t xml:space="preserve"> (137 673 181 тыс. руб.) не соответствует величине остаточной стоимости на конец 2017 г</w:t>
      </w:r>
      <w:r w:rsidR="001D07A6" w:rsidRPr="009E31D7">
        <w:rPr>
          <w:rFonts w:ascii="Myriad Pro" w:eastAsia="Calibri" w:hAnsi="Myriad Pro" w:cs="Times New Roman"/>
          <w:sz w:val="26"/>
          <w:szCs w:val="26"/>
        </w:rPr>
        <w:t>ода</w:t>
      </w:r>
      <w:r w:rsidRPr="009E31D7">
        <w:rPr>
          <w:rFonts w:ascii="Myriad Pro" w:eastAsia="Calibri" w:hAnsi="Myriad Pro" w:cs="Times New Roman"/>
          <w:sz w:val="26"/>
          <w:szCs w:val="26"/>
        </w:rPr>
        <w:t xml:space="preserve"> (102 796 293 тыс. руб.) – данное расхождение отсутствовало в первоначально</w:t>
      </w:r>
      <w:r w:rsidR="00432BBC" w:rsidRPr="009E31D7">
        <w:rPr>
          <w:rFonts w:ascii="Myriad Pro" w:eastAsia="Calibri" w:hAnsi="Myriad Pro" w:cs="Times New Roman"/>
          <w:sz w:val="26"/>
          <w:szCs w:val="26"/>
        </w:rPr>
        <w:t>м</w:t>
      </w:r>
      <w:r w:rsidRPr="009E31D7">
        <w:rPr>
          <w:rFonts w:ascii="Myriad Pro" w:eastAsia="Calibri" w:hAnsi="Myriad Pro" w:cs="Times New Roman"/>
          <w:sz w:val="26"/>
          <w:szCs w:val="26"/>
        </w:rPr>
        <w:t xml:space="preserve"> </w:t>
      </w:r>
      <w:r w:rsidR="00432BBC" w:rsidRPr="009E31D7">
        <w:rPr>
          <w:rFonts w:ascii="Myriad Pro" w:eastAsia="Calibri" w:hAnsi="Myriad Pro" w:cs="Times New Roman"/>
          <w:sz w:val="26"/>
          <w:szCs w:val="26"/>
        </w:rPr>
        <w:t>предложении</w:t>
      </w:r>
      <w:r w:rsidRPr="009E31D7">
        <w:rPr>
          <w:rFonts w:ascii="Myriad Pro" w:eastAsia="Calibri" w:hAnsi="Myriad Pro" w:cs="Times New Roman"/>
          <w:sz w:val="26"/>
          <w:szCs w:val="26"/>
        </w:rPr>
        <w:t xml:space="preserve"> </w:t>
      </w:r>
      <w:r w:rsidR="0080162A" w:rsidRPr="009E31D7">
        <w:rPr>
          <w:rFonts w:ascii="Myriad Pro" w:eastAsia="Calibri" w:hAnsi="Myriad Pro" w:cs="Times New Roman"/>
          <w:sz w:val="26"/>
          <w:szCs w:val="26"/>
        </w:rPr>
        <w:t>ПАО </w:t>
      </w:r>
      <w:r w:rsidRPr="009E31D7">
        <w:rPr>
          <w:rFonts w:ascii="Myriad Pro" w:eastAsia="Calibri" w:hAnsi="Myriad Pro" w:cs="Times New Roman"/>
          <w:sz w:val="26"/>
          <w:szCs w:val="26"/>
        </w:rPr>
        <w:t>«Ленэнерго»;</w:t>
      </w:r>
    </w:p>
    <w:p w14:paraId="3A36232F" w14:textId="4D463A89" w:rsidR="00AD7968" w:rsidRPr="009E31D7" w:rsidRDefault="00AD7968" w:rsidP="00ED1867">
      <w:pPr>
        <w:numPr>
          <w:ilvl w:val="0"/>
          <w:numId w:val="47"/>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структура остаточной стоимости на начало 2018 г</w:t>
      </w:r>
      <w:r w:rsidR="001D07A6" w:rsidRPr="009E31D7">
        <w:rPr>
          <w:rFonts w:ascii="Myriad Pro" w:eastAsia="Calibri" w:hAnsi="Myriad Pro" w:cs="Times New Roman"/>
          <w:sz w:val="26"/>
          <w:szCs w:val="26"/>
        </w:rPr>
        <w:t>ода</w:t>
      </w:r>
      <w:r w:rsidRPr="009E31D7">
        <w:rPr>
          <w:rFonts w:ascii="Myriad Pro" w:eastAsia="Calibri" w:hAnsi="Myriad Pro" w:cs="Times New Roman"/>
          <w:sz w:val="26"/>
          <w:szCs w:val="26"/>
        </w:rPr>
        <w:t xml:space="preserve"> по уточненному предложению отличается от соответствующих показателей </w:t>
      </w:r>
      <w:r w:rsidRPr="009E31D7">
        <w:rPr>
          <w:rFonts w:ascii="Myriad Pro" w:eastAsia="Calibri" w:hAnsi="Myriad Pro" w:cs="Times New Roman"/>
          <w:sz w:val="26"/>
          <w:szCs w:val="26"/>
        </w:rPr>
        <w:lastRenderedPageBreak/>
        <w:t>первоначальной заявки (существенно снижена стоимость зданий и увеличена стоимость электросетевых активов);</w:t>
      </w:r>
    </w:p>
    <w:p w14:paraId="49F08356" w14:textId="77777777" w:rsidR="00AD7968" w:rsidRPr="009E31D7" w:rsidRDefault="00AD7968" w:rsidP="00ED1867">
      <w:pPr>
        <w:numPr>
          <w:ilvl w:val="0"/>
          <w:numId w:val="47"/>
        </w:numPr>
        <w:spacing w:after="0" w:line="360" w:lineRule="auto"/>
        <w:ind w:left="1281" w:hanging="35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уточненном предложении ПАО «Ленэнерго» не представлена классификация электросетевого имущества  на предмет отнесения его к движимому и недвижимому, в отличии от первоначальной заявки («в связи с отсутствием в налоговом законодательстве четких критериев отнесения имущества к недвижимому и движимому, все электросетевое имущество ПАО «Ленэнерго» отнесено к недвижимому имуществу в результате того, что перемещение его без несоразмерного ущерба назначению невозможно»).</w:t>
      </w:r>
    </w:p>
    <w:p w14:paraId="2AEB5C1A" w14:textId="28384BA1" w:rsidR="00AD7968" w:rsidRPr="009E31D7" w:rsidRDefault="00AD7968" w:rsidP="00ED1867">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Параметры первоначального и уточненного предложения </w:t>
      </w:r>
      <w:r w:rsidR="0080162A" w:rsidRPr="009E31D7">
        <w:rPr>
          <w:rFonts w:ascii="Myriad Pro" w:eastAsia="Calibri" w:hAnsi="Myriad Pro" w:cs="Times New Roman"/>
          <w:sz w:val="26"/>
          <w:szCs w:val="26"/>
        </w:rPr>
        <w:t>ПАО </w:t>
      </w:r>
      <w:r w:rsidRPr="009E31D7">
        <w:rPr>
          <w:rFonts w:ascii="Myriad Pro" w:eastAsia="Calibri" w:hAnsi="Myriad Pro" w:cs="Times New Roman"/>
          <w:sz w:val="26"/>
          <w:szCs w:val="26"/>
        </w:rPr>
        <w:t>«Ленэнерго» в части расходов по статье «Налог на имущество» на 2019 г</w:t>
      </w:r>
      <w:r w:rsidR="005478E1"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представлены в таблице ниже. </w:t>
      </w:r>
    </w:p>
    <w:tbl>
      <w:tblPr>
        <w:tblW w:w="9509" w:type="dxa"/>
        <w:tblLook w:val="04A0" w:firstRow="1" w:lastRow="0" w:firstColumn="1" w:lastColumn="0" w:noHBand="0" w:noVBand="1"/>
      </w:tblPr>
      <w:tblGrid>
        <w:gridCol w:w="3510"/>
        <w:gridCol w:w="1997"/>
        <w:gridCol w:w="1997"/>
        <w:gridCol w:w="1999"/>
        <w:gridCol w:w="6"/>
      </w:tblGrid>
      <w:tr w:rsidR="00AD7968" w:rsidRPr="009E31D7" w14:paraId="01C654AB" w14:textId="77777777" w:rsidTr="00457F15">
        <w:trPr>
          <w:trHeight w:val="293"/>
          <w:tblHeader/>
        </w:trPr>
        <w:tc>
          <w:tcPr>
            <w:tcW w:w="9509" w:type="dxa"/>
            <w:gridSpan w:val="5"/>
            <w:tcBorders>
              <w:bottom w:val="single" w:sz="4" w:space="0" w:color="FFFFFF" w:themeColor="background1"/>
            </w:tcBorders>
            <w:shd w:val="clear" w:color="auto" w:fill="4F6228"/>
            <w:noWrap/>
            <w:vAlign w:val="bottom"/>
          </w:tcPr>
          <w:p w14:paraId="22390D77" w14:textId="77777777"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Первоначальное предложение ПАО «Ленэнерго» от 25.04.2018, тыс.руб.</w:t>
            </w:r>
          </w:p>
        </w:tc>
      </w:tr>
      <w:tr w:rsidR="00AD7968" w:rsidRPr="009E31D7" w14:paraId="03AED157" w14:textId="77777777" w:rsidTr="00457F15">
        <w:trPr>
          <w:gridAfter w:val="1"/>
          <w:wAfter w:w="6" w:type="dxa"/>
          <w:trHeight w:val="293"/>
          <w:tblHeader/>
        </w:trPr>
        <w:tc>
          <w:tcPr>
            <w:tcW w:w="3510" w:type="dxa"/>
            <w:tcBorders>
              <w:top w:val="single" w:sz="4" w:space="0" w:color="FFFFFF" w:themeColor="background1"/>
              <w:right w:val="single" w:sz="4" w:space="0" w:color="FFFFFF" w:themeColor="background1"/>
            </w:tcBorders>
            <w:shd w:val="clear" w:color="auto" w:fill="4F6228"/>
            <w:noWrap/>
            <w:vAlign w:val="bottom"/>
            <w:hideMark/>
          </w:tcPr>
          <w:p w14:paraId="30AACDB5" w14:textId="77777777" w:rsidR="00AD7968" w:rsidRPr="009E31D7" w:rsidRDefault="00AD7968" w:rsidP="007D0116">
            <w:pPr>
              <w:spacing w:after="0" w:line="240" w:lineRule="auto"/>
              <w:jc w:val="center"/>
              <w:rPr>
                <w:rFonts w:ascii="Myriad Pro" w:eastAsia="Calibri" w:hAnsi="Myriad Pro" w:cs="Times New Roman"/>
                <w:bCs/>
                <w:iCs/>
                <w:noProof/>
                <w:color w:val="FFFFFF"/>
              </w:rPr>
            </w:pPr>
            <w:r w:rsidRPr="009E31D7">
              <w:rPr>
                <w:rFonts w:ascii="Myriad Pro" w:eastAsia="Calibri" w:hAnsi="Myriad Pro" w:cs="Times New Roman"/>
                <w:bCs/>
                <w:iCs/>
                <w:noProof/>
                <w:color w:val="FFFFFF"/>
              </w:rPr>
              <w:t>Показатель</w:t>
            </w:r>
          </w:p>
        </w:tc>
        <w:tc>
          <w:tcPr>
            <w:tcW w:w="1997"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bottom"/>
            <w:hideMark/>
          </w:tcPr>
          <w:p w14:paraId="23A26B54" w14:textId="38323BBB"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2017</w:t>
            </w:r>
            <w:r w:rsidR="005478E1" w:rsidRPr="009E31D7">
              <w:rPr>
                <w:rFonts w:ascii="Myriad Pro" w:eastAsia="Calibri" w:hAnsi="Myriad Pro" w:cs="Times New Roman"/>
                <w:b/>
                <w:iCs/>
                <w:noProof/>
                <w:color w:val="FFFFFF"/>
              </w:rPr>
              <w:t xml:space="preserve"> год, </w:t>
            </w:r>
            <w:r w:rsidRPr="009E31D7">
              <w:rPr>
                <w:rFonts w:ascii="Myriad Pro" w:eastAsia="Calibri" w:hAnsi="Myriad Pro" w:cs="Times New Roman"/>
                <w:b/>
                <w:iCs/>
                <w:noProof/>
                <w:color w:val="FFFFFF"/>
              </w:rPr>
              <w:t xml:space="preserve"> </w:t>
            </w:r>
            <w:r w:rsidR="005478E1" w:rsidRPr="009E31D7">
              <w:rPr>
                <w:rFonts w:ascii="Myriad Pro" w:eastAsia="Calibri" w:hAnsi="Myriad Pro" w:cs="Times New Roman"/>
                <w:b/>
                <w:iCs/>
                <w:noProof/>
                <w:color w:val="FFFFFF"/>
              </w:rPr>
              <w:t>ф</w:t>
            </w:r>
            <w:r w:rsidRPr="009E31D7">
              <w:rPr>
                <w:rFonts w:ascii="Myriad Pro" w:eastAsia="Calibri" w:hAnsi="Myriad Pro" w:cs="Times New Roman"/>
                <w:b/>
                <w:iCs/>
                <w:noProof/>
                <w:color w:val="FFFFFF"/>
              </w:rPr>
              <w:t>акт</w:t>
            </w:r>
          </w:p>
        </w:tc>
        <w:tc>
          <w:tcPr>
            <w:tcW w:w="1997"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bottom"/>
            <w:hideMark/>
          </w:tcPr>
          <w:p w14:paraId="28FC4671" w14:textId="4E79D8C0"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2018</w:t>
            </w:r>
            <w:r w:rsidR="005478E1" w:rsidRPr="009E31D7">
              <w:rPr>
                <w:rFonts w:ascii="Myriad Pro" w:eastAsia="Calibri" w:hAnsi="Myriad Pro" w:cs="Times New Roman"/>
                <w:b/>
                <w:iCs/>
                <w:noProof/>
                <w:color w:val="FFFFFF"/>
              </w:rPr>
              <w:t xml:space="preserve"> год</w:t>
            </w:r>
          </w:p>
        </w:tc>
        <w:tc>
          <w:tcPr>
            <w:tcW w:w="1999" w:type="dxa"/>
            <w:tcBorders>
              <w:top w:val="single" w:sz="4" w:space="0" w:color="FFFFFF" w:themeColor="background1"/>
              <w:left w:val="single" w:sz="4" w:space="0" w:color="FFFFFF" w:themeColor="background1"/>
            </w:tcBorders>
            <w:shd w:val="clear" w:color="auto" w:fill="4F6228"/>
            <w:noWrap/>
            <w:vAlign w:val="bottom"/>
            <w:hideMark/>
          </w:tcPr>
          <w:p w14:paraId="7127171E" w14:textId="1821E176"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2019</w:t>
            </w:r>
            <w:r w:rsidR="005478E1" w:rsidRPr="009E31D7">
              <w:rPr>
                <w:rFonts w:ascii="Myriad Pro" w:eastAsia="Calibri" w:hAnsi="Myriad Pro" w:cs="Times New Roman"/>
                <w:b/>
                <w:iCs/>
                <w:noProof/>
                <w:color w:val="FFFFFF"/>
              </w:rPr>
              <w:t xml:space="preserve"> год</w:t>
            </w:r>
          </w:p>
        </w:tc>
      </w:tr>
      <w:tr w:rsidR="00AD7968" w:rsidRPr="009E31D7" w14:paraId="7C9811C2" w14:textId="77777777" w:rsidTr="00457F15">
        <w:trPr>
          <w:gridAfter w:val="1"/>
          <w:wAfter w:w="6" w:type="dxa"/>
          <w:trHeight w:val="705"/>
        </w:trPr>
        <w:tc>
          <w:tcPr>
            <w:tcW w:w="3510" w:type="dxa"/>
            <w:tcBorders>
              <w:left w:val="single" w:sz="4" w:space="0" w:color="auto"/>
              <w:bottom w:val="single" w:sz="4" w:space="0" w:color="auto"/>
              <w:right w:val="single" w:sz="4" w:space="0" w:color="auto"/>
            </w:tcBorders>
            <w:shd w:val="clear" w:color="auto" w:fill="EAF1DD"/>
            <w:vAlign w:val="center"/>
            <w:hideMark/>
          </w:tcPr>
          <w:p w14:paraId="64A19865"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Остаточная стоимость налогооблагаемого имущества на начало периода</w:t>
            </w:r>
          </w:p>
        </w:tc>
        <w:tc>
          <w:tcPr>
            <w:tcW w:w="1997" w:type="dxa"/>
            <w:tcBorders>
              <w:left w:val="nil"/>
              <w:bottom w:val="single" w:sz="4" w:space="0" w:color="auto"/>
              <w:right w:val="single" w:sz="4" w:space="0" w:color="auto"/>
            </w:tcBorders>
            <w:shd w:val="clear" w:color="auto" w:fill="EAF1DD"/>
            <w:vAlign w:val="center"/>
            <w:hideMark/>
          </w:tcPr>
          <w:p w14:paraId="266057D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82 265 460</w:t>
            </w:r>
          </w:p>
        </w:tc>
        <w:tc>
          <w:tcPr>
            <w:tcW w:w="1997" w:type="dxa"/>
            <w:tcBorders>
              <w:left w:val="nil"/>
              <w:bottom w:val="single" w:sz="4" w:space="0" w:color="auto"/>
              <w:right w:val="single" w:sz="4" w:space="0" w:color="auto"/>
            </w:tcBorders>
            <w:shd w:val="clear" w:color="auto" w:fill="EAF1DD"/>
            <w:vAlign w:val="center"/>
            <w:hideMark/>
          </w:tcPr>
          <w:p w14:paraId="5915FA2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102 796 293</w:t>
            </w:r>
          </w:p>
        </w:tc>
        <w:tc>
          <w:tcPr>
            <w:tcW w:w="1999" w:type="dxa"/>
            <w:tcBorders>
              <w:left w:val="nil"/>
              <w:bottom w:val="single" w:sz="4" w:space="0" w:color="auto"/>
              <w:right w:val="single" w:sz="4" w:space="0" w:color="auto"/>
            </w:tcBorders>
            <w:shd w:val="clear" w:color="auto" w:fill="EAF1DD"/>
            <w:vAlign w:val="center"/>
            <w:hideMark/>
          </w:tcPr>
          <w:p w14:paraId="3B2B0628"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105 361 043</w:t>
            </w:r>
          </w:p>
        </w:tc>
      </w:tr>
      <w:tr w:rsidR="00AD7968" w:rsidRPr="009E31D7" w14:paraId="3FF342E6" w14:textId="77777777" w:rsidTr="00457F15">
        <w:trPr>
          <w:gridAfter w:val="1"/>
          <w:wAfter w:w="6" w:type="dxa"/>
          <w:trHeight w:val="352"/>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70EE2886"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7B958FF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7 151 126</w:t>
            </w:r>
          </w:p>
        </w:tc>
        <w:tc>
          <w:tcPr>
            <w:tcW w:w="1997" w:type="dxa"/>
            <w:tcBorders>
              <w:top w:val="nil"/>
              <w:left w:val="nil"/>
              <w:bottom w:val="single" w:sz="4" w:space="0" w:color="auto"/>
              <w:right w:val="single" w:sz="4" w:space="0" w:color="auto"/>
            </w:tcBorders>
            <w:shd w:val="clear" w:color="auto" w:fill="auto"/>
            <w:vAlign w:val="center"/>
            <w:hideMark/>
          </w:tcPr>
          <w:p w14:paraId="33C1F218"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32 727 555</w:t>
            </w:r>
          </w:p>
        </w:tc>
        <w:tc>
          <w:tcPr>
            <w:tcW w:w="1999" w:type="dxa"/>
            <w:tcBorders>
              <w:top w:val="nil"/>
              <w:left w:val="nil"/>
              <w:bottom w:val="single" w:sz="4" w:space="0" w:color="auto"/>
              <w:right w:val="single" w:sz="4" w:space="0" w:color="auto"/>
            </w:tcBorders>
            <w:shd w:val="clear" w:color="auto" w:fill="auto"/>
            <w:vAlign w:val="center"/>
            <w:hideMark/>
          </w:tcPr>
          <w:p w14:paraId="32714F12"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33 686 855</w:t>
            </w:r>
          </w:p>
        </w:tc>
      </w:tr>
      <w:tr w:rsidR="00AD7968" w:rsidRPr="009E31D7" w14:paraId="33CD2669" w14:textId="77777777" w:rsidTr="00457F15">
        <w:trPr>
          <w:gridAfter w:val="1"/>
          <w:wAfter w:w="6" w:type="dxa"/>
          <w:trHeight w:val="352"/>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725A57D4" w14:textId="3F095B13"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w:t>
            </w:r>
            <w:r w:rsidR="00020E28" w:rsidRPr="009E31D7">
              <w:rPr>
                <w:rFonts w:ascii="Myriad Pro" w:eastAsia="Calibri" w:hAnsi="Myriad Pro" w:cs="Times New Roman"/>
                <w:bCs/>
                <w:iCs/>
                <w:noProof/>
              </w:rPr>
              <w:t>*</w:t>
            </w:r>
            <w:r w:rsidRPr="009E31D7">
              <w:rPr>
                <w:rFonts w:ascii="Myriad Pro" w:eastAsia="Calibri" w:hAnsi="Myriad Pro" w:cs="Times New Roman"/>
                <w:bCs/>
                <w:iCs/>
                <w:noProof/>
              </w:rPr>
              <w:t xml:space="preserve"> до 01.01.2013г.</w:t>
            </w:r>
          </w:p>
        </w:tc>
        <w:tc>
          <w:tcPr>
            <w:tcW w:w="1997" w:type="dxa"/>
            <w:tcBorders>
              <w:top w:val="nil"/>
              <w:left w:val="nil"/>
              <w:bottom w:val="single" w:sz="4" w:space="0" w:color="auto"/>
              <w:right w:val="single" w:sz="4" w:space="0" w:color="auto"/>
            </w:tcBorders>
            <w:shd w:val="clear" w:color="auto" w:fill="auto"/>
            <w:vAlign w:val="center"/>
            <w:hideMark/>
          </w:tcPr>
          <w:p w14:paraId="0EE85DE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75 064 301</w:t>
            </w:r>
          </w:p>
        </w:tc>
        <w:tc>
          <w:tcPr>
            <w:tcW w:w="1997" w:type="dxa"/>
            <w:tcBorders>
              <w:top w:val="nil"/>
              <w:left w:val="nil"/>
              <w:bottom w:val="single" w:sz="4" w:space="0" w:color="auto"/>
              <w:right w:val="single" w:sz="4" w:space="0" w:color="auto"/>
            </w:tcBorders>
            <w:shd w:val="clear" w:color="auto" w:fill="auto"/>
            <w:vAlign w:val="center"/>
            <w:hideMark/>
          </w:tcPr>
          <w:p w14:paraId="0366FA0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70 018 704</w:t>
            </w:r>
          </w:p>
        </w:tc>
        <w:tc>
          <w:tcPr>
            <w:tcW w:w="1999" w:type="dxa"/>
            <w:tcBorders>
              <w:top w:val="nil"/>
              <w:left w:val="nil"/>
              <w:bottom w:val="single" w:sz="4" w:space="0" w:color="auto"/>
              <w:right w:val="single" w:sz="4" w:space="0" w:color="auto"/>
            </w:tcBorders>
            <w:shd w:val="clear" w:color="auto" w:fill="auto"/>
            <w:vAlign w:val="center"/>
            <w:hideMark/>
          </w:tcPr>
          <w:p w14:paraId="20929E3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71 624 154</w:t>
            </w:r>
          </w:p>
        </w:tc>
      </w:tr>
      <w:tr w:rsidR="00AD7968" w:rsidRPr="009E31D7" w14:paraId="2796B3EA" w14:textId="77777777" w:rsidTr="00457F15">
        <w:trPr>
          <w:gridAfter w:val="1"/>
          <w:wAfter w:w="6" w:type="dxa"/>
          <w:trHeight w:val="352"/>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60474FFA"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2AD40EC0"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50 034</w:t>
            </w:r>
          </w:p>
        </w:tc>
        <w:tc>
          <w:tcPr>
            <w:tcW w:w="1997" w:type="dxa"/>
            <w:tcBorders>
              <w:top w:val="nil"/>
              <w:left w:val="nil"/>
              <w:bottom w:val="single" w:sz="4" w:space="0" w:color="auto"/>
              <w:right w:val="single" w:sz="4" w:space="0" w:color="auto"/>
            </w:tcBorders>
            <w:shd w:val="clear" w:color="auto" w:fill="auto"/>
            <w:vAlign w:val="center"/>
            <w:hideMark/>
          </w:tcPr>
          <w:p w14:paraId="2446A8E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50 034</w:t>
            </w:r>
          </w:p>
        </w:tc>
        <w:tc>
          <w:tcPr>
            <w:tcW w:w="1999" w:type="dxa"/>
            <w:tcBorders>
              <w:top w:val="nil"/>
              <w:left w:val="nil"/>
              <w:bottom w:val="single" w:sz="4" w:space="0" w:color="auto"/>
              <w:right w:val="single" w:sz="4" w:space="0" w:color="auto"/>
            </w:tcBorders>
            <w:shd w:val="clear" w:color="auto" w:fill="auto"/>
            <w:vAlign w:val="center"/>
            <w:hideMark/>
          </w:tcPr>
          <w:p w14:paraId="45CB6962"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50 034</w:t>
            </w:r>
          </w:p>
        </w:tc>
      </w:tr>
      <w:tr w:rsidR="00AD7968" w:rsidRPr="009E31D7" w14:paraId="12F063A9"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EAF1DD"/>
            <w:vAlign w:val="center"/>
            <w:hideMark/>
          </w:tcPr>
          <w:p w14:paraId="5B80CD48"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Ввод налогооблагаемого имущества</w:t>
            </w:r>
          </w:p>
        </w:tc>
        <w:tc>
          <w:tcPr>
            <w:tcW w:w="1997" w:type="dxa"/>
            <w:tcBorders>
              <w:top w:val="nil"/>
              <w:left w:val="nil"/>
              <w:bottom w:val="single" w:sz="4" w:space="0" w:color="auto"/>
              <w:right w:val="single" w:sz="4" w:space="0" w:color="auto"/>
            </w:tcBorders>
            <w:shd w:val="clear" w:color="auto" w:fill="EAF1DD"/>
            <w:vAlign w:val="center"/>
            <w:hideMark/>
          </w:tcPr>
          <w:p w14:paraId="7750229D"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9 635 816</w:t>
            </w:r>
          </w:p>
        </w:tc>
        <w:tc>
          <w:tcPr>
            <w:tcW w:w="1997" w:type="dxa"/>
            <w:tcBorders>
              <w:top w:val="nil"/>
              <w:left w:val="nil"/>
              <w:bottom w:val="single" w:sz="4" w:space="0" w:color="auto"/>
              <w:right w:val="single" w:sz="4" w:space="0" w:color="auto"/>
            </w:tcBorders>
            <w:shd w:val="clear" w:color="auto" w:fill="EAF1DD"/>
            <w:vAlign w:val="center"/>
            <w:hideMark/>
          </w:tcPr>
          <w:p w14:paraId="584CCA9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12 961 382</w:t>
            </w:r>
          </w:p>
        </w:tc>
        <w:tc>
          <w:tcPr>
            <w:tcW w:w="1999" w:type="dxa"/>
            <w:tcBorders>
              <w:top w:val="nil"/>
              <w:left w:val="nil"/>
              <w:bottom w:val="single" w:sz="4" w:space="0" w:color="auto"/>
              <w:right w:val="single" w:sz="4" w:space="0" w:color="auto"/>
            </w:tcBorders>
            <w:shd w:val="clear" w:color="auto" w:fill="EAF1DD"/>
            <w:vAlign w:val="center"/>
            <w:hideMark/>
          </w:tcPr>
          <w:p w14:paraId="150599F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18 949 056</w:t>
            </w:r>
          </w:p>
        </w:tc>
      </w:tr>
      <w:tr w:rsidR="00AD7968" w:rsidRPr="009E31D7" w14:paraId="23D73BCA"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2B2C1673"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5565FB4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955 304</w:t>
            </w:r>
          </w:p>
        </w:tc>
        <w:tc>
          <w:tcPr>
            <w:tcW w:w="1997" w:type="dxa"/>
            <w:tcBorders>
              <w:top w:val="nil"/>
              <w:left w:val="nil"/>
              <w:bottom w:val="single" w:sz="4" w:space="0" w:color="auto"/>
              <w:right w:val="single" w:sz="4" w:space="0" w:color="auto"/>
            </w:tcBorders>
            <w:shd w:val="clear" w:color="auto" w:fill="auto"/>
            <w:vAlign w:val="center"/>
            <w:hideMark/>
          </w:tcPr>
          <w:p w14:paraId="4465301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1 378 677</w:t>
            </w:r>
          </w:p>
        </w:tc>
        <w:tc>
          <w:tcPr>
            <w:tcW w:w="1999" w:type="dxa"/>
            <w:tcBorders>
              <w:top w:val="nil"/>
              <w:left w:val="nil"/>
              <w:bottom w:val="single" w:sz="4" w:space="0" w:color="auto"/>
              <w:right w:val="single" w:sz="4" w:space="0" w:color="auto"/>
            </w:tcBorders>
            <w:shd w:val="clear" w:color="auto" w:fill="auto"/>
            <w:vAlign w:val="center"/>
            <w:hideMark/>
          </w:tcPr>
          <w:p w14:paraId="78F32B7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713 866</w:t>
            </w:r>
          </w:p>
        </w:tc>
      </w:tr>
      <w:tr w:rsidR="00AD7968" w:rsidRPr="009E31D7" w14:paraId="506C65BC" w14:textId="77777777" w:rsidTr="00457F15">
        <w:trPr>
          <w:gridAfter w:val="1"/>
          <w:wAfter w:w="6" w:type="dxa"/>
          <w:trHeight w:val="184"/>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131D79D8"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до 01.01.2013г.</w:t>
            </w:r>
          </w:p>
        </w:tc>
        <w:tc>
          <w:tcPr>
            <w:tcW w:w="1997" w:type="dxa"/>
            <w:tcBorders>
              <w:top w:val="nil"/>
              <w:left w:val="nil"/>
              <w:bottom w:val="single" w:sz="4" w:space="0" w:color="auto"/>
              <w:right w:val="single" w:sz="4" w:space="0" w:color="auto"/>
            </w:tcBorders>
            <w:shd w:val="clear" w:color="auto" w:fill="auto"/>
            <w:vAlign w:val="center"/>
            <w:hideMark/>
          </w:tcPr>
          <w:p w14:paraId="6CD8158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8 680 511</w:t>
            </w:r>
          </w:p>
        </w:tc>
        <w:tc>
          <w:tcPr>
            <w:tcW w:w="1997" w:type="dxa"/>
            <w:tcBorders>
              <w:top w:val="nil"/>
              <w:left w:val="nil"/>
              <w:bottom w:val="single" w:sz="4" w:space="0" w:color="auto"/>
              <w:right w:val="single" w:sz="4" w:space="0" w:color="auto"/>
            </w:tcBorders>
            <w:shd w:val="clear" w:color="auto" w:fill="auto"/>
            <w:vAlign w:val="center"/>
            <w:hideMark/>
          </w:tcPr>
          <w:p w14:paraId="38BFCA5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11 582 705</w:t>
            </w:r>
          </w:p>
        </w:tc>
        <w:tc>
          <w:tcPr>
            <w:tcW w:w="1999" w:type="dxa"/>
            <w:tcBorders>
              <w:top w:val="nil"/>
              <w:left w:val="nil"/>
              <w:bottom w:val="single" w:sz="4" w:space="0" w:color="auto"/>
              <w:right w:val="single" w:sz="4" w:space="0" w:color="auto"/>
            </w:tcBorders>
            <w:shd w:val="clear" w:color="auto" w:fill="auto"/>
            <w:vAlign w:val="center"/>
            <w:hideMark/>
          </w:tcPr>
          <w:p w14:paraId="30C353A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18 235 190</w:t>
            </w:r>
          </w:p>
        </w:tc>
      </w:tr>
      <w:tr w:rsidR="00AD7968" w:rsidRPr="009E31D7" w14:paraId="69BD1D59"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6987CF1C"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1A21620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c>
          <w:tcPr>
            <w:tcW w:w="1997" w:type="dxa"/>
            <w:tcBorders>
              <w:top w:val="nil"/>
              <w:left w:val="nil"/>
              <w:bottom w:val="single" w:sz="4" w:space="0" w:color="auto"/>
              <w:right w:val="single" w:sz="4" w:space="0" w:color="auto"/>
            </w:tcBorders>
            <w:shd w:val="clear" w:color="auto" w:fill="auto"/>
            <w:vAlign w:val="center"/>
            <w:hideMark/>
          </w:tcPr>
          <w:p w14:paraId="0DB98B5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c>
          <w:tcPr>
            <w:tcW w:w="1999" w:type="dxa"/>
            <w:tcBorders>
              <w:top w:val="nil"/>
              <w:left w:val="nil"/>
              <w:bottom w:val="single" w:sz="4" w:space="0" w:color="auto"/>
              <w:right w:val="single" w:sz="4" w:space="0" w:color="auto"/>
            </w:tcBorders>
            <w:shd w:val="clear" w:color="auto" w:fill="auto"/>
            <w:vAlign w:val="center"/>
            <w:hideMark/>
          </w:tcPr>
          <w:p w14:paraId="2224682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r>
      <w:tr w:rsidR="00AD7968" w:rsidRPr="009E31D7" w14:paraId="20A020E6" w14:textId="77777777" w:rsidTr="00457F15">
        <w:trPr>
          <w:gridAfter w:val="1"/>
          <w:wAfter w:w="6" w:type="dxa"/>
          <w:trHeight w:val="470"/>
        </w:trPr>
        <w:tc>
          <w:tcPr>
            <w:tcW w:w="3510" w:type="dxa"/>
            <w:tcBorders>
              <w:top w:val="nil"/>
              <w:left w:val="single" w:sz="4" w:space="0" w:color="auto"/>
              <w:bottom w:val="single" w:sz="4" w:space="0" w:color="auto"/>
              <w:right w:val="single" w:sz="4" w:space="0" w:color="auto"/>
            </w:tcBorders>
            <w:shd w:val="clear" w:color="auto" w:fill="EAF1DD"/>
            <w:vAlign w:val="center"/>
            <w:hideMark/>
          </w:tcPr>
          <w:p w14:paraId="171BD679"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Выбытие налогооблагаемого имущества</w:t>
            </w:r>
          </w:p>
        </w:tc>
        <w:tc>
          <w:tcPr>
            <w:tcW w:w="1997" w:type="dxa"/>
            <w:tcBorders>
              <w:top w:val="nil"/>
              <w:left w:val="nil"/>
              <w:bottom w:val="single" w:sz="4" w:space="0" w:color="auto"/>
              <w:right w:val="single" w:sz="4" w:space="0" w:color="auto"/>
            </w:tcBorders>
            <w:shd w:val="clear" w:color="auto" w:fill="EAF1DD"/>
            <w:vAlign w:val="center"/>
            <w:hideMark/>
          </w:tcPr>
          <w:p w14:paraId="21FF8C18"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986 706</w:t>
            </w:r>
          </w:p>
        </w:tc>
        <w:tc>
          <w:tcPr>
            <w:tcW w:w="1997" w:type="dxa"/>
            <w:tcBorders>
              <w:top w:val="nil"/>
              <w:left w:val="nil"/>
              <w:bottom w:val="single" w:sz="4" w:space="0" w:color="auto"/>
              <w:right w:val="single" w:sz="4" w:space="0" w:color="auto"/>
            </w:tcBorders>
            <w:shd w:val="clear" w:color="auto" w:fill="EAF1DD"/>
            <w:vAlign w:val="center"/>
            <w:hideMark/>
          </w:tcPr>
          <w:p w14:paraId="63AE27A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413 031</w:t>
            </w:r>
          </w:p>
        </w:tc>
        <w:tc>
          <w:tcPr>
            <w:tcW w:w="1999" w:type="dxa"/>
            <w:tcBorders>
              <w:top w:val="nil"/>
              <w:left w:val="nil"/>
              <w:bottom w:val="single" w:sz="4" w:space="0" w:color="auto"/>
              <w:right w:val="single" w:sz="4" w:space="0" w:color="auto"/>
            </w:tcBorders>
            <w:shd w:val="clear" w:color="auto" w:fill="EAF1DD"/>
            <w:vAlign w:val="center"/>
            <w:hideMark/>
          </w:tcPr>
          <w:p w14:paraId="2B34B8B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275 656</w:t>
            </w:r>
          </w:p>
        </w:tc>
      </w:tr>
      <w:tr w:rsidR="00AD7968" w:rsidRPr="009E31D7" w14:paraId="53332D0B"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A1AE328"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348959F0"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123 865</w:t>
            </w:r>
          </w:p>
        </w:tc>
        <w:tc>
          <w:tcPr>
            <w:tcW w:w="1997" w:type="dxa"/>
            <w:tcBorders>
              <w:top w:val="nil"/>
              <w:left w:val="nil"/>
              <w:bottom w:val="single" w:sz="4" w:space="0" w:color="auto"/>
              <w:right w:val="single" w:sz="4" w:space="0" w:color="auto"/>
            </w:tcBorders>
            <w:shd w:val="clear" w:color="auto" w:fill="auto"/>
            <w:vAlign w:val="center"/>
            <w:hideMark/>
          </w:tcPr>
          <w:p w14:paraId="144C0EF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14 768</w:t>
            </w:r>
          </w:p>
        </w:tc>
        <w:tc>
          <w:tcPr>
            <w:tcW w:w="1999" w:type="dxa"/>
            <w:tcBorders>
              <w:top w:val="nil"/>
              <w:left w:val="nil"/>
              <w:bottom w:val="single" w:sz="4" w:space="0" w:color="auto"/>
              <w:right w:val="single" w:sz="4" w:space="0" w:color="auto"/>
            </w:tcBorders>
            <w:shd w:val="clear" w:color="auto" w:fill="auto"/>
            <w:vAlign w:val="center"/>
            <w:hideMark/>
          </w:tcPr>
          <w:p w14:paraId="44E6540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3 064</w:t>
            </w:r>
          </w:p>
        </w:tc>
      </w:tr>
      <w:tr w:rsidR="00AD7968" w:rsidRPr="009E31D7" w14:paraId="45D5D28E"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6D53F348"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до 01.01.2013г.</w:t>
            </w:r>
          </w:p>
        </w:tc>
        <w:tc>
          <w:tcPr>
            <w:tcW w:w="1997" w:type="dxa"/>
            <w:tcBorders>
              <w:top w:val="nil"/>
              <w:left w:val="nil"/>
              <w:bottom w:val="single" w:sz="4" w:space="0" w:color="auto"/>
              <w:right w:val="single" w:sz="4" w:space="0" w:color="auto"/>
            </w:tcBorders>
            <w:shd w:val="clear" w:color="auto" w:fill="auto"/>
            <w:vAlign w:val="center"/>
            <w:hideMark/>
          </w:tcPr>
          <w:p w14:paraId="48A90DC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862 841</w:t>
            </w:r>
          </w:p>
        </w:tc>
        <w:tc>
          <w:tcPr>
            <w:tcW w:w="1997" w:type="dxa"/>
            <w:tcBorders>
              <w:top w:val="nil"/>
              <w:left w:val="nil"/>
              <w:bottom w:val="single" w:sz="4" w:space="0" w:color="auto"/>
              <w:right w:val="single" w:sz="4" w:space="0" w:color="auto"/>
            </w:tcBorders>
            <w:shd w:val="clear" w:color="auto" w:fill="auto"/>
            <w:vAlign w:val="center"/>
            <w:hideMark/>
          </w:tcPr>
          <w:p w14:paraId="1881CE6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398 263</w:t>
            </w:r>
          </w:p>
        </w:tc>
        <w:tc>
          <w:tcPr>
            <w:tcW w:w="1999" w:type="dxa"/>
            <w:tcBorders>
              <w:top w:val="nil"/>
              <w:left w:val="nil"/>
              <w:bottom w:val="single" w:sz="4" w:space="0" w:color="auto"/>
              <w:right w:val="single" w:sz="4" w:space="0" w:color="auto"/>
            </w:tcBorders>
            <w:shd w:val="clear" w:color="auto" w:fill="auto"/>
            <w:vAlign w:val="center"/>
            <w:hideMark/>
          </w:tcPr>
          <w:p w14:paraId="46D71F3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272 592</w:t>
            </w:r>
          </w:p>
        </w:tc>
      </w:tr>
      <w:tr w:rsidR="00AD7968" w:rsidRPr="009E31D7" w14:paraId="2DA4E5EA"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6FB6D4D"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669CE309"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c>
          <w:tcPr>
            <w:tcW w:w="1997" w:type="dxa"/>
            <w:tcBorders>
              <w:top w:val="nil"/>
              <w:left w:val="nil"/>
              <w:bottom w:val="single" w:sz="4" w:space="0" w:color="auto"/>
              <w:right w:val="single" w:sz="4" w:space="0" w:color="auto"/>
            </w:tcBorders>
            <w:shd w:val="clear" w:color="auto" w:fill="auto"/>
            <w:vAlign w:val="center"/>
            <w:hideMark/>
          </w:tcPr>
          <w:p w14:paraId="2BBEB5B9"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c>
          <w:tcPr>
            <w:tcW w:w="1999" w:type="dxa"/>
            <w:tcBorders>
              <w:top w:val="nil"/>
              <w:left w:val="nil"/>
              <w:bottom w:val="single" w:sz="4" w:space="0" w:color="auto"/>
              <w:right w:val="single" w:sz="4" w:space="0" w:color="auto"/>
            </w:tcBorders>
            <w:shd w:val="clear" w:color="auto" w:fill="auto"/>
            <w:vAlign w:val="center"/>
            <w:hideMark/>
          </w:tcPr>
          <w:p w14:paraId="4E4E51C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r>
      <w:tr w:rsidR="00AD7968" w:rsidRPr="009E31D7" w14:paraId="43908FDD" w14:textId="77777777" w:rsidTr="00457F15">
        <w:trPr>
          <w:gridAfter w:val="1"/>
          <w:wAfter w:w="6" w:type="dxa"/>
          <w:trHeight w:val="335"/>
        </w:trPr>
        <w:tc>
          <w:tcPr>
            <w:tcW w:w="3510" w:type="dxa"/>
            <w:tcBorders>
              <w:top w:val="nil"/>
              <w:left w:val="single" w:sz="4" w:space="0" w:color="auto"/>
              <w:bottom w:val="single" w:sz="4" w:space="0" w:color="auto"/>
              <w:right w:val="single" w:sz="4" w:space="0" w:color="auto"/>
            </w:tcBorders>
            <w:shd w:val="clear" w:color="auto" w:fill="EAF1DD"/>
            <w:vAlign w:val="center"/>
            <w:hideMark/>
          </w:tcPr>
          <w:p w14:paraId="2A14FD94"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Амортизация</w:t>
            </w:r>
          </w:p>
        </w:tc>
        <w:tc>
          <w:tcPr>
            <w:tcW w:w="1997" w:type="dxa"/>
            <w:tcBorders>
              <w:top w:val="nil"/>
              <w:left w:val="nil"/>
              <w:bottom w:val="single" w:sz="4" w:space="0" w:color="auto"/>
              <w:right w:val="single" w:sz="4" w:space="0" w:color="auto"/>
            </w:tcBorders>
            <w:shd w:val="clear" w:color="auto" w:fill="EAF1DD"/>
            <w:vAlign w:val="center"/>
            <w:hideMark/>
          </w:tcPr>
          <w:p w14:paraId="0250D9C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8 826 231</w:t>
            </w:r>
          </w:p>
        </w:tc>
        <w:tc>
          <w:tcPr>
            <w:tcW w:w="1997" w:type="dxa"/>
            <w:tcBorders>
              <w:top w:val="nil"/>
              <w:left w:val="nil"/>
              <w:bottom w:val="single" w:sz="4" w:space="0" w:color="auto"/>
              <w:right w:val="single" w:sz="4" w:space="0" w:color="auto"/>
            </w:tcBorders>
            <w:shd w:val="clear" w:color="auto" w:fill="EAF1DD"/>
            <w:vAlign w:val="center"/>
            <w:hideMark/>
          </w:tcPr>
          <w:p w14:paraId="72BE836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10 448 335</w:t>
            </w:r>
          </w:p>
        </w:tc>
        <w:tc>
          <w:tcPr>
            <w:tcW w:w="1999" w:type="dxa"/>
            <w:tcBorders>
              <w:top w:val="nil"/>
              <w:left w:val="nil"/>
              <w:bottom w:val="single" w:sz="4" w:space="0" w:color="auto"/>
              <w:right w:val="single" w:sz="4" w:space="0" w:color="auto"/>
            </w:tcBorders>
            <w:shd w:val="clear" w:color="auto" w:fill="EAF1DD"/>
            <w:vAlign w:val="center"/>
            <w:hideMark/>
          </w:tcPr>
          <w:p w14:paraId="11C4BCED" w14:textId="55483E39" w:rsidR="00AD7968" w:rsidRPr="009E31D7" w:rsidRDefault="001E1D9A"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х</w:t>
            </w:r>
          </w:p>
        </w:tc>
      </w:tr>
      <w:tr w:rsidR="00AD7968" w:rsidRPr="009E31D7" w14:paraId="2D3294C1" w14:textId="77777777" w:rsidTr="00457F15">
        <w:trPr>
          <w:gridAfter w:val="1"/>
          <w:wAfter w:w="6" w:type="dxa"/>
          <w:trHeight w:val="335"/>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1BEBDADE"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4238385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391 050</w:t>
            </w:r>
          </w:p>
        </w:tc>
        <w:tc>
          <w:tcPr>
            <w:tcW w:w="1997" w:type="dxa"/>
            <w:tcBorders>
              <w:top w:val="nil"/>
              <w:left w:val="nil"/>
              <w:bottom w:val="single" w:sz="4" w:space="0" w:color="auto"/>
              <w:right w:val="single" w:sz="4" w:space="0" w:color="auto"/>
            </w:tcBorders>
            <w:shd w:val="clear" w:color="auto" w:fill="auto"/>
            <w:vAlign w:val="center"/>
            <w:hideMark/>
          </w:tcPr>
          <w:p w14:paraId="01D706B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418 745</w:t>
            </w:r>
          </w:p>
        </w:tc>
        <w:tc>
          <w:tcPr>
            <w:tcW w:w="1999" w:type="dxa"/>
            <w:tcBorders>
              <w:top w:val="nil"/>
              <w:left w:val="nil"/>
              <w:bottom w:val="single" w:sz="4" w:space="0" w:color="auto"/>
              <w:right w:val="single" w:sz="4" w:space="0" w:color="auto"/>
            </w:tcBorders>
            <w:shd w:val="clear" w:color="auto" w:fill="auto"/>
            <w:vAlign w:val="center"/>
            <w:hideMark/>
          </w:tcPr>
          <w:p w14:paraId="3129D73A" w14:textId="68AB7962"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 xml:space="preserve">  </w:t>
            </w:r>
            <w:r w:rsidR="001E1D9A" w:rsidRPr="009E31D7">
              <w:rPr>
                <w:rFonts w:ascii="Myriad Pro" w:eastAsia="Calibri" w:hAnsi="Myriad Pro" w:cs="Times New Roman"/>
                <w:bCs/>
                <w:iCs/>
                <w:noProof/>
              </w:rPr>
              <w:t>н</w:t>
            </w:r>
            <w:r w:rsidR="00C45182" w:rsidRPr="009E31D7">
              <w:rPr>
                <w:rFonts w:ascii="Myriad Pro" w:eastAsia="Calibri" w:hAnsi="Myriad Pro" w:cs="Times New Roman"/>
                <w:bCs/>
                <w:iCs/>
                <w:noProof/>
              </w:rPr>
              <w:t>ет данных</w:t>
            </w:r>
          </w:p>
        </w:tc>
      </w:tr>
      <w:tr w:rsidR="00AD7968" w:rsidRPr="009E31D7" w14:paraId="03E2D62A" w14:textId="77777777" w:rsidTr="00457F15">
        <w:trPr>
          <w:gridAfter w:val="1"/>
          <w:wAfter w:w="6" w:type="dxa"/>
          <w:trHeight w:val="335"/>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088181F0"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до 01.01.2013г.</w:t>
            </w:r>
          </w:p>
        </w:tc>
        <w:tc>
          <w:tcPr>
            <w:tcW w:w="1997" w:type="dxa"/>
            <w:tcBorders>
              <w:top w:val="nil"/>
              <w:left w:val="nil"/>
              <w:bottom w:val="single" w:sz="4" w:space="0" w:color="auto"/>
              <w:right w:val="single" w:sz="4" w:space="0" w:color="auto"/>
            </w:tcBorders>
            <w:shd w:val="clear" w:color="auto" w:fill="auto"/>
            <w:vAlign w:val="center"/>
            <w:hideMark/>
          </w:tcPr>
          <w:p w14:paraId="6B62952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8 435 181</w:t>
            </w:r>
          </w:p>
        </w:tc>
        <w:tc>
          <w:tcPr>
            <w:tcW w:w="1997" w:type="dxa"/>
            <w:tcBorders>
              <w:top w:val="nil"/>
              <w:left w:val="nil"/>
              <w:bottom w:val="single" w:sz="4" w:space="0" w:color="auto"/>
              <w:right w:val="single" w:sz="4" w:space="0" w:color="auto"/>
            </w:tcBorders>
            <w:shd w:val="clear" w:color="auto" w:fill="auto"/>
            <w:vAlign w:val="center"/>
            <w:hideMark/>
          </w:tcPr>
          <w:p w14:paraId="4000BF2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10 029 590</w:t>
            </w:r>
          </w:p>
        </w:tc>
        <w:tc>
          <w:tcPr>
            <w:tcW w:w="1999" w:type="dxa"/>
            <w:tcBorders>
              <w:top w:val="nil"/>
              <w:left w:val="nil"/>
              <w:bottom w:val="single" w:sz="4" w:space="0" w:color="auto"/>
              <w:right w:val="single" w:sz="4" w:space="0" w:color="auto"/>
            </w:tcBorders>
            <w:shd w:val="clear" w:color="auto" w:fill="auto"/>
            <w:vAlign w:val="center"/>
            <w:hideMark/>
          </w:tcPr>
          <w:p w14:paraId="77B207D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10 366 301</w:t>
            </w:r>
          </w:p>
        </w:tc>
      </w:tr>
      <w:tr w:rsidR="00AD7968" w:rsidRPr="009E31D7" w14:paraId="7E5328DD" w14:textId="77777777" w:rsidTr="00457F15">
        <w:trPr>
          <w:gridAfter w:val="1"/>
          <w:wAfter w:w="6" w:type="dxa"/>
          <w:trHeight w:val="335"/>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03EB8D7"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7145D0B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c>
          <w:tcPr>
            <w:tcW w:w="1997" w:type="dxa"/>
            <w:tcBorders>
              <w:top w:val="nil"/>
              <w:left w:val="nil"/>
              <w:bottom w:val="single" w:sz="4" w:space="0" w:color="auto"/>
              <w:right w:val="single" w:sz="4" w:space="0" w:color="auto"/>
            </w:tcBorders>
            <w:shd w:val="clear" w:color="auto" w:fill="auto"/>
            <w:vAlign w:val="center"/>
            <w:hideMark/>
          </w:tcPr>
          <w:p w14:paraId="1E64062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c>
          <w:tcPr>
            <w:tcW w:w="1999" w:type="dxa"/>
            <w:tcBorders>
              <w:top w:val="nil"/>
              <w:left w:val="nil"/>
              <w:bottom w:val="single" w:sz="4" w:space="0" w:color="auto"/>
              <w:right w:val="single" w:sz="4" w:space="0" w:color="auto"/>
            </w:tcBorders>
            <w:shd w:val="clear" w:color="auto" w:fill="auto"/>
            <w:vAlign w:val="center"/>
            <w:hideMark/>
          </w:tcPr>
          <w:p w14:paraId="7E4D80CD"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r>
      <w:tr w:rsidR="00AD7968" w:rsidRPr="009E31D7" w14:paraId="379FA42F" w14:textId="77777777" w:rsidTr="00457F15">
        <w:trPr>
          <w:gridAfter w:val="1"/>
          <w:wAfter w:w="6" w:type="dxa"/>
          <w:trHeight w:val="470"/>
        </w:trPr>
        <w:tc>
          <w:tcPr>
            <w:tcW w:w="3510" w:type="dxa"/>
            <w:tcBorders>
              <w:top w:val="nil"/>
              <w:left w:val="single" w:sz="4" w:space="0" w:color="auto"/>
              <w:bottom w:val="single" w:sz="4" w:space="0" w:color="auto"/>
              <w:right w:val="single" w:sz="4" w:space="0" w:color="auto"/>
            </w:tcBorders>
            <w:shd w:val="clear" w:color="auto" w:fill="EAF1DD"/>
            <w:vAlign w:val="center"/>
            <w:hideMark/>
          </w:tcPr>
          <w:p w14:paraId="575391CE"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Амортизация по выбывающему имуществу</w:t>
            </w:r>
          </w:p>
        </w:tc>
        <w:tc>
          <w:tcPr>
            <w:tcW w:w="1997" w:type="dxa"/>
            <w:tcBorders>
              <w:top w:val="nil"/>
              <w:left w:val="nil"/>
              <w:bottom w:val="single" w:sz="4" w:space="0" w:color="auto"/>
              <w:right w:val="single" w:sz="4" w:space="0" w:color="auto"/>
            </w:tcBorders>
            <w:shd w:val="clear" w:color="auto" w:fill="EAF1DD"/>
            <w:vAlign w:val="center"/>
            <w:hideMark/>
          </w:tcPr>
          <w:p w14:paraId="3C0D7ED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20 707 953</w:t>
            </w:r>
          </w:p>
        </w:tc>
        <w:tc>
          <w:tcPr>
            <w:tcW w:w="1997" w:type="dxa"/>
            <w:tcBorders>
              <w:top w:val="nil"/>
              <w:left w:val="nil"/>
              <w:bottom w:val="single" w:sz="4" w:space="0" w:color="auto"/>
              <w:right w:val="single" w:sz="4" w:space="0" w:color="auto"/>
            </w:tcBorders>
            <w:shd w:val="clear" w:color="auto" w:fill="EAF1DD"/>
            <w:vAlign w:val="center"/>
            <w:hideMark/>
          </w:tcPr>
          <w:p w14:paraId="6CC84410"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464 734</w:t>
            </w:r>
          </w:p>
        </w:tc>
        <w:tc>
          <w:tcPr>
            <w:tcW w:w="1999" w:type="dxa"/>
            <w:tcBorders>
              <w:top w:val="nil"/>
              <w:left w:val="nil"/>
              <w:bottom w:val="single" w:sz="4" w:space="0" w:color="auto"/>
              <w:right w:val="single" w:sz="4" w:space="0" w:color="auto"/>
            </w:tcBorders>
            <w:shd w:val="clear" w:color="auto" w:fill="EAF1DD"/>
            <w:vAlign w:val="center"/>
            <w:hideMark/>
          </w:tcPr>
          <w:p w14:paraId="59E815F8"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823 396</w:t>
            </w:r>
          </w:p>
        </w:tc>
      </w:tr>
      <w:tr w:rsidR="00AD7968" w:rsidRPr="009E31D7" w14:paraId="122D0581"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026A77CB"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49825C9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25 136 039</w:t>
            </w:r>
          </w:p>
        </w:tc>
        <w:tc>
          <w:tcPr>
            <w:tcW w:w="1997" w:type="dxa"/>
            <w:tcBorders>
              <w:top w:val="nil"/>
              <w:left w:val="nil"/>
              <w:bottom w:val="single" w:sz="4" w:space="0" w:color="auto"/>
              <w:right w:val="single" w:sz="4" w:space="0" w:color="auto"/>
            </w:tcBorders>
            <w:shd w:val="clear" w:color="auto" w:fill="auto"/>
            <w:vAlign w:val="center"/>
            <w:hideMark/>
          </w:tcPr>
          <w:p w14:paraId="29280A3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14 137</w:t>
            </w:r>
          </w:p>
        </w:tc>
        <w:tc>
          <w:tcPr>
            <w:tcW w:w="1999" w:type="dxa"/>
            <w:tcBorders>
              <w:top w:val="nil"/>
              <w:left w:val="nil"/>
              <w:bottom w:val="single" w:sz="4" w:space="0" w:color="auto"/>
              <w:right w:val="single" w:sz="4" w:space="0" w:color="auto"/>
            </w:tcBorders>
            <w:shd w:val="clear" w:color="auto" w:fill="auto"/>
            <w:vAlign w:val="center"/>
            <w:hideMark/>
          </w:tcPr>
          <w:p w14:paraId="001DCC2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3 064</w:t>
            </w:r>
          </w:p>
        </w:tc>
      </w:tr>
      <w:tr w:rsidR="00AD7968" w:rsidRPr="009E31D7" w14:paraId="03735073" w14:textId="77777777" w:rsidTr="00457F15">
        <w:trPr>
          <w:gridAfter w:val="1"/>
          <w:wAfter w:w="6" w:type="dxa"/>
          <w:trHeight w:val="26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6438CE79"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до 01.01.2013г.</w:t>
            </w:r>
          </w:p>
        </w:tc>
        <w:tc>
          <w:tcPr>
            <w:tcW w:w="1997" w:type="dxa"/>
            <w:tcBorders>
              <w:top w:val="nil"/>
              <w:left w:val="nil"/>
              <w:bottom w:val="single" w:sz="4" w:space="0" w:color="auto"/>
              <w:right w:val="single" w:sz="4" w:space="0" w:color="auto"/>
            </w:tcBorders>
            <w:shd w:val="clear" w:color="auto" w:fill="auto"/>
            <w:vAlign w:val="center"/>
            <w:hideMark/>
          </w:tcPr>
          <w:p w14:paraId="7255F165"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-4 428 086</w:t>
            </w:r>
          </w:p>
        </w:tc>
        <w:tc>
          <w:tcPr>
            <w:tcW w:w="1997" w:type="dxa"/>
            <w:tcBorders>
              <w:top w:val="nil"/>
              <w:left w:val="nil"/>
              <w:bottom w:val="single" w:sz="4" w:space="0" w:color="auto"/>
              <w:right w:val="single" w:sz="4" w:space="0" w:color="auto"/>
            </w:tcBorders>
            <w:shd w:val="clear" w:color="auto" w:fill="auto"/>
            <w:vAlign w:val="center"/>
            <w:hideMark/>
          </w:tcPr>
          <w:p w14:paraId="661AA24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450 597</w:t>
            </w:r>
          </w:p>
        </w:tc>
        <w:tc>
          <w:tcPr>
            <w:tcW w:w="1999" w:type="dxa"/>
            <w:tcBorders>
              <w:top w:val="nil"/>
              <w:left w:val="nil"/>
              <w:bottom w:val="single" w:sz="4" w:space="0" w:color="auto"/>
              <w:right w:val="single" w:sz="4" w:space="0" w:color="auto"/>
            </w:tcBorders>
            <w:shd w:val="clear" w:color="auto" w:fill="auto"/>
            <w:vAlign w:val="center"/>
            <w:hideMark/>
          </w:tcPr>
          <w:p w14:paraId="26CF8D7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820 332</w:t>
            </w:r>
          </w:p>
        </w:tc>
      </w:tr>
      <w:tr w:rsidR="00AD7968" w:rsidRPr="009E31D7" w14:paraId="1067C9FF"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79E1F80F"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6CF63EB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c>
          <w:tcPr>
            <w:tcW w:w="1997" w:type="dxa"/>
            <w:tcBorders>
              <w:top w:val="nil"/>
              <w:left w:val="nil"/>
              <w:bottom w:val="single" w:sz="4" w:space="0" w:color="auto"/>
              <w:right w:val="single" w:sz="4" w:space="0" w:color="auto"/>
            </w:tcBorders>
            <w:shd w:val="clear" w:color="auto" w:fill="auto"/>
            <w:vAlign w:val="center"/>
            <w:hideMark/>
          </w:tcPr>
          <w:p w14:paraId="3DD03E8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c>
          <w:tcPr>
            <w:tcW w:w="1999" w:type="dxa"/>
            <w:tcBorders>
              <w:top w:val="nil"/>
              <w:left w:val="nil"/>
              <w:bottom w:val="single" w:sz="4" w:space="0" w:color="auto"/>
              <w:right w:val="single" w:sz="4" w:space="0" w:color="auto"/>
            </w:tcBorders>
            <w:shd w:val="clear" w:color="auto" w:fill="auto"/>
            <w:vAlign w:val="center"/>
            <w:hideMark/>
          </w:tcPr>
          <w:p w14:paraId="78FCAC38"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0</w:t>
            </w:r>
          </w:p>
        </w:tc>
      </w:tr>
      <w:tr w:rsidR="00AD7968" w:rsidRPr="009E31D7" w14:paraId="4B277E72" w14:textId="77777777" w:rsidTr="00457F15">
        <w:trPr>
          <w:gridAfter w:val="1"/>
          <w:wAfter w:w="6" w:type="dxa"/>
          <w:trHeight w:val="705"/>
        </w:trPr>
        <w:tc>
          <w:tcPr>
            <w:tcW w:w="3510" w:type="dxa"/>
            <w:tcBorders>
              <w:top w:val="nil"/>
              <w:left w:val="single" w:sz="4" w:space="0" w:color="auto"/>
              <w:bottom w:val="single" w:sz="4" w:space="0" w:color="auto"/>
              <w:right w:val="single" w:sz="4" w:space="0" w:color="auto"/>
            </w:tcBorders>
            <w:shd w:val="clear" w:color="auto" w:fill="EAF1DD"/>
            <w:vAlign w:val="center"/>
            <w:hideMark/>
          </w:tcPr>
          <w:p w14:paraId="78BCF39B"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lastRenderedPageBreak/>
              <w:t>Остаточная стоимость налогооблагаемого имущества на конец периода</w:t>
            </w:r>
          </w:p>
        </w:tc>
        <w:tc>
          <w:tcPr>
            <w:tcW w:w="1997" w:type="dxa"/>
            <w:tcBorders>
              <w:top w:val="nil"/>
              <w:left w:val="nil"/>
              <w:bottom w:val="single" w:sz="4" w:space="0" w:color="auto"/>
              <w:right w:val="single" w:sz="4" w:space="0" w:color="auto"/>
            </w:tcBorders>
            <w:shd w:val="clear" w:color="auto" w:fill="EAF1DD"/>
            <w:vAlign w:val="center"/>
            <w:hideMark/>
          </w:tcPr>
          <w:p w14:paraId="03DA757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102 796 293</w:t>
            </w:r>
          </w:p>
        </w:tc>
        <w:tc>
          <w:tcPr>
            <w:tcW w:w="1997" w:type="dxa"/>
            <w:tcBorders>
              <w:top w:val="nil"/>
              <w:left w:val="nil"/>
              <w:bottom w:val="single" w:sz="4" w:space="0" w:color="auto"/>
              <w:right w:val="single" w:sz="4" w:space="0" w:color="auto"/>
            </w:tcBorders>
            <w:shd w:val="clear" w:color="auto" w:fill="EAF1DD"/>
            <w:vAlign w:val="center"/>
            <w:hideMark/>
          </w:tcPr>
          <w:p w14:paraId="6ED8853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105 361 043</w:t>
            </w:r>
          </w:p>
        </w:tc>
        <w:tc>
          <w:tcPr>
            <w:tcW w:w="1999" w:type="dxa"/>
            <w:tcBorders>
              <w:top w:val="nil"/>
              <w:left w:val="nil"/>
              <w:bottom w:val="single" w:sz="4" w:space="0" w:color="auto"/>
              <w:right w:val="single" w:sz="4" w:space="0" w:color="auto"/>
            </w:tcBorders>
            <w:shd w:val="clear" w:color="auto" w:fill="EAF1DD"/>
            <w:vAlign w:val="center"/>
            <w:hideMark/>
          </w:tcPr>
          <w:p w14:paraId="037C1B14" w14:textId="2AEA9DCB" w:rsidR="00AD7968" w:rsidRPr="009E31D7" w:rsidRDefault="001E1D9A"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х</w:t>
            </w:r>
          </w:p>
        </w:tc>
      </w:tr>
      <w:tr w:rsidR="00AD7968" w:rsidRPr="009E31D7" w14:paraId="6FC71A18"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452AAD63"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114A7DD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32 727 555</w:t>
            </w:r>
          </w:p>
        </w:tc>
        <w:tc>
          <w:tcPr>
            <w:tcW w:w="1997" w:type="dxa"/>
            <w:tcBorders>
              <w:top w:val="nil"/>
              <w:left w:val="nil"/>
              <w:bottom w:val="single" w:sz="4" w:space="0" w:color="auto"/>
              <w:right w:val="single" w:sz="4" w:space="0" w:color="auto"/>
            </w:tcBorders>
            <w:shd w:val="clear" w:color="auto" w:fill="auto"/>
            <w:vAlign w:val="center"/>
            <w:hideMark/>
          </w:tcPr>
          <w:p w14:paraId="71CB6B6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33 686 855</w:t>
            </w:r>
          </w:p>
        </w:tc>
        <w:tc>
          <w:tcPr>
            <w:tcW w:w="1999" w:type="dxa"/>
            <w:tcBorders>
              <w:top w:val="nil"/>
              <w:left w:val="nil"/>
              <w:bottom w:val="single" w:sz="4" w:space="0" w:color="auto"/>
              <w:right w:val="single" w:sz="4" w:space="0" w:color="auto"/>
            </w:tcBorders>
            <w:shd w:val="clear" w:color="auto" w:fill="auto"/>
            <w:vAlign w:val="center"/>
            <w:hideMark/>
          </w:tcPr>
          <w:p w14:paraId="23E3A895" w14:textId="6F493868" w:rsidR="00AD7968" w:rsidRPr="009E31D7" w:rsidRDefault="001E1D9A"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х</w:t>
            </w:r>
          </w:p>
        </w:tc>
      </w:tr>
      <w:tr w:rsidR="00AD7968" w:rsidRPr="009E31D7" w14:paraId="1CFA72E3"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4440ECE0"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до 01.01.2013г.</w:t>
            </w:r>
          </w:p>
        </w:tc>
        <w:tc>
          <w:tcPr>
            <w:tcW w:w="1997" w:type="dxa"/>
            <w:tcBorders>
              <w:top w:val="nil"/>
              <w:left w:val="nil"/>
              <w:bottom w:val="single" w:sz="4" w:space="0" w:color="auto"/>
              <w:right w:val="single" w:sz="4" w:space="0" w:color="auto"/>
            </w:tcBorders>
            <w:shd w:val="clear" w:color="auto" w:fill="auto"/>
            <w:vAlign w:val="center"/>
            <w:hideMark/>
          </w:tcPr>
          <w:p w14:paraId="09CC256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70 018 704</w:t>
            </w:r>
          </w:p>
        </w:tc>
        <w:tc>
          <w:tcPr>
            <w:tcW w:w="1997" w:type="dxa"/>
            <w:tcBorders>
              <w:top w:val="nil"/>
              <w:left w:val="nil"/>
              <w:bottom w:val="single" w:sz="4" w:space="0" w:color="auto"/>
              <w:right w:val="single" w:sz="4" w:space="0" w:color="auto"/>
            </w:tcBorders>
            <w:shd w:val="clear" w:color="auto" w:fill="auto"/>
            <w:vAlign w:val="center"/>
            <w:hideMark/>
          </w:tcPr>
          <w:p w14:paraId="77C43DC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71 624 154</w:t>
            </w:r>
          </w:p>
        </w:tc>
        <w:tc>
          <w:tcPr>
            <w:tcW w:w="1999" w:type="dxa"/>
            <w:tcBorders>
              <w:top w:val="nil"/>
              <w:left w:val="nil"/>
              <w:bottom w:val="single" w:sz="4" w:space="0" w:color="auto"/>
              <w:right w:val="single" w:sz="4" w:space="0" w:color="auto"/>
            </w:tcBorders>
            <w:shd w:val="clear" w:color="auto" w:fill="auto"/>
            <w:vAlign w:val="center"/>
            <w:hideMark/>
          </w:tcPr>
          <w:p w14:paraId="3E8204A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80 040 782</w:t>
            </w:r>
          </w:p>
        </w:tc>
      </w:tr>
      <w:tr w:rsidR="00AD7968" w:rsidRPr="009E31D7" w14:paraId="23558DC6"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4F16229D"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1F3ACB10"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50 034</w:t>
            </w:r>
          </w:p>
        </w:tc>
        <w:tc>
          <w:tcPr>
            <w:tcW w:w="1997" w:type="dxa"/>
            <w:tcBorders>
              <w:top w:val="nil"/>
              <w:left w:val="nil"/>
              <w:bottom w:val="single" w:sz="4" w:space="0" w:color="auto"/>
              <w:right w:val="single" w:sz="4" w:space="0" w:color="auto"/>
            </w:tcBorders>
            <w:shd w:val="clear" w:color="auto" w:fill="auto"/>
            <w:vAlign w:val="center"/>
            <w:hideMark/>
          </w:tcPr>
          <w:p w14:paraId="2D8CD91D"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50 034</w:t>
            </w:r>
          </w:p>
        </w:tc>
        <w:tc>
          <w:tcPr>
            <w:tcW w:w="1999" w:type="dxa"/>
            <w:tcBorders>
              <w:top w:val="nil"/>
              <w:left w:val="nil"/>
              <w:bottom w:val="single" w:sz="4" w:space="0" w:color="auto"/>
              <w:right w:val="single" w:sz="4" w:space="0" w:color="auto"/>
            </w:tcBorders>
            <w:shd w:val="clear" w:color="auto" w:fill="auto"/>
            <w:vAlign w:val="center"/>
            <w:hideMark/>
          </w:tcPr>
          <w:p w14:paraId="0F71FF2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50 034</w:t>
            </w:r>
          </w:p>
        </w:tc>
      </w:tr>
      <w:tr w:rsidR="00AD7968" w:rsidRPr="009E31D7" w14:paraId="45E92FA1" w14:textId="77777777" w:rsidTr="00457F15">
        <w:trPr>
          <w:gridAfter w:val="1"/>
          <w:wAfter w:w="6" w:type="dxa"/>
          <w:trHeight w:val="470"/>
        </w:trPr>
        <w:tc>
          <w:tcPr>
            <w:tcW w:w="3510" w:type="dxa"/>
            <w:tcBorders>
              <w:top w:val="nil"/>
              <w:left w:val="single" w:sz="4" w:space="0" w:color="auto"/>
              <w:bottom w:val="single" w:sz="4" w:space="0" w:color="auto"/>
              <w:right w:val="single" w:sz="4" w:space="0" w:color="auto"/>
            </w:tcBorders>
            <w:shd w:val="clear" w:color="auto" w:fill="EAF1DD"/>
            <w:vAlign w:val="center"/>
            <w:hideMark/>
          </w:tcPr>
          <w:p w14:paraId="242CB747"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Средняя остаточная стоимость налогооблагаемого имущества</w:t>
            </w:r>
          </w:p>
        </w:tc>
        <w:tc>
          <w:tcPr>
            <w:tcW w:w="1997" w:type="dxa"/>
            <w:tcBorders>
              <w:top w:val="nil"/>
              <w:left w:val="nil"/>
              <w:bottom w:val="single" w:sz="4" w:space="0" w:color="auto"/>
              <w:right w:val="single" w:sz="4" w:space="0" w:color="auto"/>
            </w:tcBorders>
            <w:shd w:val="clear" w:color="auto" w:fill="EAF1DD"/>
            <w:vAlign w:val="center"/>
            <w:hideMark/>
          </w:tcPr>
          <w:p w14:paraId="627FEA2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86 477 875</w:t>
            </w:r>
          </w:p>
        </w:tc>
        <w:tc>
          <w:tcPr>
            <w:tcW w:w="1997" w:type="dxa"/>
            <w:tcBorders>
              <w:top w:val="nil"/>
              <w:left w:val="nil"/>
              <w:bottom w:val="single" w:sz="4" w:space="0" w:color="auto"/>
              <w:right w:val="single" w:sz="4" w:space="0" w:color="auto"/>
            </w:tcBorders>
            <w:shd w:val="clear" w:color="auto" w:fill="EAF1DD"/>
            <w:vAlign w:val="center"/>
            <w:hideMark/>
          </w:tcPr>
          <w:p w14:paraId="6047697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103 699 117</w:t>
            </w:r>
          </w:p>
        </w:tc>
        <w:tc>
          <w:tcPr>
            <w:tcW w:w="1999" w:type="dxa"/>
            <w:tcBorders>
              <w:top w:val="nil"/>
              <w:left w:val="nil"/>
              <w:bottom w:val="single" w:sz="4" w:space="0" w:color="auto"/>
              <w:right w:val="single" w:sz="4" w:space="0" w:color="auto"/>
            </w:tcBorders>
            <w:shd w:val="clear" w:color="auto" w:fill="EAF1DD"/>
            <w:vAlign w:val="center"/>
            <w:hideMark/>
          </w:tcPr>
          <w:p w14:paraId="2EA6892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109 701 918</w:t>
            </w:r>
          </w:p>
        </w:tc>
      </w:tr>
      <w:tr w:rsidR="00AD7968" w:rsidRPr="009E31D7" w14:paraId="0A979354"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1DD51ABE"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Недвижимое имущество</w:t>
            </w:r>
          </w:p>
        </w:tc>
        <w:tc>
          <w:tcPr>
            <w:tcW w:w="1997" w:type="dxa"/>
            <w:tcBorders>
              <w:top w:val="nil"/>
              <w:left w:val="nil"/>
              <w:bottom w:val="single" w:sz="4" w:space="0" w:color="auto"/>
              <w:right w:val="single" w:sz="4" w:space="0" w:color="auto"/>
            </w:tcBorders>
            <w:shd w:val="clear" w:color="auto" w:fill="auto"/>
            <w:noWrap/>
            <w:vAlign w:val="center"/>
            <w:hideMark/>
          </w:tcPr>
          <w:p w14:paraId="136FAA0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14 019 774</w:t>
            </w:r>
          </w:p>
        </w:tc>
        <w:tc>
          <w:tcPr>
            <w:tcW w:w="1997" w:type="dxa"/>
            <w:tcBorders>
              <w:top w:val="nil"/>
              <w:left w:val="nil"/>
              <w:bottom w:val="single" w:sz="4" w:space="0" w:color="auto"/>
              <w:right w:val="single" w:sz="4" w:space="0" w:color="auto"/>
            </w:tcBorders>
            <w:shd w:val="clear" w:color="auto" w:fill="auto"/>
            <w:noWrap/>
            <w:vAlign w:val="center"/>
            <w:hideMark/>
          </w:tcPr>
          <w:p w14:paraId="3DDB1242"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32 712 340</w:t>
            </w:r>
          </w:p>
        </w:tc>
        <w:tc>
          <w:tcPr>
            <w:tcW w:w="1999" w:type="dxa"/>
            <w:tcBorders>
              <w:top w:val="nil"/>
              <w:left w:val="nil"/>
              <w:bottom w:val="single" w:sz="4" w:space="0" w:color="auto"/>
              <w:right w:val="single" w:sz="4" w:space="0" w:color="auto"/>
            </w:tcBorders>
            <w:shd w:val="clear" w:color="auto" w:fill="auto"/>
            <w:noWrap/>
            <w:vAlign w:val="center"/>
            <w:hideMark/>
          </w:tcPr>
          <w:p w14:paraId="1858328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33 819 330</w:t>
            </w:r>
          </w:p>
        </w:tc>
      </w:tr>
      <w:tr w:rsidR="00AD7968" w:rsidRPr="009E31D7" w14:paraId="175BAFCB"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73FBC405"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Движимое имущество</w:t>
            </w:r>
          </w:p>
        </w:tc>
        <w:tc>
          <w:tcPr>
            <w:tcW w:w="1997" w:type="dxa"/>
            <w:tcBorders>
              <w:top w:val="nil"/>
              <w:left w:val="nil"/>
              <w:bottom w:val="single" w:sz="4" w:space="0" w:color="auto"/>
              <w:right w:val="single" w:sz="4" w:space="0" w:color="auto"/>
            </w:tcBorders>
            <w:shd w:val="clear" w:color="auto" w:fill="auto"/>
            <w:noWrap/>
            <w:vAlign w:val="center"/>
            <w:hideMark/>
          </w:tcPr>
          <w:p w14:paraId="1C9BF119"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72 408 067</w:t>
            </w:r>
          </w:p>
        </w:tc>
        <w:tc>
          <w:tcPr>
            <w:tcW w:w="1997" w:type="dxa"/>
            <w:tcBorders>
              <w:top w:val="nil"/>
              <w:left w:val="nil"/>
              <w:bottom w:val="single" w:sz="4" w:space="0" w:color="auto"/>
              <w:right w:val="single" w:sz="4" w:space="0" w:color="auto"/>
            </w:tcBorders>
            <w:shd w:val="clear" w:color="auto" w:fill="auto"/>
            <w:noWrap/>
            <w:vAlign w:val="center"/>
            <w:hideMark/>
          </w:tcPr>
          <w:p w14:paraId="257D1A89"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70 936 743</w:t>
            </w:r>
          </w:p>
        </w:tc>
        <w:tc>
          <w:tcPr>
            <w:tcW w:w="1999" w:type="dxa"/>
            <w:tcBorders>
              <w:top w:val="nil"/>
              <w:left w:val="nil"/>
              <w:bottom w:val="single" w:sz="4" w:space="0" w:color="auto"/>
              <w:right w:val="single" w:sz="4" w:space="0" w:color="auto"/>
            </w:tcBorders>
            <w:shd w:val="clear" w:color="auto" w:fill="auto"/>
            <w:noWrap/>
            <w:vAlign w:val="center"/>
            <w:hideMark/>
          </w:tcPr>
          <w:p w14:paraId="4B6FB410"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75 832 554</w:t>
            </w:r>
          </w:p>
        </w:tc>
      </w:tr>
      <w:tr w:rsidR="00AD7968" w:rsidRPr="009E31D7" w14:paraId="3C9F3132" w14:textId="77777777" w:rsidTr="00457F15">
        <w:trPr>
          <w:gridAfter w:val="1"/>
          <w:wAfter w:w="6" w:type="dxa"/>
          <w:trHeight w:val="470"/>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373BA64"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Имущество, облагаемое по кадастровой стоимости</w:t>
            </w:r>
          </w:p>
        </w:tc>
        <w:tc>
          <w:tcPr>
            <w:tcW w:w="1997" w:type="dxa"/>
            <w:tcBorders>
              <w:top w:val="nil"/>
              <w:left w:val="nil"/>
              <w:bottom w:val="single" w:sz="4" w:space="0" w:color="auto"/>
              <w:right w:val="single" w:sz="4" w:space="0" w:color="auto"/>
            </w:tcBorders>
            <w:shd w:val="clear" w:color="auto" w:fill="auto"/>
            <w:noWrap/>
            <w:vAlign w:val="center"/>
            <w:hideMark/>
          </w:tcPr>
          <w:p w14:paraId="79C2584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50 034</w:t>
            </w:r>
          </w:p>
        </w:tc>
        <w:tc>
          <w:tcPr>
            <w:tcW w:w="1997" w:type="dxa"/>
            <w:tcBorders>
              <w:top w:val="nil"/>
              <w:left w:val="nil"/>
              <w:bottom w:val="single" w:sz="4" w:space="0" w:color="auto"/>
              <w:right w:val="single" w:sz="4" w:space="0" w:color="auto"/>
            </w:tcBorders>
            <w:shd w:val="clear" w:color="auto" w:fill="auto"/>
            <w:noWrap/>
            <w:vAlign w:val="center"/>
            <w:hideMark/>
          </w:tcPr>
          <w:p w14:paraId="2FC1A6B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50 034</w:t>
            </w:r>
          </w:p>
        </w:tc>
        <w:tc>
          <w:tcPr>
            <w:tcW w:w="1999" w:type="dxa"/>
            <w:tcBorders>
              <w:top w:val="nil"/>
              <w:left w:val="nil"/>
              <w:bottom w:val="single" w:sz="4" w:space="0" w:color="auto"/>
              <w:right w:val="single" w:sz="4" w:space="0" w:color="auto"/>
            </w:tcBorders>
            <w:shd w:val="clear" w:color="auto" w:fill="auto"/>
            <w:noWrap/>
            <w:vAlign w:val="center"/>
            <w:hideMark/>
          </w:tcPr>
          <w:p w14:paraId="332564F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50 034</w:t>
            </w:r>
          </w:p>
        </w:tc>
      </w:tr>
      <w:tr w:rsidR="00AD7968" w:rsidRPr="009E31D7" w14:paraId="3E60C2A3"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EAF1DD"/>
            <w:vAlign w:val="center"/>
            <w:hideMark/>
          </w:tcPr>
          <w:p w14:paraId="422F205C"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Ставка налога на имущество</w:t>
            </w:r>
          </w:p>
        </w:tc>
        <w:tc>
          <w:tcPr>
            <w:tcW w:w="1997" w:type="dxa"/>
            <w:tcBorders>
              <w:top w:val="nil"/>
              <w:left w:val="nil"/>
              <w:bottom w:val="single" w:sz="4" w:space="0" w:color="auto"/>
              <w:right w:val="single" w:sz="4" w:space="0" w:color="auto"/>
            </w:tcBorders>
            <w:shd w:val="clear" w:color="auto" w:fill="EAF1DD"/>
            <w:noWrap/>
            <w:vAlign w:val="center"/>
            <w:hideMark/>
          </w:tcPr>
          <w:p w14:paraId="24F9310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 </w:t>
            </w:r>
          </w:p>
        </w:tc>
        <w:tc>
          <w:tcPr>
            <w:tcW w:w="1997" w:type="dxa"/>
            <w:tcBorders>
              <w:top w:val="nil"/>
              <w:left w:val="nil"/>
              <w:bottom w:val="single" w:sz="4" w:space="0" w:color="auto"/>
              <w:right w:val="single" w:sz="4" w:space="0" w:color="auto"/>
            </w:tcBorders>
            <w:shd w:val="clear" w:color="auto" w:fill="EAF1DD"/>
            <w:noWrap/>
            <w:vAlign w:val="center"/>
            <w:hideMark/>
          </w:tcPr>
          <w:p w14:paraId="06DBB27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 </w:t>
            </w:r>
          </w:p>
        </w:tc>
        <w:tc>
          <w:tcPr>
            <w:tcW w:w="1999" w:type="dxa"/>
            <w:tcBorders>
              <w:top w:val="nil"/>
              <w:left w:val="nil"/>
              <w:bottom w:val="single" w:sz="4" w:space="0" w:color="auto"/>
              <w:right w:val="single" w:sz="4" w:space="0" w:color="auto"/>
            </w:tcBorders>
            <w:shd w:val="clear" w:color="auto" w:fill="EAF1DD"/>
            <w:noWrap/>
            <w:vAlign w:val="center"/>
            <w:hideMark/>
          </w:tcPr>
          <w:p w14:paraId="3559500D"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 </w:t>
            </w:r>
          </w:p>
        </w:tc>
      </w:tr>
      <w:tr w:rsidR="00AD7968" w:rsidRPr="009E31D7" w14:paraId="5EAB78B0"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2117BEBC"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Недвижимое имущество</w:t>
            </w:r>
          </w:p>
        </w:tc>
        <w:tc>
          <w:tcPr>
            <w:tcW w:w="1997" w:type="dxa"/>
            <w:tcBorders>
              <w:top w:val="nil"/>
              <w:left w:val="nil"/>
              <w:bottom w:val="single" w:sz="4" w:space="0" w:color="auto"/>
              <w:right w:val="single" w:sz="4" w:space="0" w:color="auto"/>
            </w:tcBorders>
            <w:shd w:val="clear" w:color="auto" w:fill="FFFFFF"/>
            <w:noWrap/>
            <w:vAlign w:val="center"/>
            <w:hideMark/>
          </w:tcPr>
          <w:p w14:paraId="26FCEBC5"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2,2%</w:t>
            </w:r>
          </w:p>
        </w:tc>
        <w:tc>
          <w:tcPr>
            <w:tcW w:w="1997" w:type="dxa"/>
            <w:tcBorders>
              <w:top w:val="nil"/>
              <w:left w:val="nil"/>
              <w:bottom w:val="single" w:sz="4" w:space="0" w:color="auto"/>
              <w:right w:val="single" w:sz="4" w:space="0" w:color="auto"/>
            </w:tcBorders>
            <w:shd w:val="clear" w:color="auto" w:fill="FFFFFF"/>
            <w:noWrap/>
            <w:vAlign w:val="center"/>
            <w:hideMark/>
          </w:tcPr>
          <w:p w14:paraId="4FEDA44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2,2%</w:t>
            </w:r>
          </w:p>
        </w:tc>
        <w:tc>
          <w:tcPr>
            <w:tcW w:w="1999" w:type="dxa"/>
            <w:tcBorders>
              <w:top w:val="nil"/>
              <w:left w:val="nil"/>
              <w:bottom w:val="single" w:sz="4" w:space="0" w:color="auto"/>
              <w:right w:val="single" w:sz="4" w:space="0" w:color="auto"/>
            </w:tcBorders>
            <w:shd w:val="clear" w:color="auto" w:fill="FFFFFF"/>
            <w:noWrap/>
            <w:vAlign w:val="center"/>
            <w:hideMark/>
          </w:tcPr>
          <w:p w14:paraId="6AC33A9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2,2%</w:t>
            </w:r>
          </w:p>
        </w:tc>
      </w:tr>
      <w:tr w:rsidR="00AD7968" w:rsidRPr="009E31D7" w14:paraId="2A60F98F"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7341DCDD"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Движимое имущество</w:t>
            </w:r>
          </w:p>
        </w:tc>
        <w:tc>
          <w:tcPr>
            <w:tcW w:w="1997" w:type="dxa"/>
            <w:tcBorders>
              <w:top w:val="nil"/>
              <w:left w:val="nil"/>
              <w:bottom w:val="single" w:sz="4" w:space="0" w:color="auto"/>
              <w:right w:val="single" w:sz="4" w:space="0" w:color="auto"/>
            </w:tcBorders>
            <w:shd w:val="clear" w:color="auto" w:fill="FFFFFF"/>
            <w:noWrap/>
            <w:vAlign w:val="center"/>
            <w:hideMark/>
          </w:tcPr>
          <w:p w14:paraId="40C2FDD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1,6%</w:t>
            </w:r>
          </w:p>
        </w:tc>
        <w:tc>
          <w:tcPr>
            <w:tcW w:w="1997" w:type="dxa"/>
            <w:tcBorders>
              <w:top w:val="nil"/>
              <w:left w:val="nil"/>
              <w:bottom w:val="single" w:sz="4" w:space="0" w:color="auto"/>
              <w:right w:val="single" w:sz="4" w:space="0" w:color="auto"/>
            </w:tcBorders>
            <w:shd w:val="clear" w:color="auto" w:fill="FFFFFF"/>
            <w:noWrap/>
            <w:vAlign w:val="center"/>
            <w:hideMark/>
          </w:tcPr>
          <w:p w14:paraId="1390651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1,9%</w:t>
            </w:r>
          </w:p>
        </w:tc>
        <w:tc>
          <w:tcPr>
            <w:tcW w:w="1999" w:type="dxa"/>
            <w:tcBorders>
              <w:top w:val="nil"/>
              <w:left w:val="nil"/>
              <w:bottom w:val="single" w:sz="4" w:space="0" w:color="auto"/>
              <w:right w:val="single" w:sz="4" w:space="0" w:color="auto"/>
            </w:tcBorders>
            <w:shd w:val="clear" w:color="auto" w:fill="FFFFFF"/>
            <w:noWrap/>
            <w:vAlign w:val="center"/>
            <w:hideMark/>
          </w:tcPr>
          <w:p w14:paraId="2582EA3D"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2,2%</w:t>
            </w:r>
          </w:p>
        </w:tc>
      </w:tr>
      <w:tr w:rsidR="00AD7968" w:rsidRPr="009E31D7" w14:paraId="02CE7B0E" w14:textId="77777777" w:rsidTr="00457F15">
        <w:trPr>
          <w:gridAfter w:val="1"/>
          <w:wAfter w:w="6" w:type="dxa"/>
          <w:trHeight w:val="470"/>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65529CCB"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Имущество, облагаемое по кадастровой стоимости</w:t>
            </w:r>
          </w:p>
        </w:tc>
        <w:tc>
          <w:tcPr>
            <w:tcW w:w="1997" w:type="dxa"/>
            <w:tcBorders>
              <w:top w:val="nil"/>
              <w:left w:val="nil"/>
              <w:bottom w:val="single" w:sz="4" w:space="0" w:color="auto"/>
              <w:right w:val="single" w:sz="4" w:space="0" w:color="auto"/>
            </w:tcBorders>
            <w:shd w:val="clear" w:color="auto" w:fill="FFFFFF"/>
            <w:noWrap/>
            <w:vAlign w:val="center"/>
            <w:hideMark/>
          </w:tcPr>
          <w:p w14:paraId="2D55FA4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w:t>
            </w:r>
          </w:p>
        </w:tc>
        <w:tc>
          <w:tcPr>
            <w:tcW w:w="1997" w:type="dxa"/>
            <w:tcBorders>
              <w:top w:val="nil"/>
              <w:left w:val="nil"/>
              <w:bottom w:val="single" w:sz="4" w:space="0" w:color="auto"/>
              <w:right w:val="single" w:sz="4" w:space="0" w:color="auto"/>
            </w:tcBorders>
            <w:shd w:val="clear" w:color="auto" w:fill="FFFFFF"/>
            <w:noWrap/>
            <w:vAlign w:val="center"/>
            <w:hideMark/>
          </w:tcPr>
          <w:p w14:paraId="566F4A29"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w:t>
            </w:r>
          </w:p>
        </w:tc>
        <w:tc>
          <w:tcPr>
            <w:tcW w:w="1999" w:type="dxa"/>
            <w:tcBorders>
              <w:top w:val="nil"/>
              <w:left w:val="nil"/>
              <w:bottom w:val="single" w:sz="4" w:space="0" w:color="auto"/>
              <w:right w:val="single" w:sz="4" w:space="0" w:color="auto"/>
            </w:tcBorders>
            <w:shd w:val="clear" w:color="auto" w:fill="FFFFFF"/>
            <w:noWrap/>
            <w:vAlign w:val="center"/>
            <w:hideMark/>
          </w:tcPr>
          <w:p w14:paraId="067CF4F8"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w:t>
            </w:r>
          </w:p>
        </w:tc>
      </w:tr>
      <w:tr w:rsidR="00AD7968" w:rsidRPr="009E31D7" w14:paraId="649D60BD"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EAF1DD"/>
            <w:vAlign w:val="center"/>
            <w:hideMark/>
          </w:tcPr>
          <w:p w14:paraId="46537AF6" w14:textId="77777777" w:rsidR="00AD7968" w:rsidRPr="009E31D7" w:rsidRDefault="00AD7968" w:rsidP="007D0116">
            <w:pPr>
              <w:spacing w:after="0" w:line="240" w:lineRule="auto"/>
              <w:rPr>
                <w:rFonts w:ascii="Myriad Pro" w:eastAsia="Calibri" w:hAnsi="Myriad Pro" w:cs="Times New Roman"/>
                <w:b/>
                <w:iCs/>
                <w:noProof/>
              </w:rPr>
            </w:pPr>
            <w:r w:rsidRPr="009E31D7">
              <w:rPr>
                <w:rFonts w:ascii="Myriad Pro" w:eastAsia="Calibri" w:hAnsi="Myriad Pro" w:cs="Times New Roman"/>
                <w:b/>
                <w:iCs/>
                <w:noProof/>
              </w:rPr>
              <w:t>Налог на имущество</w:t>
            </w:r>
          </w:p>
        </w:tc>
        <w:tc>
          <w:tcPr>
            <w:tcW w:w="1997" w:type="dxa"/>
            <w:tcBorders>
              <w:top w:val="nil"/>
              <w:left w:val="nil"/>
              <w:bottom w:val="single" w:sz="4" w:space="0" w:color="auto"/>
              <w:right w:val="single" w:sz="4" w:space="0" w:color="auto"/>
            </w:tcBorders>
            <w:shd w:val="clear" w:color="auto" w:fill="EAF1DD"/>
            <w:noWrap/>
            <w:vAlign w:val="center"/>
            <w:hideMark/>
          </w:tcPr>
          <w:p w14:paraId="0BA11606" w14:textId="77777777" w:rsidR="00AD7968" w:rsidRPr="009E31D7" w:rsidRDefault="00AD7968" w:rsidP="007D0116">
            <w:pPr>
              <w:spacing w:after="0" w:line="240" w:lineRule="auto"/>
              <w:jc w:val="center"/>
              <w:rPr>
                <w:rFonts w:ascii="Myriad Pro" w:eastAsia="Calibri" w:hAnsi="Myriad Pro" w:cs="Times New Roman"/>
                <w:b/>
                <w:iCs/>
                <w:noProof/>
              </w:rPr>
            </w:pPr>
            <w:r w:rsidRPr="009E31D7">
              <w:rPr>
                <w:rFonts w:ascii="Myriad Pro" w:eastAsia="Calibri" w:hAnsi="Myriad Pro" w:cs="Times New Roman"/>
                <w:b/>
                <w:iCs/>
                <w:noProof/>
              </w:rPr>
              <w:t>1 467 464</w:t>
            </w:r>
          </w:p>
        </w:tc>
        <w:tc>
          <w:tcPr>
            <w:tcW w:w="1997" w:type="dxa"/>
            <w:tcBorders>
              <w:top w:val="nil"/>
              <w:left w:val="nil"/>
              <w:bottom w:val="single" w:sz="4" w:space="0" w:color="auto"/>
              <w:right w:val="single" w:sz="4" w:space="0" w:color="auto"/>
            </w:tcBorders>
            <w:shd w:val="clear" w:color="auto" w:fill="EAF1DD"/>
            <w:noWrap/>
            <w:vAlign w:val="center"/>
            <w:hideMark/>
          </w:tcPr>
          <w:p w14:paraId="3DD6A8D1" w14:textId="77777777" w:rsidR="00AD7968" w:rsidRPr="009E31D7" w:rsidRDefault="00AD7968" w:rsidP="007D0116">
            <w:pPr>
              <w:spacing w:after="0" w:line="240" w:lineRule="auto"/>
              <w:jc w:val="center"/>
              <w:rPr>
                <w:rFonts w:ascii="Myriad Pro" w:eastAsia="Calibri" w:hAnsi="Myriad Pro" w:cs="Times New Roman"/>
                <w:b/>
                <w:iCs/>
                <w:noProof/>
              </w:rPr>
            </w:pPr>
            <w:r w:rsidRPr="009E31D7">
              <w:rPr>
                <w:rFonts w:ascii="Myriad Pro" w:eastAsia="Calibri" w:hAnsi="Myriad Pro" w:cs="Times New Roman"/>
                <w:b/>
                <w:iCs/>
                <w:noProof/>
              </w:rPr>
              <w:t>2 067 970</w:t>
            </w:r>
          </w:p>
        </w:tc>
        <w:tc>
          <w:tcPr>
            <w:tcW w:w="1999" w:type="dxa"/>
            <w:tcBorders>
              <w:top w:val="nil"/>
              <w:left w:val="nil"/>
              <w:bottom w:val="single" w:sz="4" w:space="0" w:color="auto"/>
              <w:right w:val="single" w:sz="4" w:space="0" w:color="auto"/>
            </w:tcBorders>
            <w:shd w:val="clear" w:color="auto" w:fill="EAF1DD"/>
            <w:noWrap/>
            <w:vAlign w:val="center"/>
            <w:hideMark/>
          </w:tcPr>
          <w:p w14:paraId="6F171C16" w14:textId="77777777" w:rsidR="00AD7968" w:rsidRPr="009E31D7" w:rsidRDefault="00AD7968" w:rsidP="007D0116">
            <w:pPr>
              <w:spacing w:after="0" w:line="240" w:lineRule="auto"/>
              <w:jc w:val="center"/>
              <w:rPr>
                <w:rFonts w:ascii="Myriad Pro" w:eastAsia="Calibri" w:hAnsi="Myriad Pro" w:cs="Times New Roman"/>
                <w:b/>
                <w:iCs/>
                <w:noProof/>
              </w:rPr>
            </w:pPr>
            <w:r w:rsidRPr="009E31D7">
              <w:rPr>
                <w:rFonts w:ascii="Myriad Pro" w:eastAsia="Calibri" w:hAnsi="Myriad Pro" w:cs="Times New Roman"/>
                <w:b/>
                <w:iCs/>
                <w:noProof/>
              </w:rPr>
              <w:t>2 412 842</w:t>
            </w:r>
          </w:p>
        </w:tc>
      </w:tr>
      <w:tr w:rsidR="00AD7968" w:rsidRPr="009E31D7" w14:paraId="139ED452"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04953078"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Недвижимое имущество</w:t>
            </w:r>
          </w:p>
        </w:tc>
        <w:tc>
          <w:tcPr>
            <w:tcW w:w="1997" w:type="dxa"/>
            <w:tcBorders>
              <w:top w:val="nil"/>
              <w:left w:val="nil"/>
              <w:bottom w:val="single" w:sz="4" w:space="0" w:color="auto"/>
              <w:right w:val="single" w:sz="4" w:space="0" w:color="auto"/>
            </w:tcBorders>
            <w:shd w:val="clear" w:color="auto" w:fill="auto"/>
            <w:noWrap/>
            <w:vAlign w:val="center"/>
            <w:hideMark/>
          </w:tcPr>
          <w:p w14:paraId="6A711E18"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308 435</w:t>
            </w:r>
          </w:p>
        </w:tc>
        <w:tc>
          <w:tcPr>
            <w:tcW w:w="1997" w:type="dxa"/>
            <w:tcBorders>
              <w:top w:val="nil"/>
              <w:left w:val="nil"/>
              <w:bottom w:val="single" w:sz="4" w:space="0" w:color="auto"/>
              <w:right w:val="single" w:sz="4" w:space="0" w:color="auto"/>
            </w:tcBorders>
            <w:shd w:val="clear" w:color="auto" w:fill="auto"/>
            <w:noWrap/>
            <w:vAlign w:val="center"/>
            <w:hideMark/>
          </w:tcPr>
          <w:p w14:paraId="109C68E5"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719 671</w:t>
            </w:r>
          </w:p>
        </w:tc>
        <w:tc>
          <w:tcPr>
            <w:tcW w:w="1999" w:type="dxa"/>
            <w:tcBorders>
              <w:top w:val="nil"/>
              <w:left w:val="nil"/>
              <w:bottom w:val="single" w:sz="4" w:space="0" w:color="auto"/>
              <w:right w:val="single" w:sz="4" w:space="0" w:color="auto"/>
            </w:tcBorders>
            <w:shd w:val="clear" w:color="auto" w:fill="auto"/>
            <w:noWrap/>
            <w:vAlign w:val="center"/>
            <w:hideMark/>
          </w:tcPr>
          <w:p w14:paraId="5B70DB6D"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744 025</w:t>
            </w:r>
          </w:p>
        </w:tc>
      </w:tr>
      <w:tr w:rsidR="00AD7968" w:rsidRPr="009E31D7" w14:paraId="0FF0D360" w14:textId="77777777" w:rsidTr="00457F15">
        <w:trPr>
          <w:gridAfter w:val="1"/>
          <w:wAfter w:w="6" w:type="dxa"/>
          <w:trHeight w:val="29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4F43FA98"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Движимое имущество</w:t>
            </w:r>
          </w:p>
        </w:tc>
        <w:tc>
          <w:tcPr>
            <w:tcW w:w="1997" w:type="dxa"/>
            <w:tcBorders>
              <w:top w:val="nil"/>
              <w:left w:val="nil"/>
              <w:bottom w:val="single" w:sz="4" w:space="0" w:color="auto"/>
              <w:right w:val="single" w:sz="4" w:space="0" w:color="auto"/>
            </w:tcBorders>
            <w:shd w:val="clear" w:color="auto" w:fill="auto"/>
            <w:noWrap/>
            <w:vAlign w:val="center"/>
            <w:hideMark/>
          </w:tcPr>
          <w:p w14:paraId="7DF18AE2"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1 158 529</w:t>
            </w:r>
          </w:p>
        </w:tc>
        <w:tc>
          <w:tcPr>
            <w:tcW w:w="1997" w:type="dxa"/>
            <w:tcBorders>
              <w:top w:val="nil"/>
              <w:left w:val="nil"/>
              <w:bottom w:val="single" w:sz="4" w:space="0" w:color="auto"/>
              <w:right w:val="single" w:sz="4" w:space="0" w:color="auto"/>
            </w:tcBorders>
            <w:shd w:val="clear" w:color="auto" w:fill="auto"/>
            <w:noWrap/>
            <w:vAlign w:val="center"/>
            <w:hideMark/>
          </w:tcPr>
          <w:p w14:paraId="3669EEF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1 347 798</w:t>
            </w:r>
          </w:p>
        </w:tc>
        <w:tc>
          <w:tcPr>
            <w:tcW w:w="1999" w:type="dxa"/>
            <w:tcBorders>
              <w:top w:val="nil"/>
              <w:left w:val="nil"/>
              <w:bottom w:val="single" w:sz="4" w:space="0" w:color="auto"/>
              <w:right w:val="single" w:sz="4" w:space="0" w:color="auto"/>
            </w:tcBorders>
            <w:shd w:val="clear" w:color="auto" w:fill="auto"/>
            <w:noWrap/>
            <w:vAlign w:val="center"/>
            <w:hideMark/>
          </w:tcPr>
          <w:p w14:paraId="19027FE2"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1 668 316</w:t>
            </w:r>
          </w:p>
        </w:tc>
      </w:tr>
      <w:tr w:rsidR="00AD7968" w:rsidRPr="009E31D7" w14:paraId="70953C91" w14:textId="77777777" w:rsidTr="00457F15">
        <w:trPr>
          <w:gridAfter w:val="1"/>
          <w:wAfter w:w="6" w:type="dxa"/>
          <w:trHeight w:val="470"/>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24E9CE49"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Имущество, облагаемое по кадастровой стоимости</w:t>
            </w:r>
          </w:p>
        </w:tc>
        <w:tc>
          <w:tcPr>
            <w:tcW w:w="1997" w:type="dxa"/>
            <w:tcBorders>
              <w:top w:val="nil"/>
              <w:left w:val="nil"/>
              <w:bottom w:val="single" w:sz="4" w:space="0" w:color="auto"/>
              <w:right w:val="single" w:sz="4" w:space="0" w:color="auto"/>
            </w:tcBorders>
            <w:shd w:val="clear" w:color="auto" w:fill="auto"/>
            <w:noWrap/>
            <w:vAlign w:val="center"/>
            <w:hideMark/>
          </w:tcPr>
          <w:p w14:paraId="389B9A2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500</w:t>
            </w:r>
          </w:p>
        </w:tc>
        <w:tc>
          <w:tcPr>
            <w:tcW w:w="1997" w:type="dxa"/>
            <w:tcBorders>
              <w:top w:val="nil"/>
              <w:left w:val="nil"/>
              <w:bottom w:val="single" w:sz="4" w:space="0" w:color="auto"/>
              <w:right w:val="single" w:sz="4" w:space="0" w:color="auto"/>
            </w:tcBorders>
            <w:shd w:val="clear" w:color="auto" w:fill="auto"/>
            <w:noWrap/>
            <w:vAlign w:val="center"/>
            <w:hideMark/>
          </w:tcPr>
          <w:p w14:paraId="447525D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500</w:t>
            </w:r>
          </w:p>
        </w:tc>
        <w:tc>
          <w:tcPr>
            <w:tcW w:w="1999" w:type="dxa"/>
            <w:tcBorders>
              <w:top w:val="nil"/>
              <w:left w:val="nil"/>
              <w:bottom w:val="single" w:sz="4" w:space="0" w:color="auto"/>
              <w:right w:val="single" w:sz="4" w:space="0" w:color="auto"/>
            </w:tcBorders>
            <w:shd w:val="clear" w:color="auto" w:fill="auto"/>
            <w:noWrap/>
            <w:vAlign w:val="center"/>
            <w:hideMark/>
          </w:tcPr>
          <w:p w14:paraId="5D390C2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500</w:t>
            </w:r>
          </w:p>
        </w:tc>
      </w:tr>
    </w:tbl>
    <w:p w14:paraId="28416A2F" w14:textId="0BCA410F" w:rsidR="00AD7968" w:rsidRPr="009E31D7" w:rsidRDefault="00020E28" w:rsidP="007D0116">
      <w:pPr>
        <w:spacing w:after="0" w:line="360" w:lineRule="auto"/>
        <w:jc w:val="both"/>
        <w:rPr>
          <w:rFonts w:ascii="Myriad Pro" w:eastAsia="Calibri" w:hAnsi="Myriad Pro" w:cs="Times New Roman"/>
        </w:rPr>
      </w:pPr>
      <w:r w:rsidRPr="009E31D7">
        <w:rPr>
          <w:rFonts w:ascii="Myriad Pro" w:eastAsia="Calibri" w:hAnsi="Myriad Pro" w:cs="Times New Roman"/>
          <w:bCs/>
          <w:iCs/>
          <w:noProof/>
        </w:rPr>
        <w:t>*</w:t>
      </w:r>
      <w:r w:rsidR="00AD7968" w:rsidRPr="009E31D7">
        <w:rPr>
          <w:rFonts w:ascii="Myriad Pro" w:eastAsia="Calibri" w:hAnsi="Myriad Pro" w:cs="Times New Roman"/>
        </w:rPr>
        <w:t>ЭСА – электросетевые активы</w:t>
      </w:r>
    </w:p>
    <w:tbl>
      <w:tblPr>
        <w:tblW w:w="9623" w:type="dxa"/>
        <w:tblLook w:val="04A0" w:firstRow="1" w:lastRow="0" w:firstColumn="1" w:lastColumn="0" w:noHBand="0" w:noVBand="1"/>
      </w:tblPr>
      <w:tblGrid>
        <w:gridCol w:w="4219"/>
        <w:gridCol w:w="1797"/>
        <w:gridCol w:w="1797"/>
        <w:gridCol w:w="1797"/>
        <w:gridCol w:w="13"/>
      </w:tblGrid>
      <w:tr w:rsidR="00AD7968" w:rsidRPr="009E31D7" w14:paraId="191BA87D" w14:textId="77777777" w:rsidTr="00457F15">
        <w:trPr>
          <w:trHeight w:val="283"/>
          <w:tblHeader/>
        </w:trPr>
        <w:tc>
          <w:tcPr>
            <w:tcW w:w="9623" w:type="dxa"/>
            <w:gridSpan w:val="5"/>
            <w:tcBorders>
              <w:bottom w:val="single" w:sz="4" w:space="0" w:color="FFFFFF" w:themeColor="background1"/>
            </w:tcBorders>
            <w:shd w:val="clear" w:color="auto" w:fill="4F6228"/>
            <w:noWrap/>
            <w:vAlign w:val="bottom"/>
          </w:tcPr>
          <w:p w14:paraId="5D622469" w14:textId="77777777"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Уточненное предложение ПАО «Ленэнерго» от 19.12.2018 г., тыс. руб.</w:t>
            </w:r>
          </w:p>
        </w:tc>
      </w:tr>
      <w:tr w:rsidR="00AD7968" w:rsidRPr="009E31D7" w14:paraId="4A18292C" w14:textId="77777777" w:rsidTr="00457F15">
        <w:trPr>
          <w:gridAfter w:val="1"/>
          <w:wAfter w:w="13" w:type="dxa"/>
          <w:trHeight w:val="367"/>
          <w:tblHeader/>
        </w:trPr>
        <w:tc>
          <w:tcPr>
            <w:tcW w:w="4219" w:type="dxa"/>
            <w:tcBorders>
              <w:top w:val="single" w:sz="4" w:space="0" w:color="FFFFFF" w:themeColor="background1"/>
              <w:right w:val="single" w:sz="4" w:space="0" w:color="FFFFFF" w:themeColor="background1"/>
            </w:tcBorders>
            <w:shd w:val="clear" w:color="auto" w:fill="4F6228"/>
            <w:noWrap/>
            <w:vAlign w:val="bottom"/>
            <w:hideMark/>
          </w:tcPr>
          <w:p w14:paraId="551B7CCE" w14:textId="77777777"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Показатель</w:t>
            </w:r>
          </w:p>
        </w:tc>
        <w:tc>
          <w:tcPr>
            <w:tcW w:w="1797"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bottom"/>
            <w:hideMark/>
          </w:tcPr>
          <w:p w14:paraId="1A8FC9EC" w14:textId="77777777"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2017 Факт</w:t>
            </w:r>
          </w:p>
        </w:tc>
        <w:tc>
          <w:tcPr>
            <w:tcW w:w="1797"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bottom"/>
            <w:hideMark/>
          </w:tcPr>
          <w:p w14:paraId="19422978" w14:textId="77777777"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2018</w:t>
            </w:r>
          </w:p>
        </w:tc>
        <w:tc>
          <w:tcPr>
            <w:tcW w:w="1797" w:type="dxa"/>
            <w:tcBorders>
              <w:top w:val="single" w:sz="4" w:space="0" w:color="FFFFFF" w:themeColor="background1"/>
              <w:left w:val="single" w:sz="4" w:space="0" w:color="FFFFFF" w:themeColor="background1"/>
            </w:tcBorders>
            <w:shd w:val="clear" w:color="auto" w:fill="4F6228"/>
            <w:noWrap/>
            <w:vAlign w:val="bottom"/>
            <w:hideMark/>
          </w:tcPr>
          <w:p w14:paraId="1A3DA60E" w14:textId="4B05BD4D" w:rsidR="00AD7968" w:rsidRPr="009E31D7" w:rsidRDefault="00AD7968" w:rsidP="007D0116">
            <w:pPr>
              <w:spacing w:after="0" w:line="240" w:lineRule="auto"/>
              <w:jc w:val="center"/>
              <w:rPr>
                <w:rFonts w:ascii="Myriad Pro" w:eastAsia="Calibri" w:hAnsi="Myriad Pro" w:cs="Times New Roman"/>
                <w:b/>
                <w:iCs/>
                <w:noProof/>
                <w:color w:val="FFFFFF"/>
              </w:rPr>
            </w:pPr>
            <w:r w:rsidRPr="009E31D7">
              <w:rPr>
                <w:rFonts w:ascii="Myriad Pro" w:eastAsia="Calibri" w:hAnsi="Myriad Pro" w:cs="Times New Roman"/>
                <w:b/>
                <w:iCs/>
                <w:noProof/>
                <w:color w:val="FFFFFF"/>
              </w:rPr>
              <w:t xml:space="preserve">2019 </w:t>
            </w:r>
            <w:r w:rsidR="00432BBC" w:rsidRPr="009E31D7">
              <w:rPr>
                <w:rFonts w:ascii="Myriad Pro" w:eastAsia="Calibri" w:hAnsi="Myriad Pro" w:cs="Times New Roman"/>
                <w:b/>
                <w:iCs/>
                <w:noProof/>
                <w:color w:val="FFFFFF"/>
              </w:rPr>
              <w:t>предложение</w:t>
            </w:r>
          </w:p>
        </w:tc>
      </w:tr>
      <w:tr w:rsidR="00AD7968" w:rsidRPr="009E31D7" w14:paraId="6CF622F1" w14:textId="77777777" w:rsidTr="00457F15">
        <w:trPr>
          <w:gridAfter w:val="1"/>
          <w:wAfter w:w="13" w:type="dxa"/>
          <w:trHeight w:val="679"/>
        </w:trPr>
        <w:tc>
          <w:tcPr>
            <w:tcW w:w="4219" w:type="dxa"/>
            <w:tcBorders>
              <w:left w:val="single" w:sz="4" w:space="0" w:color="auto"/>
              <w:bottom w:val="single" w:sz="4" w:space="0" w:color="auto"/>
              <w:right w:val="single" w:sz="4" w:space="0" w:color="auto"/>
            </w:tcBorders>
            <w:shd w:val="clear" w:color="auto" w:fill="EAF1DD"/>
            <w:vAlign w:val="center"/>
            <w:hideMark/>
          </w:tcPr>
          <w:p w14:paraId="1BF05EC5"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Остаточная стоимость налогооблагаемого имущества на начало периода</w:t>
            </w:r>
          </w:p>
        </w:tc>
        <w:tc>
          <w:tcPr>
            <w:tcW w:w="1797" w:type="dxa"/>
            <w:tcBorders>
              <w:left w:val="nil"/>
              <w:bottom w:val="single" w:sz="4" w:space="0" w:color="auto"/>
              <w:right w:val="single" w:sz="4" w:space="0" w:color="auto"/>
            </w:tcBorders>
            <w:shd w:val="clear" w:color="auto" w:fill="EAF1DD"/>
            <w:vAlign w:val="center"/>
            <w:hideMark/>
          </w:tcPr>
          <w:p w14:paraId="6F70609D"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82 265 460</w:t>
            </w:r>
          </w:p>
        </w:tc>
        <w:tc>
          <w:tcPr>
            <w:tcW w:w="1797" w:type="dxa"/>
            <w:tcBorders>
              <w:left w:val="nil"/>
              <w:bottom w:val="single" w:sz="4" w:space="0" w:color="auto"/>
              <w:right w:val="single" w:sz="4" w:space="0" w:color="auto"/>
            </w:tcBorders>
            <w:shd w:val="clear" w:color="auto" w:fill="EAF1DD"/>
            <w:vAlign w:val="center"/>
            <w:hideMark/>
          </w:tcPr>
          <w:p w14:paraId="453757F4" w14:textId="77777777" w:rsidR="00AD7968" w:rsidRPr="009E31D7" w:rsidRDefault="00AD7968" w:rsidP="007D0116">
            <w:pPr>
              <w:spacing w:after="0" w:line="240" w:lineRule="auto"/>
              <w:jc w:val="center"/>
              <w:rPr>
                <w:rFonts w:ascii="Myriad Pro" w:eastAsia="Calibri" w:hAnsi="Myriad Pro" w:cs="Times New Roman"/>
                <w:bCs/>
                <w:iCs/>
                <w:noProof/>
              </w:rPr>
            </w:pPr>
            <w:bookmarkStart w:id="63" w:name="_Hlk37633088"/>
            <w:r w:rsidRPr="009E31D7">
              <w:rPr>
                <w:rFonts w:ascii="Myriad Pro" w:eastAsia="Calibri" w:hAnsi="Myriad Pro" w:cs="Times New Roman"/>
                <w:bCs/>
                <w:iCs/>
                <w:noProof/>
              </w:rPr>
              <w:t>137 673 181</w:t>
            </w:r>
            <w:bookmarkEnd w:id="63"/>
          </w:p>
        </w:tc>
        <w:tc>
          <w:tcPr>
            <w:tcW w:w="1797" w:type="dxa"/>
            <w:tcBorders>
              <w:left w:val="nil"/>
              <w:bottom w:val="single" w:sz="4" w:space="0" w:color="auto"/>
              <w:right w:val="single" w:sz="4" w:space="0" w:color="auto"/>
            </w:tcBorders>
            <w:shd w:val="clear" w:color="auto" w:fill="EAF1DD"/>
            <w:vAlign w:val="center"/>
            <w:hideMark/>
          </w:tcPr>
          <w:p w14:paraId="7735FB49"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135 507 138</w:t>
            </w:r>
          </w:p>
        </w:tc>
      </w:tr>
      <w:tr w:rsidR="00AD7968" w:rsidRPr="009E31D7" w14:paraId="3EFC6B44" w14:textId="77777777" w:rsidTr="00457F15">
        <w:trPr>
          <w:gridAfter w:val="1"/>
          <w:wAfter w:w="13" w:type="dxa"/>
          <w:trHeight w:val="329"/>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39A76878"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665F933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7 151 126</w:t>
            </w:r>
          </w:p>
        </w:tc>
        <w:tc>
          <w:tcPr>
            <w:tcW w:w="1797" w:type="dxa"/>
            <w:tcBorders>
              <w:top w:val="nil"/>
              <w:left w:val="nil"/>
              <w:bottom w:val="single" w:sz="4" w:space="0" w:color="auto"/>
              <w:right w:val="single" w:sz="4" w:space="0" w:color="auto"/>
            </w:tcBorders>
            <w:shd w:val="clear" w:color="auto" w:fill="auto"/>
            <w:vAlign w:val="center"/>
            <w:hideMark/>
          </w:tcPr>
          <w:p w14:paraId="7BA08E95"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4 672 374</w:t>
            </w:r>
          </w:p>
        </w:tc>
        <w:tc>
          <w:tcPr>
            <w:tcW w:w="1797" w:type="dxa"/>
            <w:tcBorders>
              <w:top w:val="nil"/>
              <w:left w:val="nil"/>
              <w:bottom w:val="single" w:sz="4" w:space="0" w:color="auto"/>
              <w:right w:val="single" w:sz="4" w:space="0" w:color="auto"/>
            </w:tcBorders>
            <w:shd w:val="clear" w:color="auto" w:fill="auto"/>
            <w:vAlign w:val="center"/>
            <w:hideMark/>
          </w:tcPr>
          <w:p w14:paraId="598ADAE5"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4 390 124</w:t>
            </w:r>
          </w:p>
        </w:tc>
      </w:tr>
      <w:tr w:rsidR="00AD7968" w:rsidRPr="009E31D7" w14:paraId="6EEC0786" w14:textId="77777777" w:rsidTr="00457F15">
        <w:trPr>
          <w:gridAfter w:val="1"/>
          <w:wAfter w:w="13" w:type="dxa"/>
          <w:trHeight w:val="329"/>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74ABF501" w14:textId="6F693D93"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w:t>
            </w:r>
            <w:r w:rsidR="00020E28" w:rsidRPr="009E31D7">
              <w:rPr>
                <w:rFonts w:ascii="Myriad Pro" w:eastAsia="Calibri" w:hAnsi="Myriad Pro" w:cs="Times New Roman"/>
                <w:bCs/>
                <w:iCs/>
                <w:noProof/>
              </w:rPr>
              <w:t>*</w:t>
            </w:r>
            <w:r w:rsidRPr="009E31D7">
              <w:rPr>
                <w:rFonts w:ascii="Myriad Pro" w:eastAsia="Calibri" w:hAnsi="Myriad Pro" w:cs="Times New Roman"/>
                <w:bCs/>
                <w:iCs/>
                <w:noProof/>
              </w:rPr>
              <w:t xml:space="preserve">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03E3176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75 114 335</w:t>
            </w:r>
          </w:p>
        </w:tc>
        <w:tc>
          <w:tcPr>
            <w:tcW w:w="1797" w:type="dxa"/>
            <w:tcBorders>
              <w:top w:val="nil"/>
              <w:left w:val="nil"/>
              <w:bottom w:val="single" w:sz="4" w:space="0" w:color="auto"/>
              <w:right w:val="single" w:sz="4" w:space="0" w:color="auto"/>
            </w:tcBorders>
            <w:shd w:val="clear" w:color="auto" w:fill="auto"/>
            <w:vAlign w:val="center"/>
            <w:hideMark/>
          </w:tcPr>
          <w:p w14:paraId="3A04D35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133 000 807</w:t>
            </w:r>
          </w:p>
        </w:tc>
        <w:tc>
          <w:tcPr>
            <w:tcW w:w="1797" w:type="dxa"/>
            <w:tcBorders>
              <w:top w:val="nil"/>
              <w:left w:val="nil"/>
              <w:bottom w:val="single" w:sz="4" w:space="0" w:color="auto"/>
              <w:right w:val="single" w:sz="4" w:space="0" w:color="auto"/>
            </w:tcBorders>
            <w:shd w:val="clear" w:color="auto" w:fill="auto"/>
            <w:vAlign w:val="center"/>
            <w:hideMark/>
          </w:tcPr>
          <w:p w14:paraId="662D3235"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131 117 014</w:t>
            </w:r>
          </w:p>
        </w:tc>
      </w:tr>
      <w:tr w:rsidR="00AD7968" w:rsidRPr="009E31D7" w14:paraId="04A910F9" w14:textId="77777777" w:rsidTr="00457F15">
        <w:trPr>
          <w:gridAfter w:val="1"/>
          <w:wAfter w:w="13" w:type="dxa"/>
          <w:trHeight w:val="329"/>
        </w:trPr>
        <w:tc>
          <w:tcPr>
            <w:tcW w:w="4219" w:type="dxa"/>
            <w:tcBorders>
              <w:top w:val="nil"/>
              <w:left w:val="single" w:sz="4" w:space="0" w:color="auto"/>
              <w:bottom w:val="single" w:sz="4" w:space="0" w:color="auto"/>
              <w:right w:val="single" w:sz="4" w:space="0" w:color="auto"/>
            </w:tcBorders>
            <w:shd w:val="clear" w:color="auto" w:fill="EAF1DD"/>
            <w:vAlign w:val="center"/>
            <w:hideMark/>
          </w:tcPr>
          <w:p w14:paraId="6FE98B93"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Ввод налогооблагаемого имущества</w:t>
            </w:r>
          </w:p>
        </w:tc>
        <w:tc>
          <w:tcPr>
            <w:tcW w:w="1797" w:type="dxa"/>
            <w:tcBorders>
              <w:top w:val="nil"/>
              <w:left w:val="nil"/>
              <w:bottom w:val="single" w:sz="4" w:space="0" w:color="auto"/>
              <w:right w:val="single" w:sz="4" w:space="0" w:color="auto"/>
            </w:tcBorders>
            <w:shd w:val="clear" w:color="auto" w:fill="EAF1DD"/>
            <w:vAlign w:val="center"/>
            <w:hideMark/>
          </w:tcPr>
          <w:p w14:paraId="6D9C75D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9 635 816</w:t>
            </w:r>
          </w:p>
        </w:tc>
        <w:tc>
          <w:tcPr>
            <w:tcW w:w="1797" w:type="dxa"/>
            <w:tcBorders>
              <w:top w:val="nil"/>
              <w:left w:val="nil"/>
              <w:bottom w:val="single" w:sz="4" w:space="0" w:color="auto"/>
              <w:right w:val="single" w:sz="4" w:space="0" w:color="auto"/>
            </w:tcBorders>
            <w:shd w:val="clear" w:color="auto" w:fill="EAF1DD"/>
            <w:vAlign w:val="center"/>
            <w:hideMark/>
          </w:tcPr>
          <w:p w14:paraId="2660D70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8 435 142</w:t>
            </w:r>
          </w:p>
        </w:tc>
        <w:tc>
          <w:tcPr>
            <w:tcW w:w="1797" w:type="dxa"/>
            <w:tcBorders>
              <w:top w:val="nil"/>
              <w:left w:val="nil"/>
              <w:bottom w:val="single" w:sz="4" w:space="0" w:color="auto"/>
              <w:right w:val="single" w:sz="4" w:space="0" w:color="auto"/>
            </w:tcBorders>
            <w:shd w:val="clear" w:color="auto" w:fill="EAF1DD"/>
            <w:vAlign w:val="center"/>
            <w:hideMark/>
          </w:tcPr>
          <w:p w14:paraId="6C25E402"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28 877 736</w:t>
            </w:r>
          </w:p>
        </w:tc>
      </w:tr>
      <w:tr w:rsidR="00AD7968" w:rsidRPr="009E31D7" w14:paraId="020E3D03" w14:textId="77777777" w:rsidTr="00457F15">
        <w:trPr>
          <w:gridAfter w:val="1"/>
          <w:wAfter w:w="13" w:type="dxa"/>
          <w:trHeight w:val="329"/>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64FCD7D4"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52F0C2C5"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955 304</w:t>
            </w:r>
          </w:p>
        </w:tc>
        <w:tc>
          <w:tcPr>
            <w:tcW w:w="1797" w:type="dxa"/>
            <w:tcBorders>
              <w:top w:val="nil"/>
              <w:left w:val="nil"/>
              <w:bottom w:val="single" w:sz="4" w:space="0" w:color="auto"/>
              <w:right w:val="single" w:sz="4" w:space="0" w:color="auto"/>
            </w:tcBorders>
            <w:shd w:val="clear" w:color="auto" w:fill="auto"/>
            <w:vAlign w:val="center"/>
            <w:hideMark/>
          </w:tcPr>
          <w:p w14:paraId="796CE8D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327 297</w:t>
            </w:r>
          </w:p>
        </w:tc>
        <w:tc>
          <w:tcPr>
            <w:tcW w:w="1797" w:type="dxa"/>
            <w:tcBorders>
              <w:top w:val="nil"/>
              <w:left w:val="nil"/>
              <w:bottom w:val="single" w:sz="4" w:space="0" w:color="auto"/>
              <w:right w:val="single" w:sz="4" w:space="0" w:color="auto"/>
            </w:tcBorders>
            <w:shd w:val="clear" w:color="auto" w:fill="auto"/>
            <w:vAlign w:val="center"/>
            <w:hideMark/>
          </w:tcPr>
          <w:p w14:paraId="622D61C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389 971</w:t>
            </w:r>
          </w:p>
        </w:tc>
      </w:tr>
      <w:tr w:rsidR="00AD7968" w:rsidRPr="009E31D7" w14:paraId="68033D87" w14:textId="77777777" w:rsidTr="00457F15">
        <w:trPr>
          <w:gridAfter w:val="1"/>
          <w:wAfter w:w="13" w:type="dxa"/>
          <w:trHeight w:val="329"/>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77474466"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0417F2A0"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8 680 511</w:t>
            </w:r>
          </w:p>
        </w:tc>
        <w:tc>
          <w:tcPr>
            <w:tcW w:w="1797" w:type="dxa"/>
            <w:tcBorders>
              <w:top w:val="nil"/>
              <w:left w:val="nil"/>
              <w:bottom w:val="single" w:sz="4" w:space="0" w:color="auto"/>
              <w:right w:val="single" w:sz="4" w:space="0" w:color="auto"/>
            </w:tcBorders>
            <w:shd w:val="clear" w:color="auto" w:fill="auto"/>
            <w:vAlign w:val="center"/>
            <w:hideMark/>
          </w:tcPr>
          <w:p w14:paraId="25C38805"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8 107 845</w:t>
            </w:r>
          </w:p>
        </w:tc>
        <w:tc>
          <w:tcPr>
            <w:tcW w:w="1797" w:type="dxa"/>
            <w:tcBorders>
              <w:top w:val="nil"/>
              <w:left w:val="nil"/>
              <w:bottom w:val="single" w:sz="4" w:space="0" w:color="auto"/>
              <w:right w:val="single" w:sz="4" w:space="0" w:color="auto"/>
            </w:tcBorders>
            <w:shd w:val="clear" w:color="auto" w:fill="auto"/>
            <w:vAlign w:val="center"/>
            <w:hideMark/>
          </w:tcPr>
          <w:p w14:paraId="5945DB8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28 487 764</w:t>
            </w:r>
          </w:p>
        </w:tc>
      </w:tr>
      <w:tr w:rsidR="00AD7968" w:rsidRPr="009E31D7" w14:paraId="490D62C6" w14:textId="77777777" w:rsidTr="00457F15">
        <w:trPr>
          <w:gridAfter w:val="1"/>
          <w:wAfter w:w="13" w:type="dxa"/>
          <w:trHeight w:val="329"/>
        </w:trPr>
        <w:tc>
          <w:tcPr>
            <w:tcW w:w="4219" w:type="dxa"/>
            <w:tcBorders>
              <w:top w:val="nil"/>
              <w:left w:val="single" w:sz="4" w:space="0" w:color="auto"/>
              <w:bottom w:val="single" w:sz="4" w:space="0" w:color="auto"/>
              <w:right w:val="single" w:sz="4" w:space="0" w:color="auto"/>
            </w:tcBorders>
            <w:shd w:val="clear" w:color="auto" w:fill="EAF1DD"/>
            <w:vAlign w:val="center"/>
            <w:hideMark/>
          </w:tcPr>
          <w:p w14:paraId="5F5C576E"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Выбытие налогооблагаемого имущества</w:t>
            </w:r>
          </w:p>
        </w:tc>
        <w:tc>
          <w:tcPr>
            <w:tcW w:w="1797" w:type="dxa"/>
            <w:tcBorders>
              <w:top w:val="nil"/>
              <w:left w:val="nil"/>
              <w:bottom w:val="single" w:sz="4" w:space="0" w:color="auto"/>
              <w:right w:val="single" w:sz="4" w:space="0" w:color="auto"/>
            </w:tcBorders>
            <w:shd w:val="clear" w:color="auto" w:fill="EAF1DD"/>
            <w:vAlign w:val="center"/>
            <w:hideMark/>
          </w:tcPr>
          <w:p w14:paraId="74930CA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986 706</w:t>
            </w:r>
          </w:p>
        </w:tc>
        <w:tc>
          <w:tcPr>
            <w:tcW w:w="1797" w:type="dxa"/>
            <w:tcBorders>
              <w:top w:val="nil"/>
              <w:left w:val="nil"/>
              <w:bottom w:val="single" w:sz="4" w:space="0" w:color="auto"/>
              <w:right w:val="single" w:sz="4" w:space="0" w:color="auto"/>
            </w:tcBorders>
            <w:shd w:val="clear" w:color="auto" w:fill="EAF1DD"/>
            <w:vAlign w:val="center"/>
            <w:hideMark/>
          </w:tcPr>
          <w:p w14:paraId="485A0A09"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422 617</w:t>
            </w:r>
          </w:p>
        </w:tc>
        <w:tc>
          <w:tcPr>
            <w:tcW w:w="1797" w:type="dxa"/>
            <w:tcBorders>
              <w:top w:val="nil"/>
              <w:left w:val="nil"/>
              <w:bottom w:val="single" w:sz="4" w:space="0" w:color="auto"/>
              <w:right w:val="single" w:sz="4" w:space="0" w:color="auto"/>
            </w:tcBorders>
            <w:shd w:val="clear" w:color="auto" w:fill="EAF1DD"/>
            <w:vAlign w:val="center"/>
            <w:hideMark/>
          </w:tcPr>
          <w:p w14:paraId="413FD64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810 747</w:t>
            </w:r>
          </w:p>
        </w:tc>
      </w:tr>
      <w:tr w:rsidR="00AD7968" w:rsidRPr="009E31D7" w14:paraId="210D9A74" w14:textId="77777777" w:rsidTr="00457F15">
        <w:trPr>
          <w:gridAfter w:val="1"/>
          <w:wAfter w:w="13" w:type="dxa"/>
          <w:trHeight w:val="329"/>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21932A1C"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25C34865"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123 865</w:t>
            </w:r>
          </w:p>
        </w:tc>
        <w:tc>
          <w:tcPr>
            <w:tcW w:w="1797" w:type="dxa"/>
            <w:tcBorders>
              <w:top w:val="nil"/>
              <w:left w:val="nil"/>
              <w:bottom w:val="single" w:sz="4" w:space="0" w:color="auto"/>
              <w:right w:val="single" w:sz="4" w:space="0" w:color="auto"/>
            </w:tcBorders>
            <w:shd w:val="clear" w:color="auto" w:fill="auto"/>
            <w:vAlign w:val="center"/>
            <w:hideMark/>
          </w:tcPr>
          <w:p w14:paraId="4FBD047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19 943</w:t>
            </w:r>
          </w:p>
        </w:tc>
        <w:tc>
          <w:tcPr>
            <w:tcW w:w="1797" w:type="dxa"/>
            <w:tcBorders>
              <w:top w:val="nil"/>
              <w:left w:val="nil"/>
              <w:bottom w:val="single" w:sz="4" w:space="0" w:color="auto"/>
              <w:right w:val="single" w:sz="4" w:space="0" w:color="auto"/>
            </w:tcBorders>
            <w:shd w:val="clear" w:color="auto" w:fill="auto"/>
            <w:vAlign w:val="center"/>
            <w:hideMark/>
          </w:tcPr>
          <w:p w14:paraId="2160FE6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28 654</w:t>
            </w:r>
          </w:p>
        </w:tc>
      </w:tr>
      <w:tr w:rsidR="00AD7968" w:rsidRPr="009E31D7" w14:paraId="50850979" w14:textId="77777777" w:rsidTr="00457F15">
        <w:trPr>
          <w:gridAfter w:val="1"/>
          <w:wAfter w:w="13" w:type="dxa"/>
          <w:trHeight w:val="329"/>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21EB1B79"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5389C7C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862 841</w:t>
            </w:r>
          </w:p>
        </w:tc>
        <w:tc>
          <w:tcPr>
            <w:tcW w:w="1797" w:type="dxa"/>
            <w:tcBorders>
              <w:top w:val="nil"/>
              <w:left w:val="nil"/>
              <w:bottom w:val="single" w:sz="4" w:space="0" w:color="auto"/>
              <w:right w:val="single" w:sz="4" w:space="0" w:color="auto"/>
            </w:tcBorders>
            <w:shd w:val="clear" w:color="auto" w:fill="auto"/>
            <w:vAlign w:val="center"/>
            <w:hideMark/>
          </w:tcPr>
          <w:p w14:paraId="67C2CAF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402 674</w:t>
            </w:r>
          </w:p>
        </w:tc>
        <w:tc>
          <w:tcPr>
            <w:tcW w:w="1797" w:type="dxa"/>
            <w:tcBorders>
              <w:top w:val="nil"/>
              <w:left w:val="nil"/>
              <w:bottom w:val="single" w:sz="4" w:space="0" w:color="auto"/>
              <w:right w:val="single" w:sz="4" w:space="0" w:color="auto"/>
            </w:tcBorders>
            <w:shd w:val="clear" w:color="auto" w:fill="auto"/>
            <w:vAlign w:val="center"/>
            <w:hideMark/>
          </w:tcPr>
          <w:p w14:paraId="36F0D76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782 094</w:t>
            </w:r>
          </w:p>
        </w:tc>
      </w:tr>
      <w:tr w:rsidR="00AD7968" w:rsidRPr="009E31D7" w14:paraId="213786CF" w14:textId="77777777" w:rsidTr="00457F15">
        <w:trPr>
          <w:gridAfter w:val="1"/>
          <w:wAfter w:w="13" w:type="dxa"/>
          <w:trHeight w:val="329"/>
        </w:trPr>
        <w:tc>
          <w:tcPr>
            <w:tcW w:w="4219" w:type="dxa"/>
            <w:tcBorders>
              <w:top w:val="nil"/>
              <w:left w:val="single" w:sz="4" w:space="0" w:color="auto"/>
              <w:bottom w:val="single" w:sz="4" w:space="0" w:color="auto"/>
              <w:right w:val="single" w:sz="4" w:space="0" w:color="auto"/>
            </w:tcBorders>
            <w:shd w:val="clear" w:color="auto" w:fill="EAF1DD"/>
            <w:vAlign w:val="center"/>
            <w:hideMark/>
          </w:tcPr>
          <w:p w14:paraId="1AC94C7D"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Амортизация</w:t>
            </w:r>
          </w:p>
        </w:tc>
        <w:tc>
          <w:tcPr>
            <w:tcW w:w="1797" w:type="dxa"/>
            <w:tcBorders>
              <w:top w:val="nil"/>
              <w:left w:val="nil"/>
              <w:bottom w:val="single" w:sz="4" w:space="0" w:color="auto"/>
              <w:right w:val="single" w:sz="4" w:space="0" w:color="auto"/>
            </w:tcBorders>
            <w:shd w:val="clear" w:color="auto" w:fill="EAF1DD"/>
            <w:vAlign w:val="center"/>
            <w:hideMark/>
          </w:tcPr>
          <w:p w14:paraId="37880F9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8 826 231</w:t>
            </w:r>
          </w:p>
        </w:tc>
        <w:tc>
          <w:tcPr>
            <w:tcW w:w="1797" w:type="dxa"/>
            <w:tcBorders>
              <w:top w:val="nil"/>
              <w:left w:val="nil"/>
              <w:bottom w:val="single" w:sz="4" w:space="0" w:color="auto"/>
              <w:right w:val="single" w:sz="4" w:space="0" w:color="auto"/>
            </w:tcBorders>
            <w:shd w:val="clear" w:color="auto" w:fill="EAF1DD"/>
            <w:vAlign w:val="center"/>
            <w:hideMark/>
          </w:tcPr>
          <w:p w14:paraId="79CB8FF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9 735 229</w:t>
            </w:r>
          </w:p>
        </w:tc>
        <w:tc>
          <w:tcPr>
            <w:tcW w:w="1797" w:type="dxa"/>
            <w:tcBorders>
              <w:top w:val="nil"/>
              <w:left w:val="nil"/>
              <w:bottom w:val="single" w:sz="4" w:space="0" w:color="auto"/>
              <w:right w:val="single" w:sz="4" w:space="0" w:color="auto"/>
            </w:tcBorders>
            <w:shd w:val="clear" w:color="auto" w:fill="EAF1DD"/>
            <w:vAlign w:val="center"/>
            <w:hideMark/>
          </w:tcPr>
          <w:p w14:paraId="115FBF38"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10 780 319</w:t>
            </w:r>
          </w:p>
        </w:tc>
      </w:tr>
      <w:tr w:rsidR="00AD7968" w:rsidRPr="009E31D7" w14:paraId="6890B286" w14:textId="77777777" w:rsidTr="00457F15">
        <w:trPr>
          <w:gridAfter w:val="1"/>
          <w:wAfter w:w="13" w:type="dxa"/>
          <w:trHeight w:val="329"/>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6A3B8744"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08C1344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391 050</w:t>
            </w:r>
          </w:p>
        </w:tc>
        <w:tc>
          <w:tcPr>
            <w:tcW w:w="1797" w:type="dxa"/>
            <w:tcBorders>
              <w:top w:val="nil"/>
              <w:left w:val="nil"/>
              <w:bottom w:val="single" w:sz="4" w:space="0" w:color="auto"/>
              <w:right w:val="single" w:sz="4" w:space="0" w:color="auto"/>
            </w:tcBorders>
            <w:shd w:val="clear" w:color="auto" w:fill="auto"/>
            <w:vAlign w:val="center"/>
            <w:hideMark/>
          </w:tcPr>
          <w:p w14:paraId="76FED22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407 195</w:t>
            </w:r>
          </w:p>
        </w:tc>
        <w:tc>
          <w:tcPr>
            <w:tcW w:w="1797" w:type="dxa"/>
            <w:tcBorders>
              <w:top w:val="nil"/>
              <w:left w:val="nil"/>
              <w:bottom w:val="single" w:sz="4" w:space="0" w:color="auto"/>
              <w:right w:val="single" w:sz="4" w:space="0" w:color="auto"/>
            </w:tcBorders>
            <w:shd w:val="clear" w:color="auto" w:fill="auto"/>
            <w:vAlign w:val="center"/>
            <w:hideMark/>
          </w:tcPr>
          <w:p w14:paraId="28D0AD2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412 390</w:t>
            </w:r>
          </w:p>
        </w:tc>
      </w:tr>
      <w:tr w:rsidR="00AD7968" w:rsidRPr="009E31D7" w14:paraId="7927E4EE" w14:textId="77777777" w:rsidTr="00457F15">
        <w:trPr>
          <w:gridAfter w:val="1"/>
          <w:wAfter w:w="13" w:type="dxa"/>
          <w:trHeight w:val="329"/>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121D9F57"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15768C39"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8 435 181</w:t>
            </w:r>
          </w:p>
        </w:tc>
        <w:tc>
          <w:tcPr>
            <w:tcW w:w="1797" w:type="dxa"/>
            <w:tcBorders>
              <w:top w:val="nil"/>
              <w:left w:val="nil"/>
              <w:bottom w:val="single" w:sz="4" w:space="0" w:color="auto"/>
              <w:right w:val="single" w:sz="4" w:space="0" w:color="auto"/>
            </w:tcBorders>
            <w:shd w:val="clear" w:color="auto" w:fill="auto"/>
            <w:vAlign w:val="center"/>
            <w:hideMark/>
          </w:tcPr>
          <w:p w14:paraId="7FEE2259"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9 328 034</w:t>
            </w:r>
          </w:p>
        </w:tc>
        <w:tc>
          <w:tcPr>
            <w:tcW w:w="1797" w:type="dxa"/>
            <w:tcBorders>
              <w:top w:val="nil"/>
              <w:left w:val="nil"/>
              <w:bottom w:val="single" w:sz="4" w:space="0" w:color="auto"/>
              <w:right w:val="single" w:sz="4" w:space="0" w:color="auto"/>
            </w:tcBorders>
            <w:shd w:val="clear" w:color="auto" w:fill="auto"/>
            <w:vAlign w:val="center"/>
            <w:hideMark/>
          </w:tcPr>
          <w:p w14:paraId="6DA8A0A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10 367 929</w:t>
            </w:r>
          </w:p>
        </w:tc>
      </w:tr>
      <w:tr w:rsidR="00AD7968" w:rsidRPr="009E31D7" w14:paraId="390CDF5C" w14:textId="77777777" w:rsidTr="00457F15">
        <w:trPr>
          <w:gridAfter w:val="1"/>
          <w:wAfter w:w="13" w:type="dxa"/>
          <w:trHeight w:val="453"/>
        </w:trPr>
        <w:tc>
          <w:tcPr>
            <w:tcW w:w="4219" w:type="dxa"/>
            <w:tcBorders>
              <w:top w:val="nil"/>
              <w:left w:val="single" w:sz="4" w:space="0" w:color="auto"/>
              <w:bottom w:val="single" w:sz="4" w:space="0" w:color="auto"/>
              <w:right w:val="single" w:sz="4" w:space="0" w:color="auto"/>
            </w:tcBorders>
            <w:shd w:val="clear" w:color="auto" w:fill="EAF1DD"/>
            <w:vAlign w:val="center"/>
            <w:hideMark/>
          </w:tcPr>
          <w:p w14:paraId="0A867C92"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Амортизация по выбывающему имуществу</w:t>
            </w:r>
          </w:p>
        </w:tc>
        <w:tc>
          <w:tcPr>
            <w:tcW w:w="1797" w:type="dxa"/>
            <w:tcBorders>
              <w:top w:val="nil"/>
              <w:left w:val="nil"/>
              <w:bottom w:val="single" w:sz="4" w:space="0" w:color="auto"/>
              <w:right w:val="single" w:sz="4" w:space="0" w:color="auto"/>
            </w:tcBorders>
            <w:shd w:val="clear" w:color="auto" w:fill="EAF1DD"/>
            <w:vAlign w:val="center"/>
            <w:hideMark/>
          </w:tcPr>
          <w:p w14:paraId="64659520"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20 707 953</w:t>
            </w:r>
          </w:p>
        </w:tc>
        <w:tc>
          <w:tcPr>
            <w:tcW w:w="1797" w:type="dxa"/>
            <w:tcBorders>
              <w:top w:val="nil"/>
              <w:left w:val="nil"/>
              <w:bottom w:val="single" w:sz="4" w:space="0" w:color="auto"/>
              <w:right w:val="single" w:sz="4" w:space="0" w:color="auto"/>
            </w:tcBorders>
            <w:shd w:val="clear" w:color="auto" w:fill="EAF1DD"/>
            <w:vAlign w:val="center"/>
            <w:hideMark/>
          </w:tcPr>
          <w:p w14:paraId="2816CD49"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-18 463 185</w:t>
            </w:r>
          </w:p>
        </w:tc>
        <w:tc>
          <w:tcPr>
            <w:tcW w:w="1797" w:type="dxa"/>
            <w:tcBorders>
              <w:top w:val="nil"/>
              <w:left w:val="nil"/>
              <w:bottom w:val="single" w:sz="4" w:space="0" w:color="auto"/>
              <w:right w:val="single" w:sz="4" w:space="0" w:color="auto"/>
            </w:tcBorders>
            <w:shd w:val="clear" w:color="auto" w:fill="EAF1DD"/>
            <w:vAlign w:val="center"/>
            <w:hideMark/>
          </w:tcPr>
          <w:p w14:paraId="0DCE292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806 635</w:t>
            </w:r>
          </w:p>
        </w:tc>
      </w:tr>
      <w:tr w:rsidR="00AD7968" w:rsidRPr="009E31D7" w14:paraId="241FA62C" w14:textId="77777777" w:rsidTr="00457F15">
        <w:trPr>
          <w:gridAfter w:val="1"/>
          <w:wAfter w:w="13" w:type="dxa"/>
          <w:trHeight w:val="346"/>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3DE19660"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1252C56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25 136 039</w:t>
            </w:r>
          </w:p>
        </w:tc>
        <w:tc>
          <w:tcPr>
            <w:tcW w:w="1797" w:type="dxa"/>
            <w:tcBorders>
              <w:top w:val="nil"/>
              <w:left w:val="nil"/>
              <w:bottom w:val="single" w:sz="4" w:space="0" w:color="auto"/>
              <w:right w:val="single" w:sz="4" w:space="0" w:color="auto"/>
            </w:tcBorders>
            <w:shd w:val="clear" w:color="auto" w:fill="auto"/>
            <w:vAlign w:val="center"/>
            <w:hideMark/>
          </w:tcPr>
          <w:p w14:paraId="0C6CDDA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-182 409</w:t>
            </w:r>
          </w:p>
        </w:tc>
        <w:tc>
          <w:tcPr>
            <w:tcW w:w="1797" w:type="dxa"/>
            <w:tcBorders>
              <w:top w:val="nil"/>
              <w:left w:val="nil"/>
              <w:bottom w:val="single" w:sz="4" w:space="0" w:color="auto"/>
              <w:right w:val="single" w:sz="4" w:space="0" w:color="auto"/>
            </w:tcBorders>
            <w:shd w:val="clear" w:color="auto" w:fill="auto"/>
            <w:vAlign w:val="center"/>
            <w:hideMark/>
          </w:tcPr>
          <w:p w14:paraId="478067E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28 654</w:t>
            </w:r>
          </w:p>
        </w:tc>
      </w:tr>
      <w:tr w:rsidR="00AD7968" w:rsidRPr="009E31D7" w14:paraId="5E66607E" w14:textId="77777777" w:rsidTr="00457F15">
        <w:trPr>
          <w:gridAfter w:val="1"/>
          <w:wAfter w:w="13" w:type="dxa"/>
          <w:trHeight w:val="346"/>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6D36ACDD"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6592940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-4 428 086</w:t>
            </w:r>
          </w:p>
        </w:tc>
        <w:tc>
          <w:tcPr>
            <w:tcW w:w="1797" w:type="dxa"/>
            <w:tcBorders>
              <w:top w:val="nil"/>
              <w:left w:val="nil"/>
              <w:bottom w:val="single" w:sz="4" w:space="0" w:color="auto"/>
              <w:right w:val="single" w:sz="4" w:space="0" w:color="auto"/>
            </w:tcBorders>
            <w:shd w:val="clear" w:color="auto" w:fill="auto"/>
            <w:vAlign w:val="center"/>
            <w:hideMark/>
          </w:tcPr>
          <w:p w14:paraId="43464A4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-18 280 777</w:t>
            </w:r>
          </w:p>
        </w:tc>
        <w:tc>
          <w:tcPr>
            <w:tcW w:w="1797" w:type="dxa"/>
            <w:tcBorders>
              <w:top w:val="nil"/>
              <w:left w:val="nil"/>
              <w:bottom w:val="single" w:sz="4" w:space="0" w:color="auto"/>
              <w:right w:val="single" w:sz="4" w:space="0" w:color="auto"/>
            </w:tcBorders>
            <w:shd w:val="clear" w:color="auto" w:fill="auto"/>
            <w:vAlign w:val="center"/>
            <w:hideMark/>
          </w:tcPr>
          <w:p w14:paraId="7A9C6F4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777 982</w:t>
            </w:r>
          </w:p>
        </w:tc>
      </w:tr>
      <w:tr w:rsidR="00AD7968" w:rsidRPr="009E31D7" w14:paraId="7C87CDCA" w14:textId="77777777" w:rsidTr="00457F15">
        <w:trPr>
          <w:gridAfter w:val="1"/>
          <w:wAfter w:w="13" w:type="dxa"/>
          <w:trHeight w:val="679"/>
        </w:trPr>
        <w:tc>
          <w:tcPr>
            <w:tcW w:w="4219" w:type="dxa"/>
            <w:tcBorders>
              <w:top w:val="nil"/>
              <w:left w:val="single" w:sz="4" w:space="0" w:color="auto"/>
              <w:bottom w:val="single" w:sz="4" w:space="0" w:color="auto"/>
              <w:right w:val="single" w:sz="4" w:space="0" w:color="auto"/>
            </w:tcBorders>
            <w:shd w:val="clear" w:color="auto" w:fill="EAF1DD"/>
            <w:vAlign w:val="center"/>
            <w:hideMark/>
          </w:tcPr>
          <w:p w14:paraId="1890B04C" w14:textId="77777777" w:rsidR="00AD7968" w:rsidRPr="009E31D7" w:rsidRDefault="00AD7968" w:rsidP="007D0116">
            <w:pPr>
              <w:spacing w:after="0" w:line="240" w:lineRule="auto"/>
              <w:rPr>
                <w:rFonts w:ascii="Myriad Pro" w:eastAsia="Calibri" w:hAnsi="Myriad Pro" w:cs="Times New Roman"/>
                <w:bCs/>
                <w:iCs/>
                <w:noProof/>
              </w:rPr>
            </w:pPr>
            <w:bookmarkStart w:id="64" w:name="_Hlk37633141"/>
            <w:r w:rsidRPr="009E31D7">
              <w:rPr>
                <w:rFonts w:ascii="Myriad Pro" w:eastAsia="Calibri" w:hAnsi="Myriad Pro" w:cs="Times New Roman"/>
                <w:bCs/>
                <w:iCs/>
                <w:noProof/>
              </w:rPr>
              <w:lastRenderedPageBreak/>
              <w:t>Остаточная стоимость налогооблагаемого имущества на конец периода</w:t>
            </w:r>
          </w:p>
        </w:tc>
        <w:tc>
          <w:tcPr>
            <w:tcW w:w="1797" w:type="dxa"/>
            <w:tcBorders>
              <w:top w:val="nil"/>
              <w:left w:val="nil"/>
              <w:bottom w:val="single" w:sz="4" w:space="0" w:color="auto"/>
              <w:right w:val="single" w:sz="4" w:space="0" w:color="auto"/>
            </w:tcBorders>
            <w:shd w:val="clear" w:color="auto" w:fill="EAF1DD"/>
            <w:vAlign w:val="center"/>
            <w:hideMark/>
          </w:tcPr>
          <w:p w14:paraId="01C8040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102 796 293</w:t>
            </w:r>
          </w:p>
        </w:tc>
        <w:tc>
          <w:tcPr>
            <w:tcW w:w="1797" w:type="dxa"/>
            <w:tcBorders>
              <w:top w:val="nil"/>
              <w:left w:val="nil"/>
              <w:bottom w:val="single" w:sz="4" w:space="0" w:color="auto"/>
              <w:right w:val="single" w:sz="4" w:space="0" w:color="auto"/>
            </w:tcBorders>
            <w:shd w:val="clear" w:color="auto" w:fill="EAF1DD"/>
            <w:vAlign w:val="center"/>
            <w:hideMark/>
          </w:tcPr>
          <w:p w14:paraId="714ECDF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117 487 291</w:t>
            </w:r>
          </w:p>
        </w:tc>
        <w:tc>
          <w:tcPr>
            <w:tcW w:w="1797" w:type="dxa"/>
            <w:tcBorders>
              <w:top w:val="nil"/>
              <w:left w:val="nil"/>
              <w:bottom w:val="single" w:sz="4" w:space="0" w:color="auto"/>
              <w:right w:val="single" w:sz="4" w:space="0" w:color="auto"/>
            </w:tcBorders>
            <w:shd w:val="clear" w:color="auto" w:fill="EAF1DD"/>
            <w:vAlign w:val="center"/>
            <w:hideMark/>
          </w:tcPr>
          <w:p w14:paraId="774065A1"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153 600 443</w:t>
            </w:r>
          </w:p>
        </w:tc>
      </w:tr>
      <w:bookmarkEnd w:id="64"/>
      <w:tr w:rsidR="00AD7968" w:rsidRPr="009E31D7" w14:paraId="33446E85" w14:textId="77777777" w:rsidTr="00457F15">
        <w:trPr>
          <w:gridAfter w:val="1"/>
          <w:wAfter w:w="13" w:type="dxa"/>
          <w:trHeight w:val="160"/>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00EECBC7"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640C3B7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32 727 555</w:t>
            </w:r>
          </w:p>
        </w:tc>
        <w:tc>
          <w:tcPr>
            <w:tcW w:w="1797" w:type="dxa"/>
            <w:tcBorders>
              <w:top w:val="nil"/>
              <w:left w:val="nil"/>
              <w:bottom w:val="single" w:sz="4" w:space="0" w:color="auto"/>
              <w:right w:val="single" w:sz="4" w:space="0" w:color="auto"/>
            </w:tcBorders>
            <w:shd w:val="clear" w:color="auto" w:fill="auto"/>
            <w:vAlign w:val="center"/>
            <w:hideMark/>
          </w:tcPr>
          <w:p w14:paraId="44529B4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4 390 124</w:t>
            </w:r>
          </w:p>
        </w:tc>
        <w:tc>
          <w:tcPr>
            <w:tcW w:w="1797" w:type="dxa"/>
            <w:tcBorders>
              <w:top w:val="nil"/>
              <w:left w:val="nil"/>
              <w:bottom w:val="single" w:sz="4" w:space="0" w:color="auto"/>
              <w:right w:val="single" w:sz="4" w:space="0" w:color="auto"/>
            </w:tcBorders>
            <w:shd w:val="clear" w:color="auto" w:fill="auto"/>
            <w:vAlign w:val="center"/>
            <w:hideMark/>
          </w:tcPr>
          <w:p w14:paraId="301BBD9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4 367 706</w:t>
            </w:r>
          </w:p>
        </w:tc>
      </w:tr>
      <w:tr w:rsidR="00AD7968" w:rsidRPr="009E31D7" w14:paraId="39ACC518" w14:textId="77777777" w:rsidTr="00457F15">
        <w:trPr>
          <w:gridAfter w:val="1"/>
          <w:wAfter w:w="13" w:type="dxa"/>
          <w:trHeight w:val="283"/>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6350AE0B"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2931D20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70 068 738</w:t>
            </w:r>
          </w:p>
        </w:tc>
        <w:tc>
          <w:tcPr>
            <w:tcW w:w="1797" w:type="dxa"/>
            <w:tcBorders>
              <w:top w:val="nil"/>
              <w:left w:val="nil"/>
              <w:bottom w:val="single" w:sz="4" w:space="0" w:color="auto"/>
              <w:right w:val="single" w:sz="4" w:space="0" w:color="auto"/>
            </w:tcBorders>
            <w:shd w:val="clear" w:color="auto" w:fill="auto"/>
            <w:vAlign w:val="center"/>
            <w:hideMark/>
          </w:tcPr>
          <w:p w14:paraId="775273C9"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113 097 167</w:t>
            </w:r>
          </w:p>
        </w:tc>
        <w:tc>
          <w:tcPr>
            <w:tcW w:w="1797" w:type="dxa"/>
            <w:tcBorders>
              <w:top w:val="nil"/>
              <w:left w:val="nil"/>
              <w:bottom w:val="single" w:sz="4" w:space="0" w:color="auto"/>
              <w:right w:val="single" w:sz="4" w:space="0" w:color="auto"/>
            </w:tcBorders>
            <w:shd w:val="clear" w:color="auto" w:fill="auto"/>
            <w:vAlign w:val="center"/>
            <w:hideMark/>
          </w:tcPr>
          <w:p w14:paraId="3130D6C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149 232 737</w:t>
            </w:r>
          </w:p>
        </w:tc>
      </w:tr>
      <w:tr w:rsidR="00AD7968" w:rsidRPr="009E31D7" w14:paraId="79F876E6" w14:textId="77777777" w:rsidTr="00457F15">
        <w:trPr>
          <w:gridAfter w:val="1"/>
          <w:wAfter w:w="13" w:type="dxa"/>
          <w:trHeight w:val="453"/>
        </w:trPr>
        <w:tc>
          <w:tcPr>
            <w:tcW w:w="4219" w:type="dxa"/>
            <w:tcBorders>
              <w:top w:val="nil"/>
              <w:left w:val="single" w:sz="4" w:space="0" w:color="auto"/>
              <w:bottom w:val="single" w:sz="4" w:space="0" w:color="auto"/>
              <w:right w:val="single" w:sz="4" w:space="0" w:color="auto"/>
            </w:tcBorders>
            <w:shd w:val="clear" w:color="auto" w:fill="EAF1DD"/>
            <w:vAlign w:val="center"/>
            <w:hideMark/>
          </w:tcPr>
          <w:p w14:paraId="34120F06"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Средняя остаточная стоимость налогооблагаемого имущества</w:t>
            </w:r>
          </w:p>
        </w:tc>
        <w:tc>
          <w:tcPr>
            <w:tcW w:w="1797" w:type="dxa"/>
            <w:tcBorders>
              <w:top w:val="nil"/>
              <w:left w:val="nil"/>
              <w:bottom w:val="single" w:sz="4" w:space="0" w:color="auto"/>
              <w:right w:val="single" w:sz="4" w:space="0" w:color="auto"/>
            </w:tcBorders>
            <w:shd w:val="clear" w:color="auto" w:fill="EAF1DD"/>
            <w:vAlign w:val="center"/>
            <w:hideMark/>
          </w:tcPr>
          <w:p w14:paraId="33D722D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86 477 875</w:t>
            </w:r>
          </w:p>
        </w:tc>
        <w:tc>
          <w:tcPr>
            <w:tcW w:w="1797" w:type="dxa"/>
            <w:tcBorders>
              <w:top w:val="nil"/>
              <w:left w:val="nil"/>
              <w:bottom w:val="single" w:sz="4" w:space="0" w:color="auto"/>
              <w:right w:val="single" w:sz="4" w:space="0" w:color="auto"/>
            </w:tcBorders>
            <w:shd w:val="clear" w:color="auto" w:fill="EAF1DD"/>
            <w:vAlign w:val="center"/>
            <w:hideMark/>
          </w:tcPr>
          <w:p w14:paraId="5F60346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127 580 236</w:t>
            </w:r>
          </w:p>
        </w:tc>
        <w:tc>
          <w:tcPr>
            <w:tcW w:w="1797" w:type="dxa"/>
            <w:tcBorders>
              <w:top w:val="nil"/>
              <w:left w:val="nil"/>
              <w:bottom w:val="single" w:sz="4" w:space="0" w:color="auto"/>
              <w:right w:val="single" w:sz="4" w:space="0" w:color="auto"/>
            </w:tcBorders>
            <w:shd w:val="clear" w:color="auto" w:fill="EAF1DD"/>
            <w:vAlign w:val="center"/>
            <w:hideMark/>
          </w:tcPr>
          <w:p w14:paraId="08C7F46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144 553 791</w:t>
            </w:r>
          </w:p>
        </w:tc>
      </w:tr>
      <w:tr w:rsidR="00AD7968" w:rsidRPr="009E31D7" w14:paraId="68157E70" w14:textId="77777777" w:rsidTr="00457F15">
        <w:trPr>
          <w:gridAfter w:val="1"/>
          <w:wAfter w:w="13" w:type="dxa"/>
          <w:trHeight w:val="283"/>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4BF64114"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noWrap/>
            <w:vAlign w:val="center"/>
            <w:hideMark/>
          </w:tcPr>
          <w:p w14:paraId="412B68E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14 019 774</w:t>
            </w:r>
          </w:p>
        </w:tc>
        <w:tc>
          <w:tcPr>
            <w:tcW w:w="1797" w:type="dxa"/>
            <w:tcBorders>
              <w:top w:val="nil"/>
              <w:left w:val="nil"/>
              <w:bottom w:val="single" w:sz="4" w:space="0" w:color="auto"/>
              <w:right w:val="single" w:sz="4" w:space="0" w:color="auto"/>
            </w:tcBorders>
            <w:shd w:val="clear" w:color="auto" w:fill="auto"/>
            <w:vAlign w:val="center"/>
            <w:hideMark/>
          </w:tcPr>
          <w:p w14:paraId="3964D23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4 531 249</w:t>
            </w:r>
          </w:p>
        </w:tc>
        <w:tc>
          <w:tcPr>
            <w:tcW w:w="1797" w:type="dxa"/>
            <w:tcBorders>
              <w:top w:val="nil"/>
              <w:left w:val="nil"/>
              <w:bottom w:val="single" w:sz="4" w:space="0" w:color="auto"/>
              <w:right w:val="single" w:sz="4" w:space="0" w:color="auto"/>
            </w:tcBorders>
            <w:shd w:val="clear" w:color="auto" w:fill="auto"/>
            <w:vAlign w:val="center"/>
            <w:hideMark/>
          </w:tcPr>
          <w:p w14:paraId="6BE26A50"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4 378 915</w:t>
            </w:r>
          </w:p>
        </w:tc>
      </w:tr>
      <w:tr w:rsidR="00AD7968" w:rsidRPr="009E31D7" w14:paraId="2A8EB6DC" w14:textId="77777777" w:rsidTr="00457F15">
        <w:trPr>
          <w:gridAfter w:val="1"/>
          <w:wAfter w:w="13" w:type="dxa"/>
          <w:trHeight w:val="423"/>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1BA086CD"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noWrap/>
            <w:vAlign w:val="center"/>
            <w:hideMark/>
          </w:tcPr>
          <w:p w14:paraId="78602077"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72 458 101</w:t>
            </w:r>
          </w:p>
        </w:tc>
        <w:tc>
          <w:tcPr>
            <w:tcW w:w="1797" w:type="dxa"/>
            <w:tcBorders>
              <w:top w:val="nil"/>
              <w:left w:val="nil"/>
              <w:bottom w:val="single" w:sz="4" w:space="0" w:color="auto"/>
              <w:right w:val="single" w:sz="4" w:space="0" w:color="auto"/>
            </w:tcBorders>
            <w:shd w:val="clear" w:color="auto" w:fill="auto"/>
            <w:vAlign w:val="center"/>
            <w:hideMark/>
          </w:tcPr>
          <w:p w14:paraId="1ACA65B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123 048 987</w:t>
            </w:r>
          </w:p>
        </w:tc>
        <w:tc>
          <w:tcPr>
            <w:tcW w:w="1797" w:type="dxa"/>
            <w:tcBorders>
              <w:top w:val="nil"/>
              <w:left w:val="nil"/>
              <w:bottom w:val="single" w:sz="4" w:space="0" w:color="auto"/>
              <w:right w:val="single" w:sz="4" w:space="0" w:color="auto"/>
            </w:tcBorders>
            <w:shd w:val="clear" w:color="auto" w:fill="auto"/>
            <w:vAlign w:val="center"/>
            <w:hideMark/>
          </w:tcPr>
          <w:p w14:paraId="61AC503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140 174 875</w:t>
            </w:r>
          </w:p>
        </w:tc>
      </w:tr>
      <w:tr w:rsidR="00AD7968" w:rsidRPr="009E31D7" w14:paraId="6D81F6D0" w14:textId="77777777" w:rsidTr="00457F15">
        <w:trPr>
          <w:gridAfter w:val="1"/>
          <w:wAfter w:w="13" w:type="dxa"/>
          <w:trHeight w:val="283"/>
        </w:trPr>
        <w:tc>
          <w:tcPr>
            <w:tcW w:w="4219" w:type="dxa"/>
            <w:tcBorders>
              <w:top w:val="nil"/>
              <w:left w:val="single" w:sz="4" w:space="0" w:color="auto"/>
              <w:bottom w:val="single" w:sz="4" w:space="0" w:color="auto"/>
              <w:right w:val="single" w:sz="4" w:space="0" w:color="auto"/>
            </w:tcBorders>
            <w:shd w:val="clear" w:color="auto" w:fill="EAF1DD"/>
            <w:vAlign w:val="center"/>
            <w:hideMark/>
          </w:tcPr>
          <w:p w14:paraId="4009DE14"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Ставка налога на имущество</w:t>
            </w:r>
          </w:p>
        </w:tc>
        <w:tc>
          <w:tcPr>
            <w:tcW w:w="1797" w:type="dxa"/>
            <w:tcBorders>
              <w:top w:val="nil"/>
              <w:left w:val="nil"/>
              <w:bottom w:val="single" w:sz="4" w:space="0" w:color="auto"/>
              <w:right w:val="single" w:sz="4" w:space="0" w:color="auto"/>
            </w:tcBorders>
            <w:shd w:val="clear" w:color="auto" w:fill="EAF1DD"/>
            <w:noWrap/>
            <w:vAlign w:val="center"/>
          </w:tcPr>
          <w:p w14:paraId="55997C08" w14:textId="77777777" w:rsidR="00AD7968" w:rsidRPr="009E31D7" w:rsidRDefault="00AD7968" w:rsidP="007D0116">
            <w:pPr>
              <w:spacing w:after="0" w:line="240" w:lineRule="auto"/>
              <w:jc w:val="center"/>
              <w:rPr>
                <w:rFonts w:ascii="Myriad Pro" w:eastAsia="Calibri" w:hAnsi="Myriad Pro" w:cs="Times New Roman"/>
                <w:bCs/>
                <w:iCs/>
                <w:noProof/>
              </w:rPr>
            </w:pPr>
          </w:p>
        </w:tc>
        <w:tc>
          <w:tcPr>
            <w:tcW w:w="1797" w:type="dxa"/>
            <w:tcBorders>
              <w:top w:val="nil"/>
              <w:left w:val="nil"/>
              <w:bottom w:val="single" w:sz="4" w:space="0" w:color="auto"/>
              <w:right w:val="single" w:sz="4" w:space="0" w:color="auto"/>
            </w:tcBorders>
            <w:shd w:val="clear" w:color="auto" w:fill="EAF1DD"/>
            <w:noWrap/>
            <w:vAlign w:val="center"/>
          </w:tcPr>
          <w:p w14:paraId="7C3825C8" w14:textId="77777777" w:rsidR="00AD7968" w:rsidRPr="009E31D7" w:rsidRDefault="00AD7968" w:rsidP="007D0116">
            <w:pPr>
              <w:spacing w:after="0" w:line="240" w:lineRule="auto"/>
              <w:jc w:val="center"/>
              <w:rPr>
                <w:rFonts w:ascii="Myriad Pro" w:eastAsia="Calibri" w:hAnsi="Myriad Pro" w:cs="Times New Roman"/>
                <w:bCs/>
                <w:iCs/>
                <w:noProof/>
              </w:rPr>
            </w:pPr>
          </w:p>
        </w:tc>
        <w:tc>
          <w:tcPr>
            <w:tcW w:w="1797" w:type="dxa"/>
            <w:tcBorders>
              <w:top w:val="nil"/>
              <w:left w:val="nil"/>
              <w:bottom w:val="single" w:sz="4" w:space="0" w:color="auto"/>
              <w:right w:val="single" w:sz="4" w:space="0" w:color="auto"/>
            </w:tcBorders>
            <w:shd w:val="clear" w:color="auto" w:fill="EAF1DD"/>
            <w:noWrap/>
            <w:vAlign w:val="center"/>
          </w:tcPr>
          <w:p w14:paraId="110E528F" w14:textId="77777777" w:rsidR="00AD7968" w:rsidRPr="009E31D7" w:rsidRDefault="00AD7968" w:rsidP="007D0116">
            <w:pPr>
              <w:spacing w:after="0" w:line="240" w:lineRule="auto"/>
              <w:jc w:val="center"/>
              <w:rPr>
                <w:rFonts w:ascii="Myriad Pro" w:eastAsia="Calibri" w:hAnsi="Myriad Pro" w:cs="Times New Roman"/>
                <w:bCs/>
                <w:iCs/>
                <w:noProof/>
              </w:rPr>
            </w:pPr>
          </w:p>
        </w:tc>
      </w:tr>
      <w:tr w:rsidR="00AD7968" w:rsidRPr="009E31D7" w14:paraId="5BF30ED7" w14:textId="77777777" w:rsidTr="00457F15">
        <w:trPr>
          <w:gridAfter w:val="1"/>
          <w:wAfter w:w="13" w:type="dxa"/>
          <w:trHeight w:val="283"/>
        </w:trPr>
        <w:tc>
          <w:tcPr>
            <w:tcW w:w="4219" w:type="dxa"/>
            <w:tcBorders>
              <w:top w:val="nil"/>
              <w:left w:val="single" w:sz="4" w:space="0" w:color="auto"/>
              <w:bottom w:val="single" w:sz="4" w:space="0" w:color="auto"/>
              <w:right w:val="single" w:sz="4" w:space="0" w:color="auto"/>
            </w:tcBorders>
            <w:shd w:val="clear" w:color="auto" w:fill="FFFFFF"/>
            <w:vAlign w:val="center"/>
            <w:hideMark/>
          </w:tcPr>
          <w:p w14:paraId="2DE6729D"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FFFFFF"/>
            <w:noWrap/>
            <w:vAlign w:val="center"/>
            <w:hideMark/>
          </w:tcPr>
          <w:p w14:paraId="7CC7BDF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2,2%</w:t>
            </w:r>
          </w:p>
        </w:tc>
        <w:tc>
          <w:tcPr>
            <w:tcW w:w="1797" w:type="dxa"/>
            <w:tcBorders>
              <w:top w:val="nil"/>
              <w:left w:val="nil"/>
              <w:bottom w:val="single" w:sz="4" w:space="0" w:color="auto"/>
              <w:right w:val="single" w:sz="4" w:space="0" w:color="auto"/>
            </w:tcBorders>
            <w:shd w:val="clear" w:color="auto" w:fill="FFFFFF"/>
            <w:noWrap/>
            <w:vAlign w:val="center"/>
            <w:hideMark/>
          </w:tcPr>
          <w:p w14:paraId="15D05B4B"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2,2%</w:t>
            </w:r>
          </w:p>
        </w:tc>
        <w:tc>
          <w:tcPr>
            <w:tcW w:w="1797" w:type="dxa"/>
            <w:tcBorders>
              <w:top w:val="nil"/>
              <w:left w:val="nil"/>
              <w:bottom w:val="single" w:sz="4" w:space="0" w:color="auto"/>
              <w:right w:val="single" w:sz="4" w:space="0" w:color="auto"/>
            </w:tcBorders>
            <w:shd w:val="clear" w:color="auto" w:fill="FFFFFF"/>
            <w:noWrap/>
            <w:vAlign w:val="center"/>
            <w:hideMark/>
          </w:tcPr>
          <w:p w14:paraId="754B11B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2,2%</w:t>
            </w:r>
          </w:p>
        </w:tc>
      </w:tr>
      <w:tr w:rsidR="00AD7968" w:rsidRPr="009E31D7" w14:paraId="47BF251F" w14:textId="77777777" w:rsidTr="00457F15">
        <w:trPr>
          <w:gridAfter w:val="1"/>
          <w:wAfter w:w="13" w:type="dxa"/>
          <w:trHeight w:val="283"/>
        </w:trPr>
        <w:tc>
          <w:tcPr>
            <w:tcW w:w="4219" w:type="dxa"/>
            <w:tcBorders>
              <w:top w:val="nil"/>
              <w:left w:val="single" w:sz="4" w:space="0" w:color="auto"/>
              <w:bottom w:val="single" w:sz="4" w:space="0" w:color="auto"/>
              <w:right w:val="single" w:sz="4" w:space="0" w:color="auto"/>
            </w:tcBorders>
            <w:shd w:val="clear" w:color="auto" w:fill="FFFFFF"/>
            <w:vAlign w:val="center"/>
            <w:hideMark/>
          </w:tcPr>
          <w:p w14:paraId="168D300A"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FFFFFF"/>
            <w:noWrap/>
            <w:vAlign w:val="center"/>
            <w:hideMark/>
          </w:tcPr>
          <w:p w14:paraId="4178B29E"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1,6%</w:t>
            </w:r>
          </w:p>
        </w:tc>
        <w:tc>
          <w:tcPr>
            <w:tcW w:w="1797" w:type="dxa"/>
            <w:tcBorders>
              <w:top w:val="nil"/>
              <w:left w:val="nil"/>
              <w:bottom w:val="single" w:sz="4" w:space="0" w:color="auto"/>
              <w:right w:val="single" w:sz="4" w:space="0" w:color="auto"/>
            </w:tcBorders>
            <w:shd w:val="clear" w:color="auto" w:fill="FFFFFF"/>
            <w:noWrap/>
            <w:vAlign w:val="center"/>
            <w:hideMark/>
          </w:tcPr>
          <w:p w14:paraId="4E69401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1,5%</w:t>
            </w:r>
          </w:p>
        </w:tc>
        <w:tc>
          <w:tcPr>
            <w:tcW w:w="1797" w:type="dxa"/>
            <w:tcBorders>
              <w:top w:val="nil"/>
              <w:left w:val="nil"/>
              <w:bottom w:val="single" w:sz="4" w:space="0" w:color="auto"/>
              <w:right w:val="single" w:sz="4" w:space="0" w:color="auto"/>
            </w:tcBorders>
            <w:shd w:val="clear" w:color="auto" w:fill="FFFFFF"/>
            <w:noWrap/>
            <w:vAlign w:val="center"/>
            <w:hideMark/>
          </w:tcPr>
          <w:p w14:paraId="36CBE93A"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2,2%</w:t>
            </w:r>
          </w:p>
        </w:tc>
      </w:tr>
      <w:tr w:rsidR="00AD7968" w:rsidRPr="009E31D7" w14:paraId="3062C92F" w14:textId="77777777" w:rsidTr="00457F15">
        <w:trPr>
          <w:gridAfter w:val="1"/>
          <w:wAfter w:w="13" w:type="dxa"/>
          <w:trHeight w:val="453"/>
        </w:trPr>
        <w:tc>
          <w:tcPr>
            <w:tcW w:w="4219" w:type="dxa"/>
            <w:tcBorders>
              <w:top w:val="nil"/>
              <w:left w:val="single" w:sz="4" w:space="0" w:color="auto"/>
              <w:bottom w:val="single" w:sz="4" w:space="0" w:color="auto"/>
              <w:right w:val="single" w:sz="4" w:space="0" w:color="auto"/>
            </w:tcBorders>
            <w:shd w:val="clear" w:color="auto" w:fill="EAF1DD"/>
            <w:vAlign w:val="center"/>
            <w:hideMark/>
          </w:tcPr>
          <w:p w14:paraId="0AFFE1F1" w14:textId="77777777" w:rsidR="00AD7968" w:rsidRPr="009E31D7" w:rsidRDefault="00AD7968" w:rsidP="007D0116">
            <w:pPr>
              <w:spacing w:after="0" w:line="240" w:lineRule="auto"/>
              <w:rPr>
                <w:rFonts w:ascii="Myriad Pro" w:eastAsia="Calibri" w:hAnsi="Myriad Pro" w:cs="Times New Roman"/>
                <w:b/>
                <w:iCs/>
                <w:noProof/>
              </w:rPr>
            </w:pPr>
            <w:r w:rsidRPr="009E31D7">
              <w:rPr>
                <w:rFonts w:ascii="Myriad Pro" w:eastAsia="Calibri" w:hAnsi="Myriad Pro" w:cs="Times New Roman"/>
                <w:b/>
                <w:iCs/>
                <w:noProof/>
              </w:rPr>
              <w:t>Налог на имущество</w:t>
            </w:r>
          </w:p>
        </w:tc>
        <w:tc>
          <w:tcPr>
            <w:tcW w:w="1797" w:type="dxa"/>
            <w:tcBorders>
              <w:top w:val="nil"/>
              <w:left w:val="nil"/>
              <w:bottom w:val="single" w:sz="4" w:space="0" w:color="auto"/>
              <w:right w:val="single" w:sz="4" w:space="0" w:color="auto"/>
            </w:tcBorders>
            <w:shd w:val="clear" w:color="auto" w:fill="EAF1DD"/>
            <w:noWrap/>
            <w:vAlign w:val="center"/>
            <w:hideMark/>
          </w:tcPr>
          <w:p w14:paraId="158B9F90" w14:textId="77777777" w:rsidR="00AD7968" w:rsidRPr="009E31D7" w:rsidRDefault="00AD7968" w:rsidP="007D0116">
            <w:pPr>
              <w:spacing w:after="0" w:line="240" w:lineRule="auto"/>
              <w:jc w:val="center"/>
              <w:rPr>
                <w:rFonts w:ascii="Myriad Pro" w:eastAsia="Calibri" w:hAnsi="Myriad Pro" w:cs="Times New Roman"/>
                <w:b/>
                <w:iCs/>
                <w:noProof/>
              </w:rPr>
            </w:pPr>
            <w:r w:rsidRPr="009E31D7">
              <w:rPr>
                <w:rFonts w:ascii="Myriad Pro" w:eastAsia="Calibri" w:hAnsi="Myriad Pro" w:cs="Times New Roman"/>
                <w:b/>
                <w:iCs/>
                <w:noProof/>
              </w:rPr>
              <w:t>1 467 464</w:t>
            </w:r>
          </w:p>
        </w:tc>
        <w:tc>
          <w:tcPr>
            <w:tcW w:w="1797" w:type="dxa"/>
            <w:tcBorders>
              <w:top w:val="nil"/>
              <w:left w:val="nil"/>
              <w:bottom w:val="single" w:sz="4" w:space="0" w:color="auto"/>
              <w:right w:val="single" w:sz="4" w:space="0" w:color="auto"/>
            </w:tcBorders>
            <w:shd w:val="clear" w:color="auto" w:fill="EAF1DD"/>
            <w:noWrap/>
            <w:vAlign w:val="center"/>
            <w:hideMark/>
          </w:tcPr>
          <w:p w14:paraId="287515F4" w14:textId="77777777" w:rsidR="00AD7968" w:rsidRPr="009E31D7" w:rsidRDefault="00AD7968" w:rsidP="007D0116">
            <w:pPr>
              <w:spacing w:after="0" w:line="240" w:lineRule="auto"/>
              <w:jc w:val="center"/>
              <w:rPr>
                <w:rFonts w:ascii="Myriad Pro" w:eastAsia="Calibri" w:hAnsi="Myriad Pro" w:cs="Times New Roman"/>
                <w:b/>
                <w:iCs/>
                <w:noProof/>
              </w:rPr>
            </w:pPr>
            <w:r w:rsidRPr="009E31D7">
              <w:rPr>
                <w:rFonts w:ascii="Myriad Pro" w:eastAsia="Calibri" w:hAnsi="Myriad Pro" w:cs="Times New Roman"/>
                <w:b/>
                <w:iCs/>
                <w:noProof/>
              </w:rPr>
              <w:t>1 892 843</w:t>
            </w:r>
          </w:p>
        </w:tc>
        <w:tc>
          <w:tcPr>
            <w:tcW w:w="1797" w:type="dxa"/>
            <w:tcBorders>
              <w:top w:val="nil"/>
              <w:left w:val="nil"/>
              <w:bottom w:val="single" w:sz="4" w:space="0" w:color="auto"/>
              <w:right w:val="single" w:sz="4" w:space="0" w:color="auto"/>
            </w:tcBorders>
            <w:shd w:val="clear" w:color="auto" w:fill="EAF1DD"/>
            <w:noWrap/>
            <w:vAlign w:val="center"/>
            <w:hideMark/>
          </w:tcPr>
          <w:p w14:paraId="2ED805C9" w14:textId="77777777" w:rsidR="00AD7968" w:rsidRPr="009E31D7" w:rsidRDefault="00AD7968" w:rsidP="007D0116">
            <w:pPr>
              <w:spacing w:after="0" w:line="240" w:lineRule="auto"/>
              <w:jc w:val="center"/>
              <w:rPr>
                <w:rFonts w:ascii="Myriad Pro" w:eastAsia="Calibri" w:hAnsi="Myriad Pro" w:cs="Times New Roman"/>
                <w:b/>
                <w:iCs/>
                <w:noProof/>
              </w:rPr>
            </w:pPr>
            <w:r w:rsidRPr="009E31D7">
              <w:rPr>
                <w:rFonts w:ascii="Myriad Pro" w:eastAsia="Calibri" w:hAnsi="Myriad Pro" w:cs="Times New Roman"/>
                <w:b/>
                <w:iCs/>
                <w:noProof/>
              </w:rPr>
              <w:t>3 053 783</w:t>
            </w:r>
          </w:p>
        </w:tc>
      </w:tr>
      <w:tr w:rsidR="00AD7968" w:rsidRPr="009E31D7" w14:paraId="38FE0B85" w14:textId="77777777" w:rsidTr="00457F15">
        <w:trPr>
          <w:gridAfter w:val="1"/>
          <w:wAfter w:w="13" w:type="dxa"/>
          <w:trHeight w:val="283"/>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58CCEFC2"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noWrap/>
            <w:vAlign w:val="center"/>
            <w:hideMark/>
          </w:tcPr>
          <w:p w14:paraId="4916BD98"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308 435</w:t>
            </w:r>
          </w:p>
        </w:tc>
        <w:tc>
          <w:tcPr>
            <w:tcW w:w="1797" w:type="dxa"/>
            <w:tcBorders>
              <w:top w:val="nil"/>
              <w:left w:val="nil"/>
              <w:bottom w:val="single" w:sz="4" w:space="0" w:color="auto"/>
              <w:right w:val="single" w:sz="4" w:space="0" w:color="auto"/>
            </w:tcBorders>
            <w:shd w:val="clear" w:color="auto" w:fill="auto"/>
            <w:vAlign w:val="center"/>
            <w:hideMark/>
          </w:tcPr>
          <w:p w14:paraId="08743B13"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99 980</w:t>
            </w:r>
          </w:p>
        </w:tc>
        <w:tc>
          <w:tcPr>
            <w:tcW w:w="1797" w:type="dxa"/>
            <w:tcBorders>
              <w:top w:val="nil"/>
              <w:left w:val="nil"/>
              <w:bottom w:val="single" w:sz="4" w:space="0" w:color="auto"/>
              <w:right w:val="single" w:sz="4" w:space="0" w:color="auto"/>
            </w:tcBorders>
            <w:shd w:val="clear" w:color="auto" w:fill="auto"/>
            <w:vAlign w:val="center"/>
            <w:hideMark/>
          </w:tcPr>
          <w:p w14:paraId="6E0B0CFC"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98 318</w:t>
            </w:r>
          </w:p>
        </w:tc>
      </w:tr>
      <w:tr w:rsidR="00AD7968" w:rsidRPr="009E31D7" w14:paraId="3F36A063" w14:textId="77777777" w:rsidTr="00457F15">
        <w:trPr>
          <w:gridAfter w:val="1"/>
          <w:wAfter w:w="13" w:type="dxa"/>
          <w:trHeight w:val="283"/>
        </w:trPr>
        <w:tc>
          <w:tcPr>
            <w:tcW w:w="4219" w:type="dxa"/>
            <w:tcBorders>
              <w:top w:val="nil"/>
              <w:left w:val="single" w:sz="4" w:space="0" w:color="auto"/>
              <w:bottom w:val="single" w:sz="4" w:space="0" w:color="auto"/>
              <w:right w:val="single" w:sz="4" w:space="0" w:color="auto"/>
            </w:tcBorders>
            <w:shd w:val="clear" w:color="auto" w:fill="auto"/>
            <w:vAlign w:val="center"/>
            <w:hideMark/>
          </w:tcPr>
          <w:p w14:paraId="050CBD6B" w14:textId="77777777" w:rsidR="00AD7968" w:rsidRPr="009E31D7" w:rsidRDefault="00AD7968" w:rsidP="007D0116">
            <w:pPr>
              <w:spacing w:after="0" w:line="240" w:lineRule="auto"/>
              <w:rPr>
                <w:rFonts w:ascii="Myriad Pro" w:eastAsia="Calibri" w:hAnsi="Myriad Pro" w:cs="Times New Roman"/>
                <w:bCs/>
                <w:iCs/>
                <w:noProof/>
              </w:rPr>
            </w:pPr>
            <w:r w:rsidRPr="009E31D7">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noWrap/>
            <w:vAlign w:val="center"/>
            <w:hideMark/>
          </w:tcPr>
          <w:p w14:paraId="54CB6C04"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1 159 029</w:t>
            </w:r>
          </w:p>
        </w:tc>
        <w:tc>
          <w:tcPr>
            <w:tcW w:w="1797" w:type="dxa"/>
            <w:tcBorders>
              <w:top w:val="nil"/>
              <w:left w:val="nil"/>
              <w:bottom w:val="single" w:sz="4" w:space="0" w:color="auto"/>
              <w:right w:val="single" w:sz="4" w:space="0" w:color="auto"/>
            </w:tcBorders>
            <w:shd w:val="clear" w:color="auto" w:fill="auto"/>
            <w:vAlign w:val="center"/>
            <w:hideMark/>
          </w:tcPr>
          <w:p w14:paraId="1AFBAD7F"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1 792 863</w:t>
            </w:r>
          </w:p>
        </w:tc>
        <w:tc>
          <w:tcPr>
            <w:tcW w:w="1797" w:type="dxa"/>
            <w:tcBorders>
              <w:top w:val="nil"/>
              <w:left w:val="nil"/>
              <w:bottom w:val="single" w:sz="4" w:space="0" w:color="auto"/>
              <w:right w:val="single" w:sz="4" w:space="0" w:color="auto"/>
            </w:tcBorders>
            <w:shd w:val="clear" w:color="auto" w:fill="auto"/>
            <w:vAlign w:val="center"/>
            <w:hideMark/>
          </w:tcPr>
          <w:p w14:paraId="443BA506" w14:textId="77777777" w:rsidR="00AD7968" w:rsidRPr="009E31D7" w:rsidRDefault="00AD7968" w:rsidP="007D0116">
            <w:pPr>
              <w:spacing w:after="0" w:line="240" w:lineRule="auto"/>
              <w:jc w:val="center"/>
              <w:rPr>
                <w:rFonts w:ascii="Myriad Pro" w:eastAsia="Calibri" w:hAnsi="Myriad Pro" w:cs="Times New Roman"/>
                <w:bCs/>
                <w:iCs/>
                <w:noProof/>
              </w:rPr>
            </w:pPr>
            <w:r w:rsidRPr="009E31D7">
              <w:rPr>
                <w:rFonts w:ascii="Myriad Pro" w:eastAsia="Calibri" w:hAnsi="Myriad Pro" w:cs="Times New Roman"/>
                <w:bCs/>
                <w:iCs/>
                <w:noProof/>
              </w:rPr>
              <w:t>2 955 465</w:t>
            </w:r>
          </w:p>
        </w:tc>
      </w:tr>
    </w:tbl>
    <w:p w14:paraId="2DB3BB33" w14:textId="19E72170" w:rsidR="00AD7968" w:rsidRPr="009E31D7" w:rsidRDefault="00020E28" w:rsidP="007D0116">
      <w:pPr>
        <w:spacing w:after="0" w:line="360" w:lineRule="auto"/>
        <w:jc w:val="both"/>
        <w:rPr>
          <w:rFonts w:ascii="Myriad Pro" w:eastAsia="Calibri" w:hAnsi="Myriad Pro" w:cs="Times New Roman"/>
        </w:rPr>
      </w:pPr>
      <w:r w:rsidRPr="009E31D7">
        <w:rPr>
          <w:rFonts w:ascii="Myriad Pro" w:eastAsia="Calibri" w:hAnsi="Myriad Pro" w:cs="Times New Roman"/>
          <w:bCs/>
          <w:iCs/>
          <w:noProof/>
        </w:rPr>
        <w:t>*</w:t>
      </w:r>
      <w:r w:rsidR="00AD7968" w:rsidRPr="009E31D7">
        <w:rPr>
          <w:rFonts w:ascii="Myriad Pro" w:eastAsia="Calibri" w:hAnsi="Myriad Pro" w:cs="Times New Roman"/>
        </w:rPr>
        <w:t>ЭСА – электросетевые активы</w:t>
      </w:r>
    </w:p>
    <w:p w14:paraId="4E18EF8D" w14:textId="77777777" w:rsidR="00457F15" w:rsidRPr="00457F15" w:rsidRDefault="00457F15" w:rsidP="002A58E5">
      <w:pPr>
        <w:spacing w:after="0" w:line="360" w:lineRule="auto"/>
        <w:ind w:firstLine="567"/>
        <w:contextualSpacing/>
        <w:jc w:val="both"/>
        <w:rPr>
          <w:rFonts w:ascii="Myriad Pro" w:eastAsia="Calibri" w:hAnsi="Myriad Pro" w:cs="Times New Roman"/>
          <w:bCs/>
          <w:sz w:val="16"/>
          <w:szCs w:val="16"/>
        </w:rPr>
      </w:pPr>
    </w:p>
    <w:p w14:paraId="6F5CF1C1" w14:textId="2BD60F62" w:rsidR="002A58E5" w:rsidRPr="009E31D7" w:rsidRDefault="00EC796B" w:rsidP="002A58E5">
      <w:pPr>
        <w:spacing w:after="0" w:line="360" w:lineRule="auto"/>
        <w:ind w:firstLine="567"/>
        <w:contextualSpacing/>
        <w:jc w:val="both"/>
        <w:rPr>
          <w:rFonts w:ascii="Myriad Pro" w:eastAsia="Calibri" w:hAnsi="Myriad Pro" w:cs="Times New Roman"/>
          <w:bCs/>
          <w:sz w:val="26"/>
          <w:szCs w:val="26"/>
        </w:rPr>
      </w:pPr>
      <w:r w:rsidRPr="009E31D7">
        <w:rPr>
          <w:rFonts w:ascii="Myriad Pro" w:eastAsia="Calibri" w:hAnsi="Myriad Pro" w:cs="Times New Roman"/>
          <w:bCs/>
          <w:sz w:val="26"/>
          <w:szCs w:val="26"/>
        </w:rPr>
        <w:t xml:space="preserve">С учетом отсутствия достаточного соответствующего документального подтверждения ПАО «Ленэнерго» плановых расходов по данной статье на </w:t>
      </w:r>
      <w:r w:rsidR="0080162A" w:rsidRPr="009E31D7">
        <w:rPr>
          <w:rFonts w:ascii="Myriad Pro" w:eastAsia="Calibri" w:hAnsi="Myriad Pro" w:cs="Times New Roman"/>
          <w:bCs/>
          <w:sz w:val="26"/>
          <w:szCs w:val="26"/>
        </w:rPr>
        <w:t>2019 </w:t>
      </w:r>
      <w:r w:rsidRPr="009E31D7">
        <w:rPr>
          <w:rFonts w:ascii="Myriad Pro" w:eastAsia="Calibri" w:hAnsi="Myriad Pro" w:cs="Times New Roman"/>
          <w:bCs/>
          <w:sz w:val="26"/>
          <w:szCs w:val="26"/>
        </w:rPr>
        <w:t xml:space="preserve">год, Исполнитель произвел расчет налога на имущество на 2019 год </w:t>
      </w:r>
      <w:r w:rsidR="002A58E5" w:rsidRPr="009E31D7">
        <w:rPr>
          <w:rFonts w:ascii="Myriad Pro" w:eastAsia="Calibri" w:hAnsi="Myriad Pro" w:cs="Times New Roman"/>
          <w:bCs/>
          <w:sz w:val="26"/>
          <w:szCs w:val="26"/>
        </w:rPr>
        <w:t>исходя из фактически понесенных расходов</w:t>
      </w:r>
      <w:r w:rsidRPr="009E31D7">
        <w:rPr>
          <w:rFonts w:ascii="Myriad Pro" w:eastAsia="Calibri" w:hAnsi="Myriad Pro" w:cs="Times New Roman"/>
          <w:bCs/>
          <w:sz w:val="26"/>
          <w:szCs w:val="26"/>
        </w:rPr>
        <w:t xml:space="preserve"> ПАО «Ленэнерго» (по Ленинградской области) в 2017 году (в соответствии с налоговой декларацией  за 2017 год):</w:t>
      </w:r>
    </w:p>
    <w:tbl>
      <w:tblPr>
        <w:tblW w:w="9599" w:type="dxa"/>
        <w:tblLook w:val="04A0" w:firstRow="1" w:lastRow="0" w:firstColumn="1" w:lastColumn="0" w:noHBand="0" w:noVBand="1"/>
      </w:tblPr>
      <w:tblGrid>
        <w:gridCol w:w="543"/>
        <w:gridCol w:w="19"/>
        <w:gridCol w:w="5216"/>
        <w:gridCol w:w="3821"/>
      </w:tblGrid>
      <w:tr w:rsidR="00EC796B" w:rsidRPr="009E31D7" w14:paraId="6C1DECF2" w14:textId="77777777" w:rsidTr="009E31D7">
        <w:trPr>
          <w:trHeight w:val="300"/>
          <w:tblHeader/>
        </w:trPr>
        <w:tc>
          <w:tcPr>
            <w:tcW w:w="543" w:type="dxa"/>
            <w:tcBorders>
              <w:right w:val="single" w:sz="4" w:space="0" w:color="FFFFFF" w:themeColor="background1"/>
            </w:tcBorders>
            <w:shd w:val="clear" w:color="auto" w:fill="4F6228" w:themeFill="accent3" w:themeFillShade="80"/>
            <w:vAlign w:val="center"/>
          </w:tcPr>
          <w:p w14:paraId="3B90E800" w14:textId="77777777" w:rsidR="00EC796B" w:rsidRPr="009E31D7" w:rsidRDefault="00EC796B" w:rsidP="00635A06">
            <w:pPr>
              <w:spacing w:after="0" w:line="240" w:lineRule="auto"/>
              <w:jc w:val="center"/>
              <w:rPr>
                <w:rFonts w:ascii="Myriad Pro" w:eastAsia="Calibri" w:hAnsi="Myriad Pro" w:cs="Calibri"/>
                <w:b/>
                <w:bCs/>
                <w:color w:val="FFFFFF" w:themeColor="background1"/>
              </w:rPr>
            </w:pPr>
            <w:r w:rsidRPr="009E31D7">
              <w:rPr>
                <w:rFonts w:ascii="Myriad Pro" w:eastAsia="Calibri" w:hAnsi="Myriad Pro" w:cs="Calibri"/>
                <w:b/>
                <w:bCs/>
                <w:color w:val="FFFFFF" w:themeColor="background1"/>
              </w:rPr>
              <w:t>№ п/п</w:t>
            </w:r>
          </w:p>
        </w:tc>
        <w:tc>
          <w:tcPr>
            <w:tcW w:w="5235" w:type="dxa"/>
            <w:gridSpan w:val="2"/>
            <w:tcBorders>
              <w:left w:val="single" w:sz="4" w:space="0" w:color="FFFFFF" w:themeColor="background1"/>
              <w:right w:val="single" w:sz="4" w:space="0" w:color="FFFFFF" w:themeColor="background1"/>
            </w:tcBorders>
            <w:shd w:val="clear" w:color="auto" w:fill="4F6228" w:themeFill="accent3" w:themeFillShade="80"/>
            <w:noWrap/>
            <w:vAlign w:val="center"/>
          </w:tcPr>
          <w:p w14:paraId="41211028" w14:textId="77777777" w:rsidR="00EC796B" w:rsidRPr="009E31D7" w:rsidRDefault="00EC796B" w:rsidP="00635A06">
            <w:pPr>
              <w:spacing w:after="0" w:line="240" w:lineRule="auto"/>
              <w:jc w:val="center"/>
              <w:rPr>
                <w:rFonts w:ascii="Myriad Pro" w:eastAsia="Calibri" w:hAnsi="Myriad Pro" w:cs="Calibri"/>
                <w:b/>
                <w:bCs/>
                <w:color w:val="FFFFFF" w:themeColor="background1"/>
              </w:rPr>
            </w:pPr>
            <w:r w:rsidRPr="009E31D7">
              <w:rPr>
                <w:rFonts w:ascii="Myriad Pro" w:eastAsia="Calibri" w:hAnsi="Myriad Pro" w:cs="Calibri"/>
                <w:b/>
                <w:bCs/>
                <w:color w:val="FFFFFF" w:themeColor="background1"/>
              </w:rPr>
              <w:t>Показатель</w:t>
            </w:r>
          </w:p>
        </w:tc>
        <w:tc>
          <w:tcPr>
            <w:tcW w:w="3821" w:type="dxa"/>
            <w:tcBorders>
              <w:left w:val="single" w:sz="4" w:space="0" w:color="FFFFFF" w:themeColor="background1"/>
            </w:tcBorders>
            <w:shd w:val="clear" w:color="auto" w:fill="4F6228" w:themeFill="accent3" w:themeFillShade="80"/>
            <w:noWrap/>
            <w:vAlign w:val="center"/>
          </w:tcPr>
          <w:p w14:paraId="38533B7D" w14:textId="6244A70E" w:rsidR="00EC796B" w:rsidRPr="009E31D7" w:rsidRDefault="00EC796B" w:rsidP="00635A06">
            <w:pPr>
              <w:spacing w:after="0" w:line="240" w:lineRule="auto"/>
              <w:jc w:val="center"/>
              <w:rPr>
                <w:rFonts w:ascii="Myriad Pro" w:eastAsia="Calibri" w:hAnsi="Myriad Pro" w:cs="Calibri"/>
                <w:b/>
                <w:bCs/>
                <w:color w:val="FFFFFF" w:themeColor="background1"/>
              </w:rPr>
            </w:pPr>
            <w:r w:rsidRPr="009E31D7">
              <w:rPr>
                <w:rFonts w:ascii="Myriad Pro" w:eastAsia="Calibri" w:hAnsi="Myriad Pro" w:cs="Calibri"/>
                <w:b/>
                <w:bCs/>
                <w:color w:val="FFFFFF" w:themeColor="background1"/>
              </w:rPr>
              <w:t>Величина в соответствии с налоговой декларацией</w:t>
            </w:r>
          </w:p>
        </w:tc>
      </w:tr>
      <w:tr w:rsidR="002A58E5" w:rsidRPr="009E31D7" w14:paraId="42511B8C" w14:textId="77777777" w:rsidTr="009E31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562" w:type="dxa"/>
            <w:gridSpan w:val="2"/>
            <w:vMerge w:val="restart"/>
            <w:tcBorders>
              <w:top w:val="nil"/>
            </w:tcBorders>
            <w:vAlign w:val="center"/>
          </w:tcPr>
          <w:p w14:paraId="56E63D6B" w14:textId="60EBA970" w:rsidR="002A58E5" w:rsidRPr="009E31D7" w:rsidRDefault="002A58E5" w:rsidP="003F5BDB">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1</w:t>
            </w:r>
          </w:p>
        </w:tc>
        <w:tc>
          <w:tcPr>
            <w:tcW w:w="5216" w:type="dxa"/>
            <w:tcBorders>
              <w:top w:val="nil"/>
            </w:tcBorders>
            <w:shd w:val="clear" w:color="auto" w:fill="auto"/>
            <w:noWrap/>
            <w:vAlign w:val="bottom"/>
            <w:hideMark/>
          </w:tcPr>
          <w:p w14:paraId="59CF1E5E" w14:textId="77777777" w:rsidR="002A58E5" w:rsidRPr="009E31D7" w:rsidRDefault="002A58E5" w:rsidP="003F5BDB">
            <w:pPr>
              <w:spacing w:after="0" w:line="240" w:lineRule="auto"/>
              <w:rPr>
                <w:rFonts w:ascii="Myriad Pro" w:eastAsia="Calibri" w:hAnsi="Myriad Pro" w:cs="Calibri"/>
                <w:color w:val="000000"/>
              </w:rPr>
            </w:pPr>
            <w:r w:rsidRPr="009E31D7">
              <w:rPr>
                <w:rFonts w:ascii="Myriad Pro" w:eastAsia="Calibri" w:hAnsi="Myriad Pro" w:cs="Calibri"/>
                <w:color w:val="000000"/>
              </w:rPr>
              <w:t>Среднегодовая стоимость имущества за налоговый период (налоговая база), руб.</w:t>
            </w:r>
          </w:p>
        </w:tc>
        <w:tc>
          <w:tcPr>
            <w:tcW w:w="3821" w:type="dxa"/>
            <w:tcBorders>
              <w:top w:val="nil"/>
            </w:tcBorders>
            <w:shd w:val="clear" w:color="auto" w:fill="auto"/>
            <w:noWrap/>
            <w:vAlign w:val="center"/>
            <w:hideMark/>
          </w:tcPr>
          <w:p w14:paraId="79CCD695" w14:textId="41EC6951" w:rsidR="002A58E5" w:rsidRPr="009E31D7" w:rsidRDefault="002A58E5" w:rsidP="003F5BDB">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7 711 394 069</w:t>
            </w:r>
          </w:p>
        </w:tc>
      </w:tr>
      <w:tr w:rsidR="002A58E5" w:rsidRPr="009E31D7" w14:paraId="05E493E3" w14:textId="77777777" w:rsidTr="009E31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562" w:type="dxa"/>
            <w:gridSpan w:val="2"/>
            <w:vMerge/>
            <w:vAlign w:val="center"/>
          </w:tcPr>
          <w:p w14:paraId="3C9AA8CB" w14:textId="77777777" w:rsidR="002A58E5" w:rsidRPr="009E31D7" w:rsidRDefault="002A58E5" w:rsidP="003F5BDB">
            <w:pPr>
              <w:spacing w:after="0" w:line="240" w:lineRule="auto"/>
              <w:jc w:val="center"/>
              <w:rPr>
                <w:rFonts w:ascii="Myriad Pro" w:eastAsia="Calibri" w:hAnsi="Myriad Pro" w:cs="Calibri"/>
                <w:color w:val="000000"/>
              </w:rPr>
            </w:pPr>
          </w:p>
        </w:tc>
        <w:tc>
          <w:tcPr>
            <w:tcW w:w="5216" w:type="dxa"/>
            <w:shd w:val="clear" w:color="auto" w:fill="auto"/>
            <w:noWrap/>
            <w:vAlign w:val="bottom"/>
            <w:hideMark/>
          </w:tcPr>
          <w:p w14:paraId="144A52E8" w14:textId="77777777" w:rsidR="002A58E5" w:rsidRPr="009E31D7" w:rsidRDefault="002A58E5" w:rsidP="003F5BDB">
            <w:pPr>
              <w:spacing w:after="0" w:line="240" w:lineRule="auto"/>
              <w:rPr>
                <w:rFonts w:ascii="Myriad Pro" w:eastAsia="Calibri" w:hAnsi="Myriad Pro" w:cs="Calibri"/>
                <w:color w:val="000000"/>
              </w:rPr>
            </w:pPr>
            <w:r w:rsidRPr="009E31D7">
              <w:rPr>
                <w:rFonts w:ascii="Myriad Pro" w:eastAsia="Calibri" w:hAnsi="Myriad Pro" w:cs="Calibri"/>
                <w:color w:val="000000"/>
              </w:rPr>
              <w:t>налоговая ставка</w:t>
            </w:r>
          </w:p>
        </w:tc>
        <w:tc>
          <w:tcPr>
            <w:tcW w:w="3821" w:type="dxa"/>
            <w:shd w:val="clear" w:color="auto" w:fill="auto"/>
            <w:noWrap/>
            <w:vAlign w:val="center"/>
            <w:hideMark/>
          </w:tcPr>
          <w:p w14:paraId="025B5BFC" w14:textId="77777777" w:rsidR="002A58E5" w:rsidRPr="009E31D7" w:rsidRDefault="002A58E5" w:rsidP="003F5BDB">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1,6%</w:t>
            </w:r>
          </w:p>
        </w:tc>
      </w:tr>
      <w:tr w:rsidR="002A58E5" w:rsidRPr="009E31D7" w14:paraId="30765228" w14:textId="77777777" w:rsidTr="009E31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562" w:type="dxa"/>
            <w:gridSpan w:val="2"/>
            <w:vMerge/>
            <w:vAlign w:val="center"/>
          </w:tcPr>
          <w:p w14:paraId="2D0A2DEE" w14:textId="77777777" w:rsidR="002A58E5" w:rsidRPr="009E31D7" w:rsidRDefault="002A58E5" w:rsidP="003F5BDB">
            <w:pPr>
              <w:spacing w:after="0" w:line="240" w:lineRule="auto"/>
              <w:jc w:val="center"/>
              <w:rPr>
                <w:rFonts w:ascii="Myriad Pro" w:eastAsia="Calibri" w:hAnsi="Myriad Pro" w:cs="Calibri"/>
                <w:color w:val="000000"/>
              </w:rPr>
            </w:pPr>
          </w:p>
        </w:tc>
        <w:tc>
          <w:tcPr>
            <w:tcW w:w="5216" w:type="dxa"/>
            <w:shd w:val="clear" w:color="auto" w:fill="auto"/>
            <w:noWrap/>
            <w:vAlign w:val="bottom"/>
            <w:hideMark/>
          </w:tcPr>
          <w:p w14:paraId="7A90D259" w14:textId="77777777" w:rsidR="002A58E5" w:rsidRPr="009E31D7" w:rsidRDefault="002A58E5" w:rsidP="003F5BDB">
            <w:pPr>
              <w:spacing w:after="0" w:line="240" w:lineRule="auto"/>
              <w:rPr>
                <w:rFonts w:ascii="Myriad Pro" w:eastAsia="Calibri" w:hAnsi="Myriad Pro" w:cs="Calibri"/>
                <w:color w:val="000000"/>
              </w:rPr>
            </w:pPr>
            <w:r w:rsidRPr="009E31D7">
              <w:rPr>
                <w:rFonts w:ascii="Myriad Pro" w:eastAsia="Calibri" w:hAnsi="Myriad Pro" w:cs="Calibri"/>
                <w:color w:val="000000"/>
              </w:rPr>
              <w:t>сумма налога за налоговый период, руб.</w:t>
            </w:r>
          </w:p>
        </w:tc>
        <w:tc>
          <w:tcPr>
            <w:tcW w:w="3821" w:type="dxa"/>
            <w:shd w:val="clear" w:color="auto" w:fill="auto"/>
            <w:noWrap/>
            <w:vAlign w:val="center"/>
            <w:hideMark/>
          </w:tcPr>
          <w:p w14:paraId="20E29B8E" w14:textId="78E6EC8E" w:rsidR="002A58E5" w:rsidRPr="009E31D7" w:rsidRDefault="002A58E5" w:rsidP="003F5BDB">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123 382 305</w:t>
            </w:r>
          </w:p>
        </w:tc>
      </w:tr>
      <w:tr w:rsidR="002A58E5" w:rsidRPr="009E31D7" w14:paraId="5E8E119C" w14:textId="77777777" w:rsidTr="009E31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562" w:type="dxa"/>
            <w:gridSpan w:val="2"/>
            <w:vMerge w:val="restart"/>
            <w:vAlign w:val="center"/>
          </w:tcPr>
          <w:p w14:paraId="463A8B84" w14:textId="07F9C97E" w:rsidR="002A58E5" w:rsidRPr="009E31D7" w:rsidRDefault="002A58E5" w:rsidP="003F5BDB">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2</w:t>
            </w:r>
          </w:p>
        </w:tc>
        <w:tc>
          <w:tcPr>
            <w:tcW w:w="5216" w:type="dxa"/>
            <w:shd w:val="clear" w:color="auto" w:fill="auto"/>
            <w:noWrap/>
            <w:vAlign w:val="bottom"/>
            <w:hideMark/>
          </w:tcPr>
          <w:p w14:paraId="4F072FA1" w14:textId="77777777" w:rsidR="002A58E5" w:rsidRPr="009E31D7" w:rsidRDefault="002A58E5" w:rsidP="003F5BDB">
            <w:pPr>
              <w:spacing w:after="0" w:line="240" w:lineRule="auto"/>
              <w:rPr>
                <w:rFonts w:ascii="Myriad Pro" w:eastAsia="Calibri" w:hAnsi="Myriad Pro" w:cs="Calibri"/>
                <w:color w:val="000000"/>
              </w:rPr>
            </w:pPr>
            <w:r w:rsidRPr="009E31D7">
              <w:rPr>
                <w:rFonts w:ascii="Myriad Pro" w:eastAsia="Calibri" w:hAnsi="Myriad Pro" w:cs="Calibri"/>
                <w:color w:val="000000"/>
              </w:rPr>
              <w:t>Налоговая база среднегодовая стоимость имущества за налоговый период (за вычетом налоговой льготы), руб.</w:t>
            </w:r>
          </w:p>
        </w:tc>
        <w:tc>
          <w:tcPr>
            <w:tcW w:w="3821" w:type="dxa"/>
            <w:shd w:val="clear" w:color="auto" w:fill="auto"/>
            <w:noWrap/>
            <w:vAlign w:val="center"/>
            <w:hideMark/>
          </w:tcPr>
          <w:p w14:paraId="61BB03CF" w14:textId="77333B0A" w:rsidR="002A58E5" w:rsidRPr="009E31D7" w:rsidRDefault="002A58E5" w:rsidP="003F5BDB">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1 390 811 759</w:t>
            </w:r>
          </w:p>
        </w:tc>
      </w:tr>
      <w:tr w:rsidR="002A58E5" w:rsidRPr="009E31D7" w14:paraId="2DADCAA7" w14:textId="77777777" w:rsidTr="009E31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562" w:type="dxa"/>
            <w:gridSpan w:val="2"/>
            <w:vMerge/>
            <w:vAlign w:val="center"/>
          </w:tcPr>
          <w:p w14:paraId="0B467FB7" w14:textId="77777777" w:rsidR="002A58E5" w:rsidRPr="009E31D7" w:rsidRDefault="002A58E5" w:rsidP="003F5BDB">
            <w:pPr>
              <w:spacing w:after="0" w:line="240" w:lineRule="auto"/>
              <w:jc w:val="center"/>
              <w:rPr>
                <w:rFonts w:ascii="Myriad Pro" w:eastAsia="Calibri" w:hAnsi="Myriad Pro" w:cs="Calibri"/>
                <w:color w:val="000000"/>
              </w:rPr>
            </w:pPr>
          </w:p>
        </w:tc>
        <w:tc>
          <w:tcPr>
            <w:tcW w:w="5216" w:type="dxa"/>
            <w:shd w:val="clear" w:color="auto" w:fill="auto"/>
            <w:noWrap/>
            <w:vAlign w:val="bottom"/>
            <w:hideMark/>
          </w:tcPr>
          <w:p w14:paraId="2A9E547E" w14:textId="77777777" w:rsidR="002A58E5" w:rsidRPr="009E31D7" w:rsidRDefault="002A58E5" w:rsidP="003F5BDB">
            <w:pPr>
              <w:spacing w:after="0" w:line="240" w:lineRule="auto"/>
              <w:rPr>
                <w:rFonts w:ascii="Myriad Pro" w:eastAsia="Calibri" w:hAnsi="Myriad Pro" w:cs="Calibri"/>
                <w:color w:val="000000"/>
              </w:rPr>
            </w:pPr>
            <w:r w:rsidRPr="009E31D7">
              <w:rPr>
                <w:rFonts w:ascii="Myriad Pro" w:eastAsia="Calibri" w:hAnsi="Myriad Pro" w:cs="Calibri"/>
                <w:color w:val="000000"/>
              </w:rPr>
              <w:t>налоговая ставка</w:t>
            </w:r>
          </w:p>
        </w:tc>
        <w:tc>
          <w:tcPr>
            <w:tcW w:w="3821" w:type="dxa"/>
            <w:shd w:val="clear" w:color="auto" w:fill="auto"/>
            <w:noWrap/>
            <w:vAlign w:val="center"/>
            <w:hideMark/>
          </w:tcPr>
          <w:p w14:paraId="171C246B" w14:textId="77777777" w:rsidR="002A58E5" w:rsidRPr="009E31D7" w:rsidRDefault="002A58E5" w:rsidP="003F5BDB">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2,2%</w:t>
            </w:r>
          </w:p>
        </w:tc>
      </w:tr>
      <w:tr w:rsidR="002A58E5" w:rsidRPr="009E31D7" w14:paraId="71F22642" w14:textId="77777777" w:rsidTr="009E31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562" w:type="dxa"/>
            <w:gridSpan w:val="2"/>
            <w:vMerge/>
            <w:vAlign w:val="center"/>
          </w:tcPr>
          <w:p w14:paraId="7F4441D4" w14:textId="77777777" w:rsidR="002A58E5" w:rsidRPr="009E31D7" w:rsidRDefault="002A58E5" w:rsidP="003F5BDB">
            <w:pPr>
              <w:spacing w:after="0" w:line="240" w:lineRule="auto"/>
              <w:jc w:val="center"/>
              <w:rPr>
                <w:rFonts w:ascii="Myriad Pro" w:eastAsia="Calibri" w:hAnsi="Myriad Pro" w:cs="Calibri"/>
                <w:color w:val="000000"/>
              </w:rPr>
            </w:pPr>
          </w:p>
        </w:tc>
        <w:tc>
          <w:tcPr>
            <w:tcW w:w="5216" w:type="dxa"/>
            <w:shd w:val="clear" w:color="auto" w:fill="auto"/>
            <w:noWrap/>
            <w:vAlign w:val="bottom"/>
            <w:hideMark/>
          </w:tcPr>
          <w:p w14:paraId="789E680F" w14:textId="77777777" w:rsidR="002A58E5" w:rsidRPr="009E31D7" w:rsidRDefault="002A58E5" w:rsidP="003F5BDB">
            <w:pPr>
              <w:spacing w:after="0" w:line="240" w:lineRule="auto"/>
              <w:rPr>
                <w:rFonts w:ascii="Myriad Pro" w:eastAsia="Calibri" w:hAnsi="Myriad Pro" w:cs="Calibri"/>
                <w:color w:val="000000"/>
              </w:rPr>
            </w:pPr>
            <w:r w:rsidRPr="009E31D7">
              <w:rPr>
                <w:rFonts w:ascii="Myriad Pro" w:eastAsia="Calibri" w:hAnsi="Myriad Pro" w:cs="Calibri"/>
                <w:color w:val="000000"/>
              </w:rPr>
              <w:t>сумма налога за налоговый период</w:t>
            </w:r>
          </w:p>
        </w:tc>
        <w:tc>
          <w:tcPr>
            <w:tcW w:w="3821" w:type="dxa"/>
            <w:shd w:val="clear" w:color="auto" w:fill="auto"/>
            <w:noWrap/>
            <w:vAlign w:val="center"/>
          </w:tcPr>
          <w:p w14:paraId="700B0600" w14:textId="0D915E6C" w:rsidR="002A58E5" w:rsidRPr="009E31D7" w:rsidRDefault="002A58E5" w:rsidP="003F5BDB">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30 597 859</w:t>
            </w:r>
          </w:p>
        </w:tc>
      </w:tr>
      <w:tr w:rsidR="002A58E5" w:rsidRPr="009E31D7" w14:paraId="0B1F6014" w14:textId="77777777" w:rsidTr="009E31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562" w:type="dxa"/>
            <w:gridSpan w:val="2"/>
            <w:vAlign w:val="center"/>
          </w:tcPr>
          <w:p w14:paraId="71B2A058" w14:textId="77777777" w:rsidR="002A58E5" w:rsidRPr="009E31D7" w:rsidRDefault="002A58E5" w:rsidP="003F5BDB">
            <w:pPr>
              <w:spacing w:after="0" w:line="240" w:lineRule="auto"/>
              <w:jc w:val="center"/>
              <w:rPr>
                <w:rFonts w:ascii="Myriad Pro" w:eastAsia="Calibri" w:hAnsi="Myriad Pro" w:cs="Calibri"/>
                <w:b/>
                <w:bCs/>
                <w:color w:val="000000"/>
              </w:rPr>
            </w:pPr>
          </w:p>
        </w:tc>
        <w:tc>
          <w:tcPr>
            <w:tcW w:w="5216" w:type="dxa"/>
            <w:shd w:val="clear" w:color="auto" w:fill="auto"/>
            <w:noWrap/>
            <w:vAlign w:val="bottom"/>
            <w:hideMark/>
          </w:tcPr>
          <w:p w14:paraId="6CBE3F3C" w14:textId="77777777" w:rsidR="002A58E5" w:rsidRPr="009E31D7" w:rsidRDefault="002A58E5" w:rsidP="003F5BDB">
            <w:pPr>
              <w:spacing w:after="0" w:line="240" w:lineRule="auto"/>
              <w:rPr>
                <w:rFonts w:ascii="Myriad Pro" w:eastAsia="Calibri" w:hAnsi="Myriad Pro" w:cs="Calibri"/>
                <w:b/>
                <w:bCs/>
                <w:color w:val="000000"/>
              </w:rPr>
            </w:pPr>
            <w:r w:rsidRPr="009E31D7">
              <w:rPr>
                <w:rFonts w:ascii="Myriad Pro" w:eastAsia="Calibri" w:hAnsi="Myriad Pro" w:cs="Calibri"/>
                <w:b/>
                <w:bCs/>
                <w:color w:val="000000"/>
              </w:rPr>
              <w:t>ИТОГО налог на имущество, руб.</w:t>
            </w:r>
          </w:p>
        </w:tc>
        <w:tc>
          <w:tcPr>
            <w:tcW w:w="3821" w:type="dxa"/>
            <w:shd w:val="clear" w:color="auto" w:fill="auto"/>
            <w:noWrap/>
            <w:vAlign w:val="center"/>
          </w:tcPr>
          <w:p w14:paraId="598CD6F5" w14:textId="4F4FC4F7" w:rsidR="002A58E5" w:rsidRPr="009E31D7" w:rsidRDefault="002A58E5" w:rsidP="003F5BDB">
            <w:pPr>
              <w:spacing w:after="0" w:line="240" w:lineRule="auto"/>
              <w:jc w:val="center"/>
              <w:rPr>
                <w:rFonts w:ascii="Myriad Pro" w:eastAsia="Calibri" w:hAnsi="Myriad Pro" w:cs="Calibri"/>
                <w:b/>
                <w:bCs/>
                <w:color w:val="000000"/>
              </w:rPr>
            </w:pPr>
            <w:r w:rsidRPr="009E31D7">
              <w:rPr>
                <w:rFonts w:ascii="Myriad Pro" w:eastAsia="Calibri" w:hAnsi="Myriad Pro" w:cs="Calibri"/>
                <w:b/>
                <w:bCs/>
                <w:color w:val="000000"/>
              </w:rPr>
              <w:t>153 980 164</w:t>
            </w:r>
          </w:p>
        </w:tc>
      </w:tr>
    </w:tbl>
    <w:p w14:paraId="7F98BF71" w14:textId="0D43EB9A" w:rsidR="00AD7968" w:rsidRPr="009E31D7" w:rsidRDefault="00AD7968" w:rsidP="00EE5948">
      <w:pPr>
        <w:spacing w:after="0" w:line="360" w:lineRule="auto"/>
        <w:ind w:firstLine="567"/>
        <w:contextualSpacing/>
        <w:jc w:val="both"/>
        <w:rPr>
          <w:rFonts w:ascii="Myriad Pro" w:eastAsia="Times New Roman" w:hAnsi="Myriad Pro" w:cs="Times New Roman"/>
          <w:sz w:val="26"/>
          <w:szCs w:val="26"/>
          <w:lang w:eastAsia="ru-RU"/>
        </w:rPr>
      </w:pPr>
      <w:r w:rsidRPr="009E31D7">
        <w:rPr>
          <w:rFonts w:ascii="Myriad Pro" w:eastAsia="Times New Roman" w:hAnsi="Myriad Pro" w:cs="Times New Roman"/>
          <w:sz w:val="26"/>
          <w:szCs w:val="26"/>
          <w:lang w:eastAsia="ru-RU"/>
        </w:rPr>
        <w:t xml:space="preserve">В целях повышения обоснованности заявляемых расходов по статье «Налог на имущество» на очередной период регулирования Исполнитель рекомендует ПАО «Ленэнерго» формировать расчет соответствующих расходов с указанием отнесения объекта к движимому или недвижимому имуществу, а также прикладывать обосновывающие документы, подтверждающие распределение </w:t>
      </w:r>
      <w:r w:rsidRPr="009E31D7">
        <w:rPr>
          <w:rFonts w:ascii="Myriad Pro" w:eastAsia="Times New Roman" w:hAnsi="Myriad Pro" w:cs="Times New Roman"/>
          <w:sz w:val="26"/>
          <w:szCs w:val="26"/>
          <w:lang w:eastAsia="ru-RU"/>
        </w:rPr>
        <w:lastRenderedPageBreak/>
        <w:t xml:space="preserve">соответствующих расходов между субъектами </w:t>
      </w:r>
      <w:r w:rsidR="0080162A" w:rsidRPr="009E31D7">
        <w:rPr>
          <w:rFonts w:ascii="Myriad Pro" w:eastAsia="Times New Roman" w:hAnsi="Myriad Pro" w:cs="Times New Roman"/>
          <w:sz w:val="26"/>
          <w:szCs w:val="26"/>
          <w:lang w:eastAsia="ru-RU"/>
        </w:rPr>
        <w:t>Российской </w:t>
      </w:r>
      <w:r w:rsidRPr="009E31D7">
        <w:rPr>
          <w:rFonts w:ascii="Myriad Pro" w:eastAsia="Times New Roman" w:hAnsi="Myriad Pro" w:cs="Times New Roman"/>
          <w:sz w:val="26"/>
          <w:szCs w:val="26"/>
          <w:lang w:eastAsia="ru-RU"/>
        </w:rPr>
        <w:t xml:space="preserve">Федерации в соответствии с положениями учетной политики, принятой в </w:t>
      </w:r>
      <w:r w:rsidR="0080162A" w:rsidRPr="009E31D7">
        <w:rPr>
          <w:rFonts w:ascii="Myriad Pro" w:eastAsia="Times New Roman" w:hAnsi="Myriad Pro" w:cs="Times New Roman"/>
          <w:sz w:val="26"/>
          <w:szCs w:val="26"/>
          <w:lang w:eastAsia="ru-RU"/>
        </w:rPr>
        <w:t>ПАО </w:t>
      </w:r>
      <w:r w:rsidRPr="009E31D7">
        <w:rPr>
          <w:rFonts w:ascii="Myriad Pro" w:eastAsia="Times New Roman" w:hAnsi="Myriad Pro" w:cs="Times New Roman"/>
          <w:sz w:val="26"/>
          <w:szCs w:val="26"/>
          <w:lang w:eastAsia="ru-RU"/>
        </w:rPr>
        <w:t>«Ленэнерго».</w:t>
      </w:r>
    </w:p>
    <w:bookmarkEnd w:id="53"/>
    <w:p w14:paraId="39A48E95" w14:textId="427C0F15" w:rsidR="00020E28" w:rsidRPr="009E31D7" w:rsidRDefault="00020E28">
      <w:pPr>
        <w:spacing w:after="0" w:line="360" w:lineRule="auto"/>
        <w:ind w:firstLine="567"/>
        <w:contextualSpacing/>
        <w:jc w:val="both"/>
        <w:rPr>
          <w:rFonts w:ascii="Myriad Pro" w:hAnsi="Myriad Pro"/>
          <w:sz w:val="26"/>
          <w:szCs w:val="26"/>
        </w:rPr>
      </w:pPr>
      <w:r w:rsidRPr="009E31D7">
        <w:rPr>
          <w:rFonts w:ascii="Myriad Pro" w:eastAsia="Times New Roman" w:hAnsi="Myriad Pro" w:cs="Times New Roman"/>
          <w:sz w:val="26"/>
          <w:szCs w:val="26"/>
          <w:lang w:eastAsia="ru-RU"/>
        </w:rPr>
        <w:t xml:space="preserve">По расчету Исполнителя </w:t>
      </w:r>
      <w:r w:rsidR="0005039E" w:rsidRPr="009E31D7">
        <w:rPr>
          <w:rFonts w:ascii="Myriad Pro" w:eastAsia="Times New Roman" w:hAnsi="Myriad Pro" w:cs="Times New Roman"/>
          <w:sz w:val="26"/>
          <w:szCs w:val="26"/>
          <w:lang w:eastAsia="ru-RU"/>
        </w:rPr>
        <w:t xml:space="preserve">плановые расходы ПАО «Ленэнерго» </w:t>
      </w:r>
      <w:r w:rsidRPr="009E31D7">
        <w:rPr>
          <w:rFonts w:ascii="Myriad Pro" w:eastAsia="Times New Roman" w:hAnsi="Myriad Pro" w:cs="Times New Roman"/>
          <w:sz w:val="26"/>
          <w:szCs w:val="26"/>
          <w:lang w:eastAsia="ru-RU"/>
        </w:rPr>
        <w:t xml:space="preserve">по статье «Налоги </w:t>
      </w:r>
      <w:r w:rsidRPr="009E31D7">
        <w:rPr>
          <w:rFonts w:ascii="Myriad Pro" w:hAnsi="Myriad Pro"/>
          <w:sz w:val="26"/>
          <w:szCs w:val="26"/>
        </w:rPr>
        <w:t>(за исключением налога на прибыль)»</w:t>
      </w:r>
      <w:r w:rsidR="0005039E" w:rsidRPr="009E31D7">
        <w:rPr>
          <w:rFonts w:ascii="Myriad Pro" w:hAnsi="Myriad Pro"/>
          <w:sz w:val="26"/>
          <w:szCs w:val="26"/>
        </w:rPr>
        <w:t>,</w:t>
      </w:r>
      <w:r w:rsidRPr="009E31D7">
        <w:rPr>
          <w:rFonts w:ascii="Myriad Pro" w:hAnsi="Myriad Pro"/>
          <w:sz w:val="26"/>
          <w:szCs w:val="26"/>
        </w:rPr>
        <w:t xml:space="preserve"> </w:t>
      </w:r>
      <w:r w:rsidR="0005039E" w:rsidRPr="009E31D7">
        <w:rPr>
          <w:rFonts w:ascii="Myriad Pro" w:hAnsi="Myriad Pro"/>
          <w:sz w:val="26"/>
          <w:szCs w:val="26"/>
        </w:rPr>
        <w:t xml:space="preserve">включаемые в НВВ регулируемой организации на 2019 год </w:t>
      </w:r>
      <w:r w:rsidRPr="009E31D7">
        <w:rPr>
          <w:rFonts w:ascii="Myriad Pro" w:hAnsi="Myriad Pro"/>
          <w:sz w:val="26"/>
          <w:szCs w:val="26"/>
        </w:rPr>
        <w:t xml:space="preserve">составляют </w:t>
      </w:r>
      <w:r w:rsidR="002A58E5" w:rsidRPr="009E31D7">
        <w:rPr>
          <w:rFonts w:ascii="Myriad Pro" w:hAnsi="Myriad Pro"/>
          <w:sz w:val="26"/>
          <w:szCs w:val="26"/>
        </w:rPr>
        <w:t>164 127</w:t>
      </w:r>
      <w:r w:rsidRPr="009E31D7">
        <w:rPr>
          <w:rFonts w:ascii="Myriad Pro" w:hAnsi="Myriad Pro"/>
          <w:sz w:val="26"/>
          <w:szCs w:val="26"/>
        </w:rPr>
        <w:t xml:space="preserve"> тыс. руб.</w:t>
      </w:r>
    </w:p>
    <w:p w14:paraId="78FEB6DA" w14:textId="072B5296" w:rsidR="00020E28" w:rsidRPr="009E31D7" w:rsidRDefault="0005039E">
      <w:pPr>
        <w:spacing w:after="0" w:line="360" w:lineRule="auto"/>
        <w:ind w:firstLine="567"/>
        <w:contextualSpacing/>
        <w:jc w:val="both"/>
        <w:rPr>
          <w:rFonts w:ascii="Myriad Pro" w:eastAsia="Times New Roman" w:hAnsi="Myriad Pro" w:cs="Times New Roman"/>
          <w:sz w:val="26"/>
          <w:szCs w:val="26"/>
          <w:lang w:eastAsia="ru-RU"/>
        </w:rPr>
      </w:pPr>
      <w:r w:rsidRPr="009E31D7">
        <w:rPr>
          <w:rFonts w:ascii="Myriad Pro" w:hAnsi="Myriad Pro"/>
          <w:sz w:val="26"/>
          <w:szCs w:val="26"/>
        </w:rPr>
        <w:t>Исполнитель отмечает, что в</w:t>
      </w:r>
      <w:r w:rsidR="00020E28" w:rsidRPr="009E31D7">
        <w:rPr>
          <w:rFonts w:ascii="Myriad Pro" w:hAnsi="Myriad Pro"/>
          <w:sz w:val="26"/>
          <w:szCs w:val="26"/>
        </w:rPr>
        <w:t xml:space="preserve"> соответствии </w:t>
      </w:r>
      <w:r w:rsidR="00020E28" w:rsidRPr="009E31D7">
        <w:rPr>
          <w:rFonts w:ascii="Myriad Pro" w:eastAsia="Times New Roman" w:hAnsi="Myriad Pro"/>
          <w:sz w:val="26"/>
          <w:szCs w:val="26"/>
          <w:lang w:eastAsia="ru-RU"/>
        </w:rPr>
        <w:t xml:space="preserve">с формами раскрытия информации на официальном сайте ПАО «Ленэнерго» фактические затраты за </w:t>
      </w:r>
      <w:r w:rsidR="0080162A" w:rsidRPr="009E31D7">
        <w:rPr>
          <w:rFonts w:ascii="Myriad Pro" w:eastAsia="Times New Roman" w:hAnsi="Myriad Pro"/>
          <w:sz w:val="26"/>
          <w:szCs w:val="26"/>
          <w:lang w:eastAsia="ru-RU"/>
        </w:rPr>
        <w:t>2019 </w:t>
      </w:r>
      <w:r w:rsidR="00020E28" w:rsidRPr="009E31D7">
        <w:rPr>
          <w:rFonts w:ascii="Myriad Pro" w:eastAsia="Times New Roman" w:hAnsi="Myriad Pro"/>
          <w:sz w:val="26"/>
          <w:szCs w:val="26"/>
          <w:lang w:eastAsia="ru-RU"/>
        </w:rPr>
        <w:t>год по статье «</w:t>
      </w:r>
      <w:r w:rsidRPr="009E31D7">
        <w:rPr>
          <w:rFonts w:ascii="Myriad Pro" w:eastAsia="Times New Roman" w:hAnsi="Myriad Pro"/>
          <w:sz w:val="26"/>
          <w:szCs w:val="26"/>
          <w:lang w:eastAsia="ru-RU"/>
        </w:rPr>
        <w:t xml:space="preserve">Прочие </w:t>
      </w:r>
      <w:r w:rsidR="00020E28" w:rsidRPr="009E31D7">
        <w:rPr>
          <w:rFonts w:ascii="Myriad Pro" w:eastAsia="Times New Roman" w:hAnsi="Myriad Pro"/>
          <w:sz w:val="26"/>
          <w:szCs w:val="26"/>
          <w:lang w:eastAsia="ru-RU"/>
        </w:rPr>
        <w:t xml:space="preserve">налоги» в составе неподконтрольных расходов составили </w:t>
      </w:r>
      <w:r w:rsidR="002A58E5" w:rsidRPr="009E31D7">
        <w:rPr>
          <w:rFonts w:ascii="Myriad Pro" w:eastAsia="Times New Roman" w:hAnsi="Myriad Pro"/>
          <w:sz w:val="26"/>
          <w:szCs w:val="26"/>
          <w:lang w:eastAsia="ru-RU"/>
        </w:rPr>
        <w:t>187 539</w:t>
      </w:r>
      <w:r w:rsidR="00020E28" w:rsidRPr="009E31D7">
        <w:rPr>
          <w:rFonts w:ascii="Myriad Pro" w:eastAsia="Times New Roman" w:hAnsi="Myriad Pro"/>
          <w:sz w:val="26"/>
          <w:szCs w:val="26"/>
          <w:lang w:eastAsia="ru-RU"/>
        </w:rPr>
        <w:t xml:space="preserve"> тыс. руб.</w:t>
      </w:r>
    </w:p>
    <w:p w14:paraId="5EB9C965" w14:textId="240BFE44" w:rsidR="00020E28" w:rsidRPr="009E31D7" w:rsidRDefault="0005039E" w:rsidP="00ED1867">
      <w:pPr>
        <w:spacing w:line="360" w:lineRule="auto"/>
        <w:ind w:firstLine="567"/>
        <w:jc w:val="both"/>
        <w:rPr>
          <w:rFonts w:ascii="Myriad Pro" w:hAnsi="Myriad Pro"/>
          <w:sz w:val="26"/>
          <w:szCs w:val="26"/>
        </w:rPr>
      </w:pPr>
      <w:r w:rsidRPr="009E31D7">
        <w:rPr>
          <w:rFonts w:ascii="Myriad Pro" w:hAnsi="Myriad Pro"/>
          <w:sz w:val="26"/>
          <w:szCs w:val="26"/>
        </w:rPr>
        <w:t xml:space="preserve">Результаты экспертизы тарифно-балансового решения в отношении </w:t>
      </w:r>
      <w:r w:rsidR="0080162A" w:rsidRPr="009E31D7">
        <w:rPr>
          <w:rFonts w:ascii="Myriad Pro" w:hAnsi="Myriad Pro"/>
          <w:sz w:val="26"/>
          <w:szCs w:val="26"/>
        </w:rPr>
        <w:t>ПАО </w:t>
      </w:r>
      <w:r w:rsidRPr="009E31D7">
        <w:rPr>
          <w:rFonts w:ascii="Myriad Pro" w:hAnsi="Myriad Pro"/>
          <w:sz w:val="26"/>
          <w:szCs w:val="26"/>
        </w:rPr>
        <w:t>«Ленэнерго» на 2019 год в части расходов по статье «Налоги (за исключением налога на прибыль)» представлен в таблице ниже</w:t>
      </w:r>
      <w:r w:rsidR="00020E28" w:rsidRPr="009E31D7">
        <w:rPr>
          <w:rFonts w:ascii="Myriad Pro" w:hAnsi="Myriad Pro"/>
          <w:sz w:val="26"/>
          <w:szCs w:val="26"/>
        </w:rPr>
        <w:t>:</w:t>
      </w:r>
    </w:p>
    <w:tbl>
      <w:tblPr>
        <w:tblW w:w="9260" w:type="dxa"/>
        <w:tblInd w:w="91" w:type="dxa"/>
        <w:tblLayout w:type="fixed"/>
        <w:tblLook w:val="04A0" w:firstRow="1" w:lastRow="0" w:firstColumn="1" w:lastColumn="0" w:noHBand="0" w:noVBand="1"/>
      </w:tblPr>
      <w:tblGrid>
        <w:gridCol w:w="2172"/>
        <w:gridCol w:w="2127"/>
        <w:gridCol w:w="2268"/>
        <w:gridCol w:w="2693"/>
      </w:tblGrid>
      <w:tr w:rsidR="00020E28" w:rsidRPr="00457F15" w14:paraId="4F3727CD" w14:textId="77777777" w:rsidTr="00457F15">
        <w:trPr>
          <w:trHeight w:val="430"/>
          <w:tblHeader/>
        </w:trPr>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8701FCE" w14:textId="77777777" w:rsidR="00020E28" w:rsidRPr="00457F15" w:rsidRDefault="00020E28" w:rsidP="00A11E8F">
            <w:pPr>
              <w:spacing w:after="0" w:line="240" w:lineRule="auto"/>
              <w:jc w:val="center"/>
              <w:rPr>
                <w:rFonts w:ascii="Myriad Pro" w:eastAsia="Calibri" w:hAnsi="Myriad Pro" w:cs="Calibri"/>
                <w:b/>
                <w:bCs/>
                <w:color w:val="FFFFFF"/>
              </w:rPr>
            </w:pPr>
            <w:r w:rsidRPr="00457F15">
              <w:rPr>
                <w:rFonts w:ascii="Myriad Pro" w:eastAsia="Calibri" w:hAnsi="Myriad Pro" w:cs="Calibri"/>
                <w:b/>
                <w:bCs/>
                <w:color w:val="FFFFFF"/>
              </w:rPr>
              <w:t xml:space="preserve">Наименование </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080DBD5" w14:textId="4983505C" w:rsidR="00020E28" w:rsidRPr="00457F15" w:rsidRDefault="00020E28" w:rsidP="00A11E8F">
            <w:pPr>
              <w:spacing w:after="0" w:line="240" w:lineRule="auto"/>
              <w:jc w:val="center"/>
              <w:rPr>
                <w:rFonts w:ascii="Myriad Pro" w:eastAsia="Calibri" w:hAnsi="Myriad Pro" w:cs="Calibri"/>
                <w:b/>
                <w:bCs/>
                <w:color w:val="FFFFFF"/>
              </w:rPr>
            </w:pPr>
            <w:r w:rsidRPr="00457F15">
              <w:rPr>
                <w:rFonts w:ascii="Myriad Pro" w:eastAsia="Calibri" w:hAnsi="Myriad Pro" w:cs="Calibri"/>
                <w:b/>
                <w:bCs/>
                <w:color w:val="FFFFFF"/>
              </w:rPr>
              <w:t xml:space="preserve">Заявлено </w:t>
            </w:r>
            <w:r w:rsidR="00177F26" w:rsidRPr="00457F15">
              <w:rPr>
                <w:rFonts w:ascii="Myriad Pro" w:eastAsia="Calibri" w:hAnsi="Myriad Pro" w:cs="Calibri"/>
                <w:b/>
                <w:bCs/>
                <w:color w:val="FFFFFF"/>
              </w:rPr>
              <w:br/>
            </w:r>
            <w:r w:rsidRPr="00457F15">
              <w:rPr>
                <w:rFonts w:ascii="Myriad Pro" w:eastAsia="Calibri" w:hAnsi="Myriad Pro" w:cs="Calibri"/>
                <w:b/>
                <w:bCs/>
                <w:color w:val="FFFFFF"/>
              </w:rPr>
              <w:t>ПАО «Ленэнерго»,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7E447D" w14:textId="77777777" w:rsidR="00020E28" w:rsidRPr="00457F15" w:rsidRDefault="00020E28" w:rsidP="00A11E8F">
            <w:pPr>
              <w:spacing w:after="0" w:line="240" w:lineRule="auto"/>
              <w:jc w:val="center"/>
              <w:rPr>
                <w:rFonts w:ascii="Myriad Pro" w:eastAsia="Calibri" w:hAnsi="Myriad Pro" w:cs="Calibri"/>
                <w:b/>
                <w:bCs/>
                <w:color w:val="FFFFFF"/>
              </w:rPr>
            </w:pPr>
            <w:r w:rsidRPr="00457F15">
              <w:rPr>
                <w:rFonts w:ascii="Myriad Pro" w:eastAsia="Calibri" w:hAnsi="Myriad Pro" w:cs="Calibri"/>
                <w:b/>
                <w:bCs/>
                <w:color w:val="FFFFFF"/>
              </w:rPr>
              <w:t>Установлено Комитетом, тыс. руб.</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916152D" w14:textId="77777777" w:rsidR="00020E28" w:rsidRPr="00457F15" w:rsidRDefault="00020E28" w:rsidP="00A11E8F">
            <w:pPr>
              <w:spacing w:after="0" w:line="240" w:lineRule="auto"/>
              <w:jc w:val="center"/>
              <w:rPr>
                <w:rFonts w:ascii="Myriad Pro" w:eastAsia="Calibri" w:hAnsi="Myriad Pro" w:cs="Calibri"/>
                <w:b/>
                <w:bCs/>
                <w:color w:val="FFFFFF"/>
              </w:rPr>
            </w:pPr>
            <w:r w:rsidRPr="00457F15">
              <w:rPr>
                <w:rFonts w:ascii="Myriad Pro" w:eastAsia="Calibri" w:hAnsi="Myriad Pro" w:cs="Calibri"/>
                <w:b/>
                <w:bCs/>
                <w:color w:val="FFFFFF"/>
              </w:rPr>
              <w:t>Позиция Исполнителя, тыс. руб.</w:t>
            </w:r>
          </w:p>
        </w:tc>
      </w:tr>
      <w:tr w:rsidR="00E57C91" w:rsidRPr="009E31D7" w14:paraId="336E8439" w14:textId="77777777" w:rsidTr="00457F15">
        <w:trPr>
          <w:trHeight w:val="715"/>
        </w:trPr>
        <w:tc>
          <w:tcPr>
            <w:tcW w:w="217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1FED61E" w14:textId="77777777" w:rsidR="00E57C91" w:rsidRPr="009E31D7" w:rsidRDefault="00E57C91" w:rsidP="00E57C91">
            <w:pPr>
              <w:spacing w:after="0" w:line="240" w:lineRule="auto"/>
              <w:rPr>
                <w:rFonts w:ascii="Myriad Pro" w:eastAsia="Calibri" w:hAnsi="Myriad Pro" w:cs="Calibri"/>
                <w:b/>
                <w:bCs/>
                <w:color w:val="000000"/>
              </w:rPr>
            </w:pPr>
            <w:r w:rsidRPr="009E31D7">
              <w:rPr>
                <w:rFonts w:ascii="Myriad Pro" w:eastAsia="Calibri" w:hAnsi="Myriad Pro" w:cs="Calibri"/>
                <w:b/>
                <w:bCs/>
                <w:color w:val="000000"/>
              </w:rPr>
              <w:t>Налоги всего, в том числе:</w:t>
            </w:r>
          </w:p>
        </w:tc>
        <w:tc>
          <w:tcPr>
            <w:tcW w:w="2127" w:type="dxa"/>
            <w:tcBorders>
              <w:top w:val="single" w:sz="4" w:space="0" w:color="FFFFFF" w:themeColor="background1"/>
              <w:left w:val="nil"/>
              <w:bottom w:val="single" w:sz="4" w:space="0" w:color="auto"/>
              <w:right w:val="single" w:sz="4" w:space="0" w:color="auto"/>
            </w:tcBorders>
            <w:vAlign w:val="center"/>
          </w:tcPr>
          <w:p w14:paraId="7868ECED" w14:textId="5AFFE6B0" w:rsidR="00E57C91" w:rsidRPr="009E31D7" w:rsidRDefault="00E57C91" w:rsidP="00E57C91">
            <w:pPr>
              <w:spacing w:after="0" w:line="240" w:lineRule="auto"/>
              <w:jc w:val="center"/>
              <w:rPr>
                <w:rFonts w:ascii="Myriad Pro" w:eastAsia="Calibri" w:hAnsi="Myriad Pro" w:cs="Calibri"/>
                <w:b/>
                <w:bCs/>
                <w:color w:val="000000"/>
              </w:rPr>
            </w:pPr>
            <w:r w:rsidRPr="009E31D7">
              <w:rPr>
                <w:rFonts w:ascii="Myriad Pro" w:eastAsia="Calibri" w:hAnsi="Myriad Pro" w:cs="Calibri"/>
                <w:b/>
                <w:bCs/>
                <w:color w:val="000000"/>
              </w:rPr>
              <w:t>365 798</w:t>
            </w:r>
          </w:p>
        </w:tc>
        <w:tc>
          <w:tcPr>
            <w:tcW w:w="2268" w:type="dxa"/>
            <w:tcBorders>
              <w:top w:val="single" w:sz="4" w:space="0" w:color="FFFFFF" w:themeColor="background1"/>
              <w:left w:val="single" w:sz="4" w:space="0" w:color="auto"/>
              <w:bottom w:val="single" w:sz="4" w:space="0" w:color="auto"/>
              <w:right w:val="single" w:sz="4" w:space="0" w:color="auto"/>
            </w:tcBorders>
            <w:vAlign w:val="center"/>
          </w:tcPr>
          <w:p w14:paraId="6C562A7E" w14:textId="2641D03F" w:rsidR="00E57C91" w:rsidRPr="009E31D7" w:rsidRDefault="00E57C91" w:rsidP="00E57C91">
            <w:pPr>
              <w:spacing w:after="0" w:line="240" w:lineRule="auto"/>
              <w:jc w:val="center"/>
              <w:rPr>
                <w:rFonts w:ascii="Myriad Pro" w:eastAsia="Calibri" w:hAnsi="Myriad Pro" w:cs="Calibri"/>
                <w:b/>
                <w:bCs/>
                <w:color w:val="000000"/>
              </w:rPr>
            </w:pPr>
            <w:r w:rsidRPr="009E31D7">
              <w:rPr>
                <w:rFonts w:ascii="Myriad Pro" w:eastAsia="Calibri" w:hAnsi="Myriad Pro" w:cs="Calibri"/>
                <w:b/>
                <w:bCs/>
                <w:color w:val="000000"/>
              </w:rPr>
              <w:t>163 167</w:t>
            </w:r>
          </w:p>
        </w:tc>
        <w:tc>
          <w:tcPr>
            <w:tcW w:w="269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0A92147" w14:textId="626D645D" w:rsidR="00E57C91" w:rsidRPr="009E31D7" w:rsidRDefault="00E57C91" w:rsidP="00E57C91">
            <w:pPr>
              <w:spacing w:after="0" w:line="240" w:lineRule="auto"/>
              <w:jc w:val="center"/>
              <w:rPr>
                <w:rFonts w:ascii="Myriad Pro" w:eastAsia="Calibri" w:hAnsi="Myriad Pro" w:cs="Calibri"/>
                <w:b/>
                <w:bCs/>
                <w:color w:val="000000"/>
              </w:rPr>
            </w:pPr>
            <w:r w:rsidRPr="009E31D7">
              <w:rPr>
                <w:rFonts w:ascii="Myriad Pro" w:eastAsia="Calibri" w:hAnsi="Myriad Pro" w:cs="Calibri"/>
                <w:b/>
                <w:bCs/>
                <w:color w:val="000000"/>
              </w:rPr>
              <w:t>164 127</w:t>
            </w:r>
          </w:p>
        </w:tc>
      </w:tr>
      <w:tr w:rsidR="00E57C91" w:rsidRPr="009E31D7" w14:paraId="4BEFE915" w14:textId="77777777" w:rsidTr="003F5BDB">
        <w:trPr>
          <w:trHeight w:val="715"/>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14:paraId="31D359F9" w14:textId="77777777" w:rsidR="00E57C91" w:rsidRPr="009E31D7" w:rsidRDefault="00E57C91" w:rsidP="00E57C91">
            <w:pPr>
              <w:spacing w:after="0" w:line="240" w:lineRule="auto"/>
              <w:jc w:val="right"/>
              <w:rPr>
                <w:rFonts w:ascii="Myriad Pro" w:eastAsia="Calibri" w:hAnsi="Myriad Pro" w:cs="Calibri"/>
                <w:color w:val="000000"/>
              </w:rPr>
            </w:pPr>
            <w:r w:rsidRPr="009E31D7">
              <w:rPr>
                <w:rFonts w:ascii="Myriad Pro" w:eastAsia="Calibri" w:hAnsi="Myriad Pro" w:cs="Calibri"/>
                <w:color w:val="000000"/>
              </w:rPr>
              <w:t>Плата за землю</w:t>
            </w:r>
          </w:p>
        </w:tc>
        <w:tc>
          <w:tcPr>
            <w:tcW w:w="2127" w:type="dxa"/>
            <w:tcBorders>
              <w:top w:val="single" w:sz="4" w:space="0" w:color="auto"/>
              <w:left w:val="nil"/>
              <w:bottom w:val="single" w:sz="4" w:space="0" w:color="auto"/>
              <w:right w:val="single" w:sz="4" w:space="0" w:color="auto"/>
            </w:tcBorders>
            <w:vAlign w:val="center"/>
          </w:tcPr>
          <w:p w14:paraId="142F6214" w14:textId="45DEC05A" w:rsidR="00E57C91" w:rsidRPr="009E31D7" w:rsidRDefault="00E57C91" w:rsidP="00E57C91">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5 238</w:t>
            </w:r>
          </w:p>
        </w:tc>
        <w:tc>
          <w:tcPr>
            <w:tcW w:w="2268" w:type="dxa"/>
            <w:tcBorders>
              <w:top w:val="single" w:sz="4" w:space="0" w:color="auto"/>
              <w:left w:val="single" w:sz="4" w:space="0" w:color="auto"/>
              <w:bottom w:val="single" w:sz="4" w:space="0" w:color="auto"/>
              <w:right w:val="single" w:sz="4" w:space="0" w:color="auto"/>
            </w:tcBorders>
            <w:vAlign w:val="center"/>
          </w:tcPr>
          <w:p w14:paraId="78D24AB7" w14:textId="0D8610C5" w:rsidR="00E57C91" w:rsidRPr="009E31D7" w:rsidRDefault="00E57C91" w:rsidP="00E57C91">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5 053</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36894A30" w14:textId="7649779C" w:rsidR="00E57C91" w:rsidRPr="009E31D7" w:rsidRDefault="00E57C91" w:rsidP="00E57C91">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5 193</w:t>
            </w:r>
          </w:p>
        </w:tc>
      </w:tr>
      <w:tr w:rsidR="00E57C91" w:rsidRPr="009E31D7" w14:paraId="539E210C" w14:textId="77777777" w:rsidTr="003F5BDB">
        <w:trPr>
          <w:trHeight w:val="715"/>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14:paraId="4DCD95B5" w14:textId="77777777" w:rsidR="00E57C91" w:rsidRPr="009E31D7" w:rsidRDefault="00E57C91" w:rsidP="00E57C91">
            <w:pPr>
              <w:spacing w:after="0" w:line="240" w:lineRule="auto"/>
              <w:jc w:val="right"/>
              <w:rPr>
                <w:rFonts w:ascii="Myriad Pro" w:eastAsia="Calibri" w:hAnsi="Myriad Pro" w:cs="Calibri"/>
                <w:color w:val="000000"/>
              </w:rPr>
            </w:pPr>
            <w:r w:rsidRPr="009E31D7">
              <w:rPr>
                <w:rFonts w:ascii="Myriad Pro" w:eastAsia="Calibri" w:hAnsi="Myriad Pro" w:cs="Calibri"/>
                <w:color w:val="000000"/>
              </w:rPr>
              <w:t>Налог на имущество</w:t>
            </w:r>
          </w:p>
        </w:tc>
        <w:tc>
          <w:tcPr>
            <w:tcW w:w="2127" w:type="dxa"/>
            <w:tcBorders>
              <w:top w:val="single" w:sz="4" w:space="0" w:color="auto"/>
              <w:left w:val="nil"/>
              <w:bottom w:val="single" w:sz="4" w:space="0" w:color="auto"/>
              <w:right w:val="single" w:sz="4" w:space="0" w:color="auto"/>
            </w:tcBorders>
            <w:vAlign w:val="center"/>
          </w:tcPr>
          <w:p w14:paraId="62F51ABE" w14:textId="6B3E0166" w:rsidR="00E57C91" w:rsidRPr="009E31D7" w:rsidRDefault="00E57C91" w:rsidP="00E57C91">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355 605</w:t>
            </w:r>
          </w:p>
        </w:tc>
        <w:tc>
          <w:tcPr>
            <w:tcW w:w="2268" w:type="dxa"/>
            <w:tcBorders>
              <w:top w:val="single" w:sz="4" w:space="0" w:color="auto"/>
              <w:left w:val="single" w:sz="4" w:space="0" w:color="auto"/>
              <w:bottom w:val="single" w:sz="4" w:space="0" w:color="auto"/>
              <w:right w:val="single" w:sz="4" w:space="0" w:color="auto"/>
            </w:tcBorders>
            <w:vAlign w:val="center"/>
          </w:tcPr>
          <w:p w14:paraId="700FCAA1" w14:textId="44C889DC" w:rsidR="00E57C91" w:rsidRPr="009E31D7" w:rsidRDefault="00E57C91" w:rsidP="00E57C91">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153 980</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28DD7A00" w14:textId="54CA9CDD" w:rsidR="00E57C91" w:rsidRPr="009E31D7" w:rsidRDefault="00E57C91" w:rsidP="00E57C91">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 xml:space="preserve">153 980 </w:t>
            </w:r>
          </w:p>
        </w:tc>
      </w:tr>
      <w:tr w:rsidR="00E57C91" w:rsidRPr="009E31D7" w14:paraId="06DF366A" w14:textId="77777777" w:rsidTr="003F5BDB">
        <w:trPr>
          <w:trHeight w:val="715"/>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14:paraId="7466BB66" w14:textId="77777777" w:rsidR="00E57C91" w:rsidRPr="009E31D7" w:rsidRDefault="00E57C91" w:rsidP="00E57C91">
            <w:pPr>
              <w:spacing w:after="0" w:line="240" w:lineRule="auto"/>
              <w:jc w:val="right"/>
              <w:rPr>
                <w:rFonts w:ascii="Myriad Pro" w:eastAsia="Calibri" w:hAnsi="Myriad Pro" w:cs="Calibri"/>
                <w:color w:val="000000"/>
              </w:rPr>
            </w:pPr>
            <w:r w:rsidRPr="009E31D7">
              <w:rPr>
                <w:rFonts w:ascii="Myriad Pro" w:eastAsia="Calibri" w:hAnsi="Myriad Pro" w:cs="Calibri"/>
                <w:color w:val="000000"/>
              </w:rPr>
              <w:t>Прочие налоги и сборы</w:t>
            </w:r>
          </w:p>
        </w:tc>
        <w:tc>
          <w:tcPr>
            <w:tcW w:w="2127" w:type="dxa"/>
            <w:tcBorders>
              <w:top w:val="single" w:sz="4" w:space="0" w:color="auto"/>
              <w:left w:val="nil"/>
              <w:bottom w:val="single" w:sz="4" w:space="0" w:color="auto"/>
              <w:right w:val="single" w:sz="4" w:space="0" w:color="auto"/>
            </w:tcBorders>
            <w:vAlign w:val="center"/>
          </w:tcPr>
          <w:p w14:paraId="2430236E" w14:textId="5C5D94A9" w:rsidR="00E57C91" w:rsidRPr="009E31D7" w:rsidRDefault="00E57C91" w:rsidP="00E57C91">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4 954</w:t>
            </w:r>
          </w:p>
        </w:tc>
        <w:tc>
          <w:tcPr>
            <w:tcW w:w="2268" w:type="dxa"/>
            <w:tcBorders>
              <w:top w:val="single" w:sz="4" w:space="0" w:color="auto"/>
              <w:left w:val="single" w:sz="4" w:space="0" w:color="auto"/>
              <w:bottom w:val="single" w:sz="4" w:space="0" w:color="auto"/>
              <w:right w:val="single" w:sz="4" w:space="0" w:color="auto"/>
            </w:tcBorders>
            <w:vAlign w:val="center"/>
          </w:tcPr>
          <w:p w14:paraId="65CBF1AD" w14:textId="0D1D0C23" w:rsidR="00E57C91" w:rsidRPr="009E31D7" w:rsidRDefault="00E57C91" w:rsidP="00E57C91">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4 134</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5C0354F6" w14:textId="7BF0A339" w:rsidR="00E57C91" w:rsidRPr="009E31D7" w:rsidRDefault="00E57C91" w:rsidP="00E57C91">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4 954</w:t>
            </w:r>
          </w:p>
        </w:tc>
      </w:tr>
    </w:tbl>
    <w:p w14:paraId="21F548E4" w14:textId="77777777" w:rsidR="00AD7968" w:rsidRPr="009E31D7" w:rsidRDefault="00AD7968" w:rsidP="007D0116"/>
    <w:p w14:paraId="097DB83F" w14:textId="617E80A2" w:rsidR="00AB78E3" w:rsidRPr="009E31D7" w:rsidRDefault="00AB78E3" w:rsidP="00AB78E3">
      <w:pPr>
        <w:pStyle w:val="a3"/>
        <w:spacing w:after="0" w:line="360" w:lineRule="auto"/>
        <w:ind w:left="567"/>
        <w:jc w:val="both"/>
        <w:outlineLvl w:val="3"/>
        <w:rPr>
          <w:rFonts w:ascii="Myriad Pro" w:hAnsi="Myriad Pro"/>
          <w:b/>
          <w:bCs/>
          <w:color w:val="000000" w:themeColor="text1"/>
          <w:sz w:val="28"/>
          <w:szCs w:val="28"/>
        </w:rPr>
      </w:pPr>
      <w:r w:rsidRPr="009E31D7">
        <w:rPr>
          <w:rFonts w:ascii="Myriad Pro" w:hAnsi="Myriad Pro"/>
          <w:b/>
          <w:bCs/>
          <w:color w:val="4F6228" w:themeColor="accent3" w:themeShade="80"/>
          <w:sz w:val="28"/>
          <w:szCs w:val="28"/>
        </w:rPr>
        <w:t xml:space="preserve">Отчисления на </w:t>
      </w:r>
      <w:r w:rsidRPr="009E31D7">
        <w:rPr>
          <w:rFonts w:ascii="Myriad Pro" w:hAnsi="Myriad Pro"/>
          <w:b/>
          <w:bCs/>
          <w:color w:val="4F6228"/>
          <w:sz w:val="28"/>
          <w:szCs w:val="28"/>
        </w:rPr>
        <w:t>социальные нужды</w:t>
      </w:r>
    </w:p>
    <w:p w14:paraId="673F6630" w14:textId="3CC8A717" w:rsidR="00140515" w:rsidRPr="009E31D7" w:rsidRDefault="00140515" w:rsidP="007D0116">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064026FE" w14:textId="77777777" w:rsidR="00140515" w:rsidRPr="009E31D7" w:rsidRDefault="00140515" w:rsidP="00ED1867">
      <w:pPr>
        <w:tabs>
          <w:tab w:val="left" w:pos="1134"/>
        </w:tabs>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w:t>
      </w:r>
      <w:r w:rsidRPr="009E31D7">
        <w:rPr>
          <w:rFonts w:ascii="Myriad Pro" w:eastAsia="Calibri" w:hAnsi="Myriad Pro" w:cs="Times New Roman"/>
          <w:color w:val="000000" w:themeColor="text1"/>
          <w:sz w:val="26"/>
          <w:szCs w:val="26"/>
        </w:rPr>
        <w:tab/>
        <w:t>на обязательное пенсионное страхование:</w:t>
      </w:r>
    </w:p>
    <w:p w14:paraId="662492CC" w14:textId="77777777" w:rsidR="00140515" w:rsidRPr="009E31D7" w:rsidRDefault="00140515" w:rsidP="00ED1867">
      <w:pPr>
        <w:pStyle w:val="a3"/>
        <w:numPr>
          <w:ilvl w:val="0"/>
          <w:numId w:val="60"/>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в пределах установленной предельной величины базы для исчисления страховых взносов на обязательное пенсионное страхование – 22 процента;</w:t>
      </w:r>
    </w:p>
    <w:p w14:paraId="2420829D" w14:textId="7B2642E4" w:rsidR="00140515" w:rsidRPr="009E31D7" w:rsidRDefault="00140515" w:rsidP="00ED1867">
      <w:pPr>
        <w:pStyle w:val="a3"/>
        <w:numPr>
          <w:ilvl w:val="0"/>
          <w:numId w:val="60"/>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lastRenderedPageBreak/>
        <w:t xml:space="preserve">- свыше установленной предельной величины базы для исчисления страховых взносов на обязательное пенсионное страхование – </w:t>
      </w:r>
      <w:r w:rsidR="0080162A" w:rsidRPr="009E31D7">
        <w:rPr>
          <w:rFonts w:ascii="Myriad Pro" w:hAnsi="Myriad Pro"/>
          <w:color w:val="000000" w:themeColor="text1"/>
          <w:sz w:val="26"/>
          <w:szCs w:val="26"/>
        </w:rPr>
        <w:t>10 </w:t>
      </w:r>
      <w:r w:rsidRPr="009E31D7">
        <w:rPr>
          <w:rFonts w:ascii="Myriad Pro" w:hAnsi="Myriad Pro"/>
          <w:color w:val="000000" w:themeColor="text1"/>
          <w:sz w:val="26"/>
          <w:szCs w:val="26"/>
        </w:rPr>
        <w:t>процентов;</w:t>
      </w:r>
    </w:p>
    <w:p w14:paraId="0E3F8719" w14:textId="05E131BC" w:rsidR="00140515" w:rsidRPr="009E31D7" w:rsidRDefault="00140515" w:rsidP="00ED1867">
      <w:pPr>
        <w:tabs>
          <w:tab w:val="left" w:pos="1134"/>
        </w:tabs>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2</w:t>
      </w:r>
      <w:r w:rsidR="0080162A" w:rsidRPr="009E31D7">
        <w:rPr>
          <w:rFonts w:ascii="Myriad Pro" w:eastAsia="Calibri" w:hAnsi="Myriad Pro" w:cs="Times New Roman"/>
          <w:color w:val="000000" w:themeColor="text1"/>
          <w:sz w:val="26"/>
          <w:szCs w:val="26"/>
        </w:rPr>
        <w:t>)</w:t>
      </w:r>
      <w:r w:rsidR="0080162A" w:rsidRPr="009E31D7">
        <w:rPr>
          <w:rFonts w:ascii="Myriad Pro" w:eastAsia="Calibri" w:hAnsi="Myriad Pro" w:cs="Times New Roman"/>
          <w:color w:val="000000" w:themeColor="text1"/>
          <w:sz w:val="26"/>
          <w:szCs w:val="26"/>
        </w:rPr>
        <w:tab/>
      </w:r>
      <w:r w:rsidRPr="009E31D7">
        <w:rPr>
          <w:rFonts w:ascii="Myriad Pro" w:eastAsia="Calibri" w:hAnsi="Myriad Pro" w:cs="Times New Roman"/>
          <w:color w:val="000000" w:themeColor="text1"/>
          <w:sz w:val="26"/>
          <w:szCs w:val="26"/>
        </w:rPr>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362E7731" w14:textId="2B3DAFC5" w:rsidR="00140515" w:rsidRPr="009E31D7" w:rsidRDefault="00140515" w:rsidP="00ED1867">
      <w:pPr>
        <w:tabs>
          <w:tab w:val="left" w:pos="1134"/>
        </w:tabs>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3)</w:t>
      </w:r>
      <w:r w:rsidR="0080162A" w:rsidRPr="009E31D7">
        <w:rPr>
          <w:rFonts w:ascii="Myriad Pro" w:eastAsia="Calibri" w:hAnsi="Myriad Pro" w:cs="Times New Roman"/>
          <w:color w:val="000000" w:themeColor="text1"/>
          <w:sz w:val="26"/>
          <w:szCs w:val="26"/>
        </w:rPr>
        <w:tab/>
      </w:r>
      <w:r w:rsidRPr="009E31D7">
        <w:rPr>
          <w:rFonts w:ascii="Myriad Pro" w:eastAsia="Calibri" w:hAnsi="Myriad Pro" w:cs="Times New Roman"/>
          <w:color w:val="000000" w:themeColor="text1"/>
          <w:sz w:val="26"/>
          <w:szCs w:val="26"/>
        </w:rPr>
        <w:t>на обязательное медицинское страхование – 5,1 процента.</w:t>
      </w:r>
    </w:p>
    <w:p w14:paraId="2F9F539D" w14:textId="77777777" w:rsidR="00140515" w:rsidRPr="009E31D7" w:rsidRDefault="00140515" w:rsidP="007D0116">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73459A8E" w14:textId="5CCF68BF" w:rsidR="001A086A" w:rsidRPr="009E31D7" w:rsidRDefault="00140515" w:rsidP="007D0116">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w:t>
      </w:r>
      <w:r w:rsidR="00AD3653" w:rsidRPr="009E31D7">
        <w:rPr>
          <w:rFonts w:ascii="Myriad Pro" w:eastAsia="Calibri" w:hAnsi="Myriad Pro" w:cs="Times New Roman"/>
          <w:color w:val="000000" w:themeColor="text1"/>
          <w:sz w:val="26"/>
          <w:szCs w:val="26"/>
        </w:rPr>
        <w:t xml:space="preserve"> </w:t>
      </w:r>
      <w:r w:rsidR="001A086A" w:rsidRPr="009E31D7">
        <w:rPr>
          <w:rFonts w:ascii="Myriad Pro" w:eastAsia="Calibri" w:hAnsi="Myriad Pro" w:cs="Times New Roman"/>
          <w:color w:val="000000" w:themeColor="text1"/>
          <w:sz w:val="26"/>
          <w:szCs w:val="26"/>
        </w:rPr>
        <w:t>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w:t>
      </w:r>
      <w:r w:rsidR="00AD3653" w:rsidRPr="009E31D7">
        <w:rPr>
          <w:rFonts w:ascii="Myriad Pro" w:eastAsia="Calibri" w:hAnsi="Myriad Pro" w:cs="Times New Roman"/>
          <w:color w:val="000000" w:themeColor="text1"/>
          <w:sz w:val="26"/>
          <w:szCs w:val="26"/>
        </w:rPr>
        <w:t>.</w:t>
      </w:r>
    </w:p>
    <w:p w14:paraId="50473DFC" w14:textId="77777777" w:rsidR="001A086A" w:rsidRPr="009E31D7" w:rsidRDefault="001A086A" w:rsidP="007D0116">
      <w:pPr>
        <w:spacing w:after="0" w:line="360" w:lineRule="auto"/>
        <w:ind w:firstLine="567"/>
        <w:contextualSpacing/>
        <w:jc w:val="both"/>
        <w:rPr>
          <w:rFonts w:ascii="Myriad Pro" w:eastAsia="Calibri" w:hAnsi="Myriad Pro" w:cs="Times New Roman"/>
          <w:color w:val="000000" w:themeColor="text1"/>
          <w:sz w:val="26"/>
          <w:szCs w:val="26"/>
        </w:rPr>
      </w:pPr>
    </w:p>
    <w:p w14:paraId="5821C4E3" w14:textId="77777777" w:rsidR="001A086A" w:rsidRPr="009E31D7"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ТЕРРИТОРИАЛЬНОЙ СЕТЕВОЙ ОРГАНИЗАЦИИ</w:t>
      </w:r>
    </w:p>
    <w:p w14:paraId="228B183A" w14:textId="523ADB25" w:rsidR="001A086A" w:rsidRPr="009E31D7" w:rsidRDefault="001A086A" w:rsidP="007D0116">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ПАО «Ленэнерго» по статье </w:t>
      </w:r>
      <w:r w:rsidR="00140515" w:rsidRPr="009E31D7">
        <w:rPr>
          <w:rFonts w:ascii="Myriad Pro" w:eastAsia="Calibri" w:hAnsi="Myriad Pro" w:cs="Times New Roman"/>
          <w:sz w:val="26"/>
          <w:szCs w:val="26"/>
        </w:rPr>
        <w:t xml:space="preserve">«Отчисления на социальные нужды» </w:t>
      </w:r>
      <w:r w:rsidR="00AD3653" w:rsidRPr="009E31D7">
        <w:rPr>
          <w:rFonts w:ascii="Myriad Pro" w:eastAsia="Calibri" w:hAnsi="Myriad Pro" w:cs="Times New Roman"/>
          <w:sz w:val="26"/>
          <w:szCs w:val="26"/>
        </w:rPr>
        <w:t>была заявлена сумма расходов на 2019 год в размере</w:t>
      </w:r>
      <w:r w:rsidRPr="009E31D7">
        <w:rPr>
          <w:rFonts w:ascii="Myriad Pro" w:eastAsia="Calibri" w:hAnsi="Myriad Pro" w:cs="Times New Roman"/>
          <w:sz w:val="26"/>
          <w:szCs w:val="26"/>
        </w:rPr>
        <w:t xml:space="preserve"> </w:t>
      </w:r>
      <w:r w:rsidR="001F09E9" w:rsidRPr="009E31D7">
        <w:rPr>
          <w:rFonts w:ascii="Myriad Pro" w:eastAsia="Calibri" w:hAnsi="Myriad Pro" w:cs="Times New Roman"/>
          <w:sz w:val="26"/>
          <w:szCs w:val="26"/>
        </w:rPr>
        <w:t>650 893,1</w:t>
      </w:r>
      <w:r w:rsidRPr="009E31D7">
        <w:rPr>
          <w:rFonts w:ascii="Myriad Pro" w:eastAsia="Calibri" w:hAnsi="Myriad Pro" w:cs="Times New Roman"/>
          <w:sz w:val="26"/>
          <w:szCs w:val="26"/>
        </w:rPr>
        <w:t xml:space="preserve"> тыс. руб.</w:t>
      </w:r>
    </w:p>
    <w:p w14:paraId="4D2D21CA" w14:textId="650B3CB5" w:rsidR="001A086A" w:rsidRPr="009E31D7" w:rsidRDefault="001A086A" w:rsidP="007D0116">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обоснование заявленной суммы расходов ПАО «Ленэнерго» были представлены следующие документы:</w:t>
      </w:r>
    </w:p>
    <w:p w14:paraId="57762F7A" w14:textId="2DF3308F" w:rsidR="001A086A" w:rsidRPr="009E31D7" w:rsidRDefault="00CF7A49" w:rsidP="0072081C">
      <w:pPr>
        <w:numPr>
          <w:ilvl w:val="0"/>
          <w:numId w:val="17"/>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пояснительная </w:t>
      </w:r>
      <w:r w:rsidR="001A086A" w:rsidRPr="009E31D7">
        <w:rPr>
          <w:rFonts w:ascii="Myriad Pro" w:eastAsia="Calibri" w:hAnsi="Myriad Pro" w:cs="Times New Roman"/>
          <w:sz w:val="26"/>
          <w:szCs w:val="26"/>
        </w:rPr>
        <w:t>записка;</w:t>
      </w:r>
    </w:p>
    <w:p w14:paraId="6C084724" w14:textId="49C91CEB" w:rsidR="001A086A" w:rsidRPr="009E31D7" w:rsidRDefault="00CF7A49" w:rsidP="0072081C">
      <w:pPr>
        <w:numPr>
          <w:ilvl w:val="0"/>
          <w:numId w:val="17"/>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расчет </w:t>
      </w:r>
      <w:r w:rsidR="001A086A" w:rsidRPr="009E31D7">
        <w:rPr>
          <w:rFonts w:ascii="Myriad Pro" w:eastAsia="Calibri" w:hAnsi="Myriad Pro" w:cs="Times New Roman"/>
          <w:sz w:val="26"/>
          <w:szCs w:val="26"/>
        </w:rPr>
        <w:t>страховых взносов на 2019 год;</w:t>
      </w:r>
    </w:p>
    <w:p w14:paraId="149E1888" w14:textId="7590E8F3" w:rsidR="001A086A" w:rsidRPr="009E31D7" w:rsidRDefault="00CF7A49" w:rsidP="0072081C">
      <w:pPr>
        <w:numPr>
          <w:ilvl w:val="0"/>
          <w:numId w:val="17"/>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данные </w:t>
      </w:r>
      <w:r w:rsidR="001A086A" w:rsidRPr="009E31D7">
        <w:rPr>
          <w:rFonts w:ascii="Myriad Pro" w:eastAsia="Calibri" w:hAnsi="Myriad Pro" w:cs="Times New Roman"/>
          <w:sz w:val="26"/>
          <w:szCs w:val="26"/>
        </w:rPr>
        <w:t xml:space="preserve">бухгалтерского учета – </w:t>
      </w:r>
      <w:r w:rsidR="00AD3653" w:rsidRPr="009E31D7">
        <w:rPr>
          <w:rFonts w:ascii="Myriad Pro" w:hAnsi="Myriad Pro"/>
          <w:sz w:val="26"/>
          <w:szCs w:val="26"/>
        </w:rPr>
        <w:t>оборотно-сальдовые ведомости по статье «Страховые взносы» за 2017 год</w:t>
      </w:r>
      <w:r w:rsidR="001A086A" w:rsidRPr="009E31D7">
        <w:rPr>
          <w:rFonts w:ascii="Myriad Pro" w:eastAsia="Calibri" w:hAnsi="Myriad Pro" w:cs="Times New Roman"/>
          <w:sz w:val="26"/>
          <w:szCs w:val="26"/>
        </w:rPr>
        <w:t>;</w:t>
      </w:r>
    </w:p>
    <w:p w14:paraId="101FD4FA" w14:textId="48C36D89" w:rsidR="001A086A" w:rsidRPr="009E31D7" w:rsidRDefault="00CF7A49" w:rsidP="0072081C">
      <w:pPr>
        <w:numPr>
          <w:ilvl w:val="0"/>
          <w:numId w:val="17"/>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уведомление </w:t>
      </w:r>
      <w:r w:rsidR="001A086A" w:rsidRPr="009E31D7">
        <w:rPr>
          <w:rFonts w:ascii="Myriad Pro" w:eastAsia="Calibri" w:hAnsi="Myriad Pro" w:cs="Times New Roman"/>
          <w:sz w:val="26"/>
          <w:szCs w:val="26"/>
        </w:rPr>
        <w:t>о размере страховых взносов на обязательное социальное страхование от несчастных случаев на производстве и профессиональных заболеваний</w:t>
      </w:r>
      <w:r w:rsidR="007F0143" w:rsidRPr="009E31D7">
        <w:rPr>
          <w:rFonts w:ascii="Myriad Pro" w:eastAsia="Calibri" w:hAnsi="Myriad Pro" w:cs="Times New Roman"/>
          <w:sz w:val="26"/>
          <w:szCs w:val="26"/>
        </w:rPr>
        <w:t>.</w:t>
      </w:r>
    </w:p>
    <w:p w14:paraId="41D8DD85" w14:textId="107AD3A8" w:rsidR="001A086A" w:rsidRPr="009E31D7" w:rsidRDefault="001A086A"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 xml:space="preserve">Страховые взносы рассчитаны </w:t>
      </w:r>
      <w:r w:rsidR="00140515" w:rsidRPr="009E31D7">
        <w:rPr>
          <w:rFonts w:ascii="Myriad Pro" w:eastAsia="Calibri" w:hAnsi="Myriad Pro" w:cs="Times New Roman"/>
          <w:color w:val="000000" w:themeColor="text1"/>
          <w:sz w:val="26"/>
          <w:szCs w:val="26"/>
        </w:rPr>
        <w:t xml:space="preserve">ПАО «Ленэнерго» </w:t>
      </w:r>
      <w:r w:rsidRPr="009E31D7">
        <w:rPr>
          <w:rFonts w:ascii="Myriad Pro" w:eastAsia="Calibri" w:hAnsi="Myriad Pro" w:cs="Times New Roman"/>
          <w:color w:val="000000" w:themeColor="text1"/>
          <w:sz w:val="26"/>
          <w:szCs w:val="26"/>
        </w:rPr>
        <w:t xml:space="preserve">в соответствии с главой </w:t>
      </w:r>
      <w:r w:rsidR="0080162A" w:rsidRPr="009E31D7">
        <w:rPr>
          <w:rFonts w:ascii="Myriad Pro" w:eastAsia="Calibri" w:hAnsi="Myriad Pro" w:cs="Times New Roman"/>
          <w:color w:val="000000" w:themeColor="text1"/>
          <w:sz w:val="26"/>
          <w:szCs w:val="26"/>
        </w:rPr>
        <w:t>34 </w:t>
      </w:r>
      <w:r w:rsidRPr="009E31D7">
        <w:rPr>
          <w:rFonts w:ascii="Myriad Pro" w:eastAsia="Calibri" w:hAnsi="Myriad Pro" w:cs="Times New Roman"/>
          <w:color w:val="000000" w:themeColor="text1"/>
          <w:sz w:val="26"/>
          <w:szCs w:val="26"/>
        </w:rPr>
        <w:t xml:space="preserve">Налогового кодекса (от 05.08.2000 № 117-ФЗ в редакции от 07.03.2018, </w:t>
      </w:r>
      <w:r w:rsidR="0080162A" w:rsidRPr="009E31D7">
        <w:rPr>
          <w:rFonts w:ascii="Myriad Pro" w:eastAsia="Calibri" w:hAnsi="Myriad Pro" w:cs="Times New Roman"/>
          <w:color w:val="000000" w:themeColor="text1"/>
          <w:sz w:val="26"/>
          <w:szCs w:val="26"/>
        </w:rPr>
        <w:t>с </w:t>
      </w:r>
      <w:r w:rsidRPr="009E31D7">
        <w:rPr>
          <w:rFonts w:ascii="Myriad Pro" w:eastAsia="Calibri" w:hAnsi="Myriad Pro" w:cs="Times New Roman"/>
          <w:color w:val="000000" w:themeColor="text1"/>
          <w:sz w:val="26"/>
          <w:szCs w:val="26"/>
        </w:rPr>
        <w:t>изменениями и дополнениями, вступившими в силу с 01.04.2018).</w:t>
      </w:r>
    </w:p>
    <w:p w14:paraId="0C016A55" w14:textId="53168CFA" w:rsidR="00140515" w:rsidRPr="009E31D7" w:rsidRDefault="00140515" w:rsidP="007D0116">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Расчет плановой величины страховых взносов осуществлен </w:t>
      </w:r>
      <w:r w:rsidR="0080162A" w:rsidRPr="009E31D7">
        <w:rPr>
          <w:rFonts w:ascii="Myriad Pro" w:eastAsia="Calibri" w:hAnsi="Myriad Pro" w:cs="Times New Roman"/>
          <w:color w:val="000000" w:themeColor="text1"/>
          <w:sz w:val="26"/>
          <w:szCs w:val="26"/>
        </w:rPr>
        <w:t>ПАО </w:t>
      </w:r>
      <w:r w:rsidRPr="009E31D7">
        <w:rPr>
          <w:rFonts w:ascii="Myriad Pro" w:eastAsia="Calibri" w:hAnsi="Myriad Pro" w:cs="Times New Roman"/>
          <w:color w:val="000000" w:themeColor="text1"/>
          <w:sz w:val="26"/>
          <w:szCs w:val="26"/>
        </w:rPr>
        <w:t xml:space="preserve">«Ленэнерго» исходя </w:t>
      </w:r>
      <w:r w:rsidR="00AD3653" w:rsidRPr="009E31D7">
        <w:rPr>
          <w:rFonts w:ascii="Myriad Pro" w:eastAsia="Calibri" w:hAnsi="Myriad Pro" w:cs="Times New Roman"/>
          <w:color w:val="000000" w:themeColor="text1"/>
          <w:sz w:val="26"/>
          <w:szCs w:val="26"/>
        </w:rPr>
        <w:t>из планируемого размера фонда оплаты труда в размере 2 141 095,8 тыс.</w:t>
      </w:r>
      <w:r w:rsidR="00CA6059" w:rsidRPr="009E31D7">
        <w:rPr>
          <w:rFonts w:ascii="Myriad Pro" w:eastAsia="Calibri" w:hAnsi="Myriad Pro" w:cs="Times New Roman"/>
          <w:color w:val="000000" w:themeColor="text1"/>
          <w:sz w:val="26"/>
          <w:szCs w:val="26"/>
        </w:rPr>
        <w:t xml:space="preserve"> </w:t>
      </w:r>
      <w:r w:rsidR="00AD3653" w:rsidRPr="009E31D7">
        <w:rPr>
          <w:rFonts w:ascii="Myriad Pro" w:eastAsia="Calibri" w:hAnsi="Myriad Pro" w:cs="Times New Roman"/>
          <w:color w:val="000000" w:themeColor="text1"/>
          <w:sz w:val="26"/>
          <w:szCs w:val="26"/>
        </w:rPr>
        <w:t>руб. и ставки страховых взносов в размере 30,4%</w:t>
      </w:r>
      <w:r w:rsidRPr="009E31D7">
        <w:rPr>
          <w:rFonts w:ascii="Myriad Pro" w:eastAsia="Calibri" w:hAnsi="Myriad Pro" w:cs="Times New Roman"/>
          <w:color w:val="000000" w:themeColor="text1"/>
          <w:sz w:val="26"/>
          <w:szCs w:val="26"/>
        </w:rPr>
        <w:t xml:space="preserve">. </w:t>
      </w:r>
    </w:p>
    <w:tbl>
      <w:tblPr>
        <w:tblW w:w="4935" w:type="pct"/>
        <w:tblLook w:val="04A0" w:firstRow="1" w:lastRow="0" w:firstColumn="1" w:lastColumn="0" w:noHBand="0" w:noVBand="1"/>
      </w:tblPr>
      <w:tblGrid>
        <w:gridCol w:w="5275"/>
        <w:gridCol w:w="1398"/>
        <w:gridCol w:w="2774"/>
      </w:tblGrid>
      <w:tr w:rsidR="00AD3653" w:rsidRPr="00457F15" w14:paraId="1B33B4EA" w14:textId="77777777" w:rsidTr="00457F15">
        <w:trPr>
          <w:trHeight w:val="25"/>
          <w:tblHeader/>
        </w:trPr>
        <w:tc>
          <w:tcPr>
            <w:tcW w:w="2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B6740E" w14:textId="77777777" w:rsidR="00AD3653" w:rsidRPr="00457F15" w:rsidRDefault="00AD3653" w:rsidP="007D0116">
            <w:pPr>
              <w:spacing w:after="0" w:line="240" w:lineRule="auto"/>
              <w:jc w:val="center"/>
              <w:rPr>
                <w:rFonts w:ascii="Myriad Pro" w:eastAsia="Calibri" w:hAnsi="Myriad Pro" w:cs="Times New Roman"/>
                <w:b/>
                <w:bCs/>
                <w:iCs/>
                <w:noProof/>
                <w:color w:val="FFFFFF"/>
                <w:sz w:val="24"/>
                <w:szCs w:val="24"/>
              </w:rPr>
            </w:pPr>
            <w:r w:rsidRPr="00457F15">
              <w:rPr>
                <w:rFonts w:ascii="Myriad Pro" w:eastAsia="Calibri" w:hAnsi="Myriad Pro" w:cs="Times New Roman"/>
                <w:b/>
                <w:bCs/>
                <w:iCs/>
                <w:noProof/>
                <w:color w:val="FFFFFF"/>
                <w:sz w:val="24"/>
                <w:szCs w:val="24"/>
              </w:rPr>
              <w:t>Показатели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8F4216" w14:textId="77777777" w:rsidR="00AD3653" w:rsidRPr="00457F15" w:rsidRDefault="00AD3653" w:rsidP="007D0116">
            <w:pPr>
              <w:spacing w:after="0" w:line="240" w:lineRule="auto"/>
              <w:jc w:val="center"/>
              <w:rPr>
                <w:rFonts w:ascii="Myriad Pro" w:eastAsia="Calibri" w:hAnsi="Myriad Pro" w:cs="Times New Roman"/>
                <w:b/>
                <w:bCs/>
                <w:iCs/>
                <w:noProof/>
                <w:color w:val="FFFFFF"/>
                <w:sz w:val="24"/>
                <w:szCs w:val="24"/>
              </w:rPr>
            </w:pPr>
            <w:r w:rsidRPr="00457F15">
              <w:rPr>
                <w:rFonts w:ascii="Myriad Pro" w:eastAsia="Calibri" w:hAnsi="Myriad Pro" w:cs="Times New Roman"/>
                <w:b/>
                <w:bCs/>
                <w:iCs/>
                <w:noProof/>
                <w:color w:val="FFFFFF"/>
                <w:sz w:val="24"/>
                <w:szCs w:val="24"/>
              </w:rPr>
              <w:t>Ед.изм</w:t>
            </w:r>
          </w:p>
        </w:tc>
        <w:tc>
          <w:tcPr>
            <w:tcW w:w="1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E7095A" w14:textId="77777777" w:rsidR="00AD3653" w:rsidRPr="00457F15" w:rsidRDefault="00AD3653" w:rsidP="007D0116">
            <w:pPr>
              <w:spacing w:after="0" w:line="240" w:lineRule="auto"/>
              <w:ind w:firstLine="51"/>
              <w:jc w:val="center"/>
              <w:rPr>
                <w:rFonts w:ascii="Myriad Pro" w:eastAsia="Calibri" w:hAnsi="Myriad Pro" w:cs="Times New Roman"/>
                <w:b/>
                <w:color w:val="FFFFFF"/>
                <w:sz w:val="24"/>
                <w:szCs w:val="24"/>
              </w:rPr>
            </w:pPr>
            <w:r w:rsidRPr="00457F15">
              <w:rPr>
                <w:rFonts w:ascii="Myriad Pro" w:eastAsia="Calibri" w:hAnsi="Myriad Pro" w:cs="Times New Roman"/>
                <w:b/>
                <w:color w:val="FFFFFF"/>
                <w:sz w:val="24"/>
                <w:szCs w:val="24"/>
              </w:rPr>
              <w:t>Предложение «Ленэнерго» на</w:t>
            </w:r>
          </w:p>
          <w:p w14:paraId="055EA6DA" w14:textId="77777777" w:rsidR="00AD3653" w:rsidRPr="00457F15" w:rsidRDefault="00AD3653" w:rsidP="007D0116">
            <w:pPr>
              <w:spacing w:after="0" w:line="240" w:lineRule="auto"/>
              <w:jc w:val="center"/>
              <w:rPr>
                <w:rFonts w:ascii="Myriad Pro" w:eastAsia="Calibri" w:hAnsi="Myriad Pro" w:cs="Times New Roman"/>
                <w:b/>
                <w:bCs/>
                <w:iCs/>
                <w:noProof/>
                <w:color w:val="FFFFFF"/>
                <w:sz w:val="24"/>
                <w:szCs w:val="24"/>
              </w:rPr>
            </w:pPr>
            <w:r w:rsidRPr="00457F15">
              <w:rPr>
                <w:rFonts w:ascii="Myriad Pro" w:eastAsia="Calibri" w:hAnsi="Myriad Pro" w:cs="Times New Roman"/>
                <w:b/>
                <w:color w:val="FFFFFF"/>
                <w:sz w:val="24"/>
                <w:szCs w:val="24"/>
              </w:rPr>
              <w:t>2019</w:t>
            </w:r>
          </w:p>
        </w:tc>
      </w:tr>
      <w:tr w:rsidR="00AD3653" w:rsidRPr="009E31D7" w14:paraId="049A05B7" w14:textId="77777777" w:rsidTr="00457F15">
        <w:trPr>
          <w:trHeight w:val="475"/>
        </w:trPr>
        <w:tc>
          <w:tcPr>
            <w:tcW w:w="2792" w:type="pct"/>
            <w:tcBorders>
              <w:top w:val="single" w:sz="4" w:space="0" w:color="FFFFFF" w:themeColor="background1"/>
              <w:left w:val="single" w:sz="4" w:space="0" w:color="auto"/>
              <w:bottom w:val="single" w:sz="4" w:space="0" w:color="auto"/>
              <w:right w:val="single" w:sz="4" w:space="0" w:color="auto"/>
            </w:tcBorders>
            <w:vAlign w:val="center"/>
            <w:hideMark/>
          </w:tcPr>
          <w:p w14:paraId="29B045EF" w14:textId="3F2ABEF0" w:rsidR="00AD3653" w:rsidRPr="009E31D7" w:rsidRDefault="00AD3653" w:rsidP="007D0116">
            <w:pPr>
              <w:spacing w:after="0" w:line="240" w:lineRule="auto"/>
              <w:rPr>
                <w:rFonts w:ascii="Myriad Pro" w:eastAsia="Calibri" w:hAnsi="Myriad Pro" w:cs="Times New Roman"/>
                <w:bCs/>
                <w:iCs/>
                <w:noProof/>
                <w:sz w:val="24"/>
                <w:szCs w:val="24"/>
              </w:rPr>
            </w:pPr>
            <w:r w:rsidRPr="009E31D7">
              <w:rPr>
                <w:rFonts w:ascii="Myriad Pro" w:eastAsia="Calibri" w:hAnsi="Myriad Pro" w:cs="Times New Roman"/>
                <w:bCs/>
                <w:iCs/>
                <w:noProof/>
                <w:sz w:val="24"/>
                <w:szCs w:val="24"/>
              </w:rPr>
              <w:t>Фонд оплаты труда</w:t>
            </w:r>
          </w:p>
        </w:tc>
        <w:tc>
          <w:tcPr>
            <w:tcW w:w="740" w:type="pct"/>
            <w:tcBorders>
              <w:top w:val="single" w:sz="4" w:space="0" w:color="FFFFFF" w:themeColor="background1"/>
              <w:left w:val="nil"/>
              <w:bottom w:val="single" w:sz="4" w:space="0" w:color="auto"/>
              <w:right w:val="single" w:sz="4" w:space="0" w:color="auto"/>
            </w:tcBorders>
            <w:vAlign w:val="center"/>
            <w:hideMark/>
          </w:tcPr>
          <w:p w14:paraId="6A779BE4" w14:textId="77777777" w:rsidR="00AD3653" w:rsidRPr="009E31D7" w:rsidRDefault="00AD3653" w:rsidP="007D0116">
            <w:pPr>
              <w:spacing w:after="0" w:line="240" w:lineRule="auto"/>
              <w:jc w:val="center"/>
              <w:rPr>
                <w:rFonts w:ascii="Myriad Pro" w:eastAsia="Calibri" w:hAnsi="Myriad Pro" w:cs="Times New Roman"/>
                <w:bCs/>
                <w:iCs/>
                <w:noProof/>
                <w:sz w:val="24"/>
                <w:szCs w:val="24"/>
              </w:rPr>
            </w:pPr>
            <w:r w:rsidRPr="009E31D7">
              <w:rPr>
                <w:rFonts w:ascii="Myriad Pro" w:eastAsia="Calibri" w:hAnsi="Myriad Pro" w:cs="Times New Roman"/>
                <w:bCs/>
                <w:iCs/>
                <w:noProof/>
                <w:sz w:val="24"/>
                <w:szCs w:val="24"/>
              </w:rPr>
              <w:t>тыс.руб</w:t>
            </w:r>
          </w:p>
        </w:tc>
        <w:tc>
          <w:tcPr>
            <w:tcW w:w="1468" w:type="pct"/>
            <w:tcBorders>
              <w:top w:val="single" w:sz="4" w:space="0" w:color="FFFFFF" w:themeColor="background1"/>
              <w:left w:val="nil"/>
              <w:bottom w:val="single" w:sz="4" w:space="0" w:color="auto"/>
              <w:right w:val="single" w:sz="4" w:space="0" w:color="auto"/>
            </w:tcBorders>
            <w:vAlign w:val="center"/>
            <w:hideMark/>
          </w:tcPr>
          <w:p w14:paraId="09A47144" w14:textId="77777777" w:rsidR="00AD3653" w:rsidRPr="009E31D7" w:rsidRDefault="00AD3653" w:rsidP="007D0116">
            <w:pPr>
              <w:spacing w:after="0" w:line="240" w:lineRule="auto"/>
              <w:jc w:val="center"/>
              <w:rPr>
                <w:rFonts w:ascii="Myriad Pro" w:eastAsia="Calibri" w:hAnsi="Myriad Pro" w:cs="Times New Roman"/>
                <w:sz w:val="24"/>
                <w:szCs w:val="24"/>
              </w:rPr>
            </w:pPr>
            <w:r w:rsidRPr="009E31D7">
              <w:rPr>
                <w:rFonts w:ascii="Myriad Pro" w:eastAsia="Calibri" w:hAnsi="Myriad Pro" w:cs="Times New Roman"/>
                <w:sz w:val="24"/>
                <w:szCs w:val="24"/>
              </w:rPr>
              <w:t>2 141 095,8</w:t>
            </w:r>
          </w:p>
        </w:tc>
      </w:tr>
      <w:tr w:rsidR="00AD3653" w:rsidRPr="009E31D7" w14:paraId="76F23A81" w14:textId="77777777" w:rsidTr="007F0143">
        <w:trPr>
          <w:trHeight w:val="553"/>
        </w:trPr>
        <w:tc>
          <w:tcPr>
            <w:tcW w:w="2792" w:type="pct"/>
            <w:tcBorders>
              <w:top w:val="single" w:sz="4" w:space="0" w:color="auto"/>
              <w:left w:val="single" w:sz="4" w:space="0" w:color="auto"/>
              <w:bottom w:val="single" w:sz="4" w:space="0" w:color="auto"/>
              <w:right w:val="single" w:sz="4" w:space="0" w:color="auto"/>
            </w:tcBorders>
            <w:vAlign w:val="center"/>
            <w:hideMark/>
          </w:tcPr>
          <w:p w14:paraId="23D9DFF3" w14:textId="77777777" w:rsidR="00AD3653" w:rsidRPr="009E31D7" w:rsidRDefault="00AD3653" w:rsidP="007D0116">
            <w:pPr>
              <w:spacing w:after="0" w:line="240" w:lineRule="auto"/>
              <w:rPr>
                <w:rFonts w:ascii="Myriad Pro" w:eastAsia="Calibri" w:hAnsi="Myriad Pro" w:cs="Times New Roman"/>
                <w:bCs/>
                <w:iCs/>
                <w:noProof/>
                <w:sz w:val="24"/>
                <w:szCs w:val="24"/>
              </w:rPr>
            </w:pPr>
            <w:r w:rsidRPr="009E31D7">
              <w:rPr>
                <w:rFonts w:ascii="Myriad Pro" w:eastAsia="Calibri" w:hAnsi="Myriad Pro" w:cs="Times New Roman"/>
                <w:bCs/>
                <w:iCs/>
                <w:noProof/>
                <w:sz w:val="24"/>
                <w:szCs w:val="24"/>
              </w:rPr>
              <w:t>Отчисления на соц.нужды</w:t>
            </w:r>
          </w:p>
        </w:tc>
        <w:tc>
          <w:tcPr>
            <w:tcW w:w="740" w:type="pct"/>
            <w:tcBorders>
              <w:top w:val="single" w:sz="4" w:space="0" w:color="auto"/>
              <w:left w:val="nil"/>
              <w:bottom w:val="single" w:sz="4" w:space="0" w:color="auto"/>
              <w:right w:val="single" w:sz="4" w:space="0" w:color="auto"/>
            </w:tcBorders>
            <w:vAlign w:val="center"/>
            <w:hideMark/>
          </w:tcPr>
          <w:p w14:paraId="78713608" w14:textId="77777777" w:rsidR="00AD3653" w:rsidRPr="009E31D7" w:rsidRDefault="00AD3653" w:rsidP="007D0116">
            <w:pPr>
              <w:spacing w:after="0" w:line="240" w:lineRule="auto"/>
              <w:jc w:val="center"/>
              <w:rPr>
                <w:rFonts w:ascii="Myriad Pro" w:eastAsia="Calibri" w:hAnsi="Myriad Pro" w:cs="Times New Roman"/>
                <w:bCs/>
                <w:iCs/>
                <w:noProof/>
                <w:sz w:val="24"/>
                <w:szCs w:val="24"/>
              </w:rPr>
            </w:pPr>
            <w:r w:rsidRPr="009E31D7">
              <w:rPr>
                <w:rFonts w:ascii="Myriad Pro" w:eastAsia="Calibri" w:hAnsi="Myriad Pro" w:cs="Times New Roman"/>
                <w:bCs/>
                <w:iCs/>
                <w:noProof/>
                <w:sz w:val="24"/>
                <w:szCs w:val="24"/>
              </w:rPr>
              <w:t>тыс.руб.</w:t>
            </w:r>
          </w:p>
        </w:tc>
        <w:tc>
          <w:tcPr>
            <w:tcW w:w="1468" w:type="pct"/>
            <w:tcBorders>
              <w:top w:val="single" w:sz="4" w:space="0" w:color="auto"/>
              <w:left w:val="nil"/>
              <w:bottom w:val="single" w:sz="4" w:space="0" w:color="auto"/>
              <w:right w:val="single" w:sz="4" w:space="0" w:color="auto"/>
            </w:tcBorders>
            <w:vAlign w:val="center"/>
            <w:hideMark/>
          </w:tcPr>
          <w:p w14:paraId="2A32B90F" w14:textId="77777777" w:rsidR="00AD3653" w:rsidRPr="009E31D7" w:rsidRDefault="00AD3653" w:rsidP="007D0116">
            <w:pPr>
              <w:spacing w:after="0" w:line="240" w:lineRule="auto"/>
              <w:jc w:val="center"/>
              <w:rPr>
                <w:rFonts w:ascii="Myriad Pro" w:eastAsia="Calibri" w:hAnsi="Myriad Pro" w:cs="Times New Roman"/>
                <w:sz w:val="24"/>
                <w:szCs w:val="24"/>
              </w:rPr>
            </w:pPr>
            <w:r w:rsidRPr="009E31D7">
              <w:rPr>
                <w:rFonts w:ascii="Myriad Pro" w:eastAsia="Calibri" w:hAnsi="Myriad Pro" w:cs="Times New Roman"/>
                <w:sz w:val="24"/>
                <w:szCs w:val="24"/>
              </w:rPr>
              <w:t>650 893,1</w:t>
            </w:r>
          </w:p>
        </w:tc>
      </w:tr>
      <w:tr w:rsidR="00AD3653" w:rsidRPr="009E31D7" w14:paraId="1E94B97B" w14:textId="77777777" w:rsidTr="007F0143">
        <w:trPr>
          <w:trHeight w:val="420"/>
        </w:trPr>
        <w:tc>
          <w:tcPr>
            <w:tcW w:w="2792" w:type="pct"/>
            <w:tcBorders>
              <w:top w:val="nil"/>
              <w:left w:val="single" w:sz="4" w:space="0" w:color="auto"/>
              <w:bottom w:val="single" w:sz="4" w:space="0" w:color="auto"/>
              <w:right w:val="single" w:sz="4" w:space="0" w:color="auto"/>
            </w:tcBorders>
            <w:vAlign w:val="center"/>
            <w:hideMark/>
          </w:tcPr>
          <w:p w14:paraId="45BB60B2" w14:textId="77777777" w:rsidR="00AD3653" w:rsidRPr="009E31D7" w:rsidRDefault="00AD3653" w:rsidP="007D0116">
            <w:pPr>
              <w:spacing w:after="0" w:line="240" w:lineRule="auto"/>
              <w:rPr>
                <w:rFonts w:ascii="Myriad Pro" w:eastAsia="Calibri" w:hAnsi="Myriad Pro" w:cs="Times New Roman"/>
                <w:bCs/>
                <w:iCs/>
                <w:noProof/>
                <w:sz w:val="24"/>
                <w:szCs w:val="24"/>
              </w:rPr>
            </w:pPr>
            <w:r w:rsidRPr="009E31D7">
              <w:rPr>
                <w:rFonts w:ascii="Myriad Pro" w:eastAsia="Calibri" w:hAnsi="Myriad Pro" w:cs="Times New Roman"/>
                <w:bCs/>
                <w:iCs/>
                <w:noProof/>
                <w:sz w:val="24"/>
                <w:szCs w:val="24"/>
              </w:rPr>
              <w:t>Размер отчислений (% к ФОТ)</w:t>
            </w:r>
          </w:p>
        </w:tc>
        <w:tc>
          <w:tcPr>
            <w:tcW w:w="740" w:type="pct"/>
            <w:tcBorders>
              <w:top w:val="nil"/>
              <w:left w:val="nil"/>
              <w:bottom w:val="single" w:sz="4" w:space="0" w:color="auto"/>
              <w:right w:val="single" w:sz="4" w:space="0" w:color="auto"/>
            </w:tcBorders>
            <w:vAlign w:val="center"/>
            <w:hideMark/>
          </w:tcPr>
          <w:p w14:paraId="407973FE" w14:textId="77777777" w:rsidR="00AD3653" w:rsidRPr="009E31D7" w:rsidRDefault="00AD3653" w:rsidP="007D0116">
            <w:pPr>
              <w:spacing w:after="0" w:line="240" w:lineRule="auto"/>
              <w:jc w:val="center"/>
              <w:rPr>
                <w:rFonts w:ascii="Myriad Pro" w:eastAsia="Calibri" w:hAnsi="Myriad Pro" w:cs="Times New Roman"/>
                <w:bCs/>
                <w:iCs/>
                <w:noProof/>
                <w:sz w:val="24"/>
                <w:szCs w:val="24"/>
              </w:rPr>
            </w:pPr>
            <w:r w:rsidRPr="009E31D7">
              <w:rPr>
                <w:rFonts w:ascii="Myriad Pro" w:eastAsia="Calibri" w:hAnsi="Myriad Pro" w:cs="Times New Roman"/>
                <w:bCs/>
                <w:iCs/>
                <w:noProof/>
                <w:sz w:val="24"/>
                <w:szCs w:val="24"/>
              </w:rPr>
              <w:t>%</w:t>
            </w:r>
          </w:p>
        </w:tc>
        <w:tc>
          <w:tcPr>
            <w:tcW w:w="1468" w:type="pct"/>
            <w:tcBorders>
              <w:top w:val="nil"/>
              <w:left w:val="nil"/>
              <w:bottom w:val="single" w:sz="4" w:space="0" w:color="auto"/>
              <w:right w:val="single" w:sz="4" w:space="0" w:color="auto"/>
            </w:tcBorders>
            <w:vAlign w:val="center"/>
            <w:hideMark/>
          </w:tcPr>
          <w:p w14:paraId="0E639D43" w14:textId="77777777" w:rsidR="00AD3653" w:rsidRPr="009E31D7" w:rsidRDefault="00AD3653" w:rsidP="007D0116">
            <w:pPr>
              <w:spacing w:after="0" w:line="240" w:lineRule="auto"/>
              <w:jc w:val="center"/>
              <w:rPr>
                <w:rFonts w:ascii="Myriad Pro" w:eastAsia="Calibri" w:hAnsi="Myriad Pro" w:cs="Times New Roman"/>
                <w:sz w:val="24"/>
                <w:szCs w:val="24"/>
              </w:rPr>
            </w:pPr>
            <w:r w:rsidRPr="009E31D7">
              <w:rPr>
                <w:rFonts w:ascii="Myriad Pro" w:eastAsia="Calibri" w:hAnsi="Myriad Pro" w:cs="Times New Roman"/>
                <w:sz w:val="24"/>
                <w:szCs w:val="24"/>
              </w:rPr>
              <w:t>30,4</w:t>
            </w:r>
          </w:p>
        </w:tc>
      </w:tr>
    </w:tbl>
    <w:p w14:paraId="213DCE4F" w14:textId="77777777" w:rsidR="00AD3653" w:rsidRPr="009E31D7" w:rsidRDefault="00AD3653" w:rsidP="007D0116">
      <w:pPr>
        <w:spacing w:after="0" w:line="360" w:lineRule="auto"/>
        <w:ind w:firstLine="709"/>
        <w:contextualSpacing/>
        <w:jc w:val="both"/>
        <w:rPr>
          <w:rFonts w:ascii="Myriad Pro" w:eastAsia="Calibri" w:hAnsi="Myriad Pro" w:cs="Times New Roman"/>
          <w:color w:val="000000" w:themeColor="text1"/>
          <w:sz w:val="26"/>
          <w:szCs w:val="26"/>
        </w:rPr>
      </w:pPr>
    </w:p>
    <w:p w14:paraId="37DDAD7E" w14:textId="77777777" w:rsidR="00140515" w:rsidRPr="009E31D7" w:rsidRDefault="00140515" w:rsidP="007D0116">
      <w:pPr>
        <w:spacing w:after="0" w:line="360" w:lineRule="auto"/>
        <w:ind w:firstLine="709"/>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Ф</w:t>
      </w:r>
      <w:r w:rsidR="001A086A" w:rsidRPr="009E31D7">
        <w:rPr>
          <w:rFonts w:ascii="Myriad Pro" w:eastAsia="Calibri" w:hAnsi="Myriad Pro" w:cs="Times New Roman"/>
          <w:color w:val="000000" w:themeColor="text1"/>
          <w:sz w:val="26"/>
          <w:szCs w:val="26"/>
        </w:rPr>
        <w:t>актическая ставка по страховым взносам в ПАО «Ленэнерго» за 2017 год по Ленинградской области</w:t>
      </w:r>
      <w:r w:rsidRPr="009E31D7">
        <w:rPr>
          <w:rFonts w:ascii="Myriad Pro" w:eastAsia="Calibri" w:hAnsi="Myriad Pro" w:cs="Times New Roman"/>
          <w:color w:val="000000" w:themeColor="text1"/>
          <w:sz w:val="26"/>
          <w:szCs w:val="26"/>
        </w:rPr>
        <w:t xml:space="preserve"> сложилась на уровне</w:t>
      </w:r>
      <w:r w:rsidR="001A086A" w:rsidRPr="009E31D7">
        <w:rPr>
          <w:rFonts w:ascii="Myriad Pro" w:eastAsia="Calibri" w:hAnsi="Myriad Pro" w:cs="Times New Roman"/>
          <w:color w:val="000000" w:themeColor="text1"/>
          <w:sz w:val="26"/>
          <w:szCs w:val="26"/>
        </w:rPr>
        <w:t xml:space="preserve"> 29,1%. </w:t>
      </w:r>
    </w:p>
    <w:p w14:paraId="09525B01" w14:textId="77777777" w:rsidR="0080162A" w:rsidRPr="009E31D7" w:rsidRDefault="0080162A" w:rsidP="007D0116">
      <w:pPr>
        <w:spacing w:after="0" w:line="360" w:lineRule="auto"/>
        <w:ind w:firstLine="709"/>
        <w:contextualSpacing/>
        <w:jc w:val="both"/>
        <w:rPr>
          <w:rFonts w:ascii="Myriad Pro" w:eastAsia="Calibri" w:hAnsi="Myriad Pro" w:cs="Times New Roman"/>
          <w:color w:val="000000" w:themeColor="text1"/>
          <w:sz w:val="26"/>
          <w:szCs w:val="26"/>
        </w:rPr>
      </w:pPr>
    </w:p>
    <w:p w14:paraId="3E0E7DEF" w14:textId="77777777" w:rsidR="001A086A" w:rsidRPr="009E31D7"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ОРГАНА РЕГУЛИРОВАНИЯ</w:t>
      </w:r>
    </w:p>
    <w:p w14:paraId="342E0A2D" w14:textId="4DAEAB05" w:rsidR="00A30002" w:rsidRPr="009E31D7" w:rsidRDefault="008E3A5D" w:rsidP="007D0116">
      <w:pPr>
        <w:spacing w:after="0" w:line="360" w:lineRule="auto"/>
        <w:ind w:firstLine="567"/>
        <w:contextualSpacing/>
        <w:jc w:val="both"/>
        <w:rPr>
          <w:rFonts w:ascii="Myriad Pro" w:eastAsia="Calibri" w:hAnsi="Myriad Pro" w:cs="Times New Roman"/>
          <w:sz w:val="26"/>
          <w:szCs w:val="26"/>
        </w:rPr>
      </w:pPr>
      <w:r w:rsidRPr="009E31D7">
        <w:rPr>
          <w:rFonts w:ascii="Myriad Pro" w:hAnsi="Myriad Pro"/>
          <w:color w:val="000000" w:themeColor="text1"/>
          <w:sz w:val="26"/>
          <w:szCs w:val="26"/>
        </w:rPr>
        <w:t xml:space="preserve">В соответствии с Экспертным заключением Комитета по тарифам и ценовой политике Ленинградской области </w:t>
      </w:r>
      <w:r w:rsidRPr="009E31D7">
        <w:rPr>
          <w:rFonts w:ascii="Myriad Pro" w:eastAsia="Calibri" w:hAnsi="Myriad Pro" w:cs="Times New Roman"/>
          <w:sz w:val="26"/>
          <w:szCs w:val="26"/>
        </w:rPr>
        <w:t>П</w:t>
      </w:r>
      <w:r w:rsidR="00A30002" w:rsidRPr="009E31D7">
        <w:rPr>
          <w:rFonts w:ascii="Myriad Pro" w:eastAsia="Calibri" w:hAnsi="Myriad Pro" w:cs="Times New Roman"/>
          <w:sz w:val="26"/>
          <w:szCs w:val="26"/>
        </w:rPr>
        <w:t xml:space="preserve">АО «Ленэнерго» </w:t>
      </w:r>
      <w:r w:rsidR="004D4A7B" w:rsidRPr="009E31D7">
        <w:rPr>
          <w:rFonts w:ascii="Myriad Pro" w:eastAsia="Calibri" w:hAnsi="Myriad Pro" w:cs="Times New Roman"/>
          <w:i/>
          <w:iCs/>
          <w:sz w:val="26"/>
          <w:szCs w:val="26"/>
        </w:rPr>
        <w:t>«</w:t>
      </w:r>
      <w:r w:rsidR="00A30002" w:rsidRPr="009E31D7">
        <w:rPr>
          <w:rFonts w:ascii="Myriad Pro" w:eastAsia="Calibri" w:hAnsi="Myriad Pro" w:cs="Times New Roman"/>
          <w:i/>
          <w:iCs/>
          <w:sz w:val="26"/>
          <w:szCs w:val="26"/>
        </w:rPr>
        <w:t>предложило принять расходы по данной статье на 2019 год в размере 909 084 тыс. руб., что на 344</w:t>
      </w:r>
      <w:r w:rsidR="0080162A" w:rsidRPr="009E31D7">
        <w:rPr>
          <w:rFonts w:ascii="Myriad Pro" w:eastAsia="Calibri" w:hAnsi="Myriad Pro" w:cs="Times New Roman"/>
          <w:i/>
          <w:iCs/>
          <w:sz w:val="26"/>
          <w:szCs w:val="26"/>
        </w:rPr>
        <w:t> </w:t>
      </w:r>
      <w:r w:rsidR="00A30002" w:rsidRPr="009E31D7">
        <w:rPr>
          <w:rFonts w:ascii="Myriad Pro" w:eastAsia="Calibri" w:hAnsi="Myriad Pro" w:cs="Times New Roman"/>
          <w:i/>
          <w:iCs/>
          <w:sz w:val="26"/>
          <w:szCs w:val="26"/>
        </w:rPr>
        <w:t>354</w:t>
      </w:r>
      <w:r w:rsidR="0080162A" w:rsidRPr="009E31D7">
        <w:rPr>
          <w:rFonts w:ascii="Myriad Pro" w:eastAsia="Calibri" w:hAnsi="Myriad Pro" w:cs="Times New Roman"/>
          <w:i/>
          <w:iCs/>
          <w:sz w:val="26"/>
          <w:szCs w:val="26"/>
        </w:rPr>
        <w:t> </w:t>
      </w:r>
      <w:r w:rsidR="00A30002" w:rsidRPr="009E31D7">
        <w:rPr>
          <w:rFonts w:ascii="Myriad Pro" w:eastAsia="Calibri" w:hAnsi="Myriad Pro" w:cs="Times New Roman"/>
          <w:i/>
          <w:iCs/>
          <w:sz w:val="26"/>
          <w:szCs w:val="26"/>
        </w:rPr>
        <w:t>тыс. руб., выше затрат, учтенных в предыдущем периоде регулирования (564 730 тыс. руб.)</w:t>
      </w:r>
      <w:r w:rsidR="004D4A7B" w:rsidRPr="009E31D7">
        <w:rPr>
          <w:rFonts w:ascii="Myriad Pro" w:eastAsia="Calibri" w:hAnsi="Myriad Pro" w:cs="Times New Roman"/>
          <w:i/>
          <w:iCs/>
          <w:sz w:val="26"/>
          <w:szCs w:val="26"/>
        </w:rPr>
        <w:t xml:space="preserve">» </w:t>
      </w:r>
      <w:r w:rsidR="004D4A7B" w:rsidRPr="009E31D7">
        <w:rPr>
          <w:rFonts w:ascii="Myriad Pro" w:eastAsia="Calibri" w:hAnsi="Myriad Pro" w:cs="Times New Roman"/>
          <w:sz w:val="26"/>
          <w:szCs w:val="26"/>
        </w:rPr>
        <w:t>(прим. Исполнителя – см. комментарии в позиции Исполнителя)</w:t>
      </w:r>
      <w:r w:rsidR="00A30002" w:rsidRPr="009E31D7">
        <w:rPr>
          <w:rFonts w:ascii="Myriad Pro" w:eastAsia="Calibri" w:hAnsi="Myriad Pro" w:cs="Times New Roman"/>
          <w:sz w:val="26"/>
          <w:szCs w:val="26"/>
        </w:rPr>
        <w:t>.</w:t>
      </w:r>
    </w:p>
    <w:p w14:paraId="65492C53" w14:textId="138E4828" w:rsidR="00A30002" w:rsidRPr="009E31D7" w:rsidRDefault="00A30002" w:rsidP="007D0116">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качестве обоснований заявленных расходов </w:t>
      </w:r>
      <w:r w:rsidR="004D4A7B" w:rsidRPr="009E31D7">
        <w:rPr>
          <w:rFonts w:ascii="Myriad Pro" w:eastAsia="Calibri" w:hAnsi="Myriad Pro" w:cs="Times New Roman"/>
          <w:sz w:val="26"/>
          <w:szCs w:val="26"/>
        </w:rPr>
        <w:t>ПАО «Ленэнерго»</w:t>
      </w:r>
      <w:r w:rsidRPr="009E31D7">
        <w:rPr>
          <w:rFonts w:ascii="Myriad Pro" w:eastAsia="Calibri" w:hAnsi="Myriad Pro" w:cs="Times New Roman"/>
          <w:sz w:val="26"/>
          <w:szCs w:val="26"/>
        </w:rPr>
        <w:t xml:space="preserve"> представлен расчет страховых взносов, данные первичного раздельного учета затрат.</w:t>
      </w:r>
    </w:p>
    <w:p w14:paraId="43364D09" w14:textId="7A2A3751" w:rsidR="00A30002" w:rsidRPr="009E31D7" w:rsidRDefault="00A30002" w:rsidP="007D0116">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Экспертами </w:t>
      </w:r>
      <w:r w:rsidR="008E3A5D" w:rsidRPr="009E31D7">
        <w:rPr>
          <w:rFonts w:ascii="Myriad Pro" w:eastAsia="Calibri" w:hAnsi="Myriad Pro" w:cs="Times New Roman"/>
          <w:sz w:val="26"/>
          <w:szCs w:val="26"/>
        </w:rPr>
        <w:t>Комитета</w:t>
      </w:r>
      <w:r w:rsidRPr="009E31D7">
        <w:rPr>
          <w:rFonts w:ascii="Myriad Pro" w:eastAsia="Calibri" w:hAnsi="Myriad Pro" w:cs="Times New Roman"/>
          <w:sz w:val="26"/>
          <w:szCs w:val="26"/>
        </w:rPr>
        <w:t xml:space="preserve"> расчет</w:t>
      </w:r>
      <w:r w:rsidR="004D4A7B" w:rsidRPr="009E31D7">
        <w:rPr>
          <w:rFonts w:ascii="Myriad Pro" w:eastAsia="Calibri" w:hAnsi="Myriad Pro" w:cs="Times New Roman"/>
          <w:sz w:val="26"/>
          <w:szCs w:val="26"/>
        </w:rPr>
        <w:t xml:space="preserve"> расходов ПАО «Ленэнерго» на 2019 г</w:t>
      </w:r>
      <w:r w:rsidR="001D07A6"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по данной статье произведен с учетом главы 34 Налогового кодекса Российской Федерации (часть вторая) </w:t>
      </w:r>
      <w:r w:rsidR="004D4A7B" w:rsidRPr="009E31D7">
        <w:rPr>
          <w:rFonts w:ascii="Myriad Pro" w:eastAsia="Calibri" w:hAnsi="Myriad Pro" w:cs="Times New Roman"/>
          <w:sz w:val="26"/>
          <w:szCs w:val="26"/>
        </w:rPr>
        <w:t>(</w:t>
      </w:r>
      <w:r w:rsidRPr="009E31D7">
        <w:rPr>
          <w:rFonts w:ascii="Myriad Pro" w:eastAsia="Calibri" w:hAnsi="Myriad Pro" w:cs="Times New Roman"/>
          <w:sz w:val="26"/>
          <w:szCs w:val="26"/>
        </w:rPr>
        <w:t xml:space="preserve">от 05.08.2000 </w:t>
      </w:r>
      <w:r w:rsidR="004D4A7B" w:rsidRPr="009E31D7">
        <w:rPr>
          <w:rFonts w:ascii="Myriad Pro" w:eastAsia="Calibri" w:hAnsi="Myriad Pro" w:cs="Times New Roman"/>
          <w:sz w:val="26"/>
          <w:szCs w:val="26"/>
        </w:rPr>
        <w:t>№</w:t>
      </w:r>
      <w:r w:rsidRPr="009E31D7">
        <w:rPr>
          <w:rFonts w:ascii="Myriad Pro" w:eastAsia="Calibri" w:hAnsi="Myriad Pro" w:cs="Times New Roman"/>
          <w:sz w:val="26"/>
          <w:szCs w:val="26"/>
        </w:rPr>
        <w:t xml:space="preserve"> 117-ФЗ</w:t>
      </w:r>
      <w:r w:rsidR="004D4A7B" w:rsidRPr="009E31D7">
        <w:rPr>
          <w:rFonts w:ascii="Myriad Pro" w:eastAsia="Calibri" w:hAnsi="Myriad Pro" w:cs="Times New Roman"/>
          <w:sz w:val="26"/>
          <w:szCs w:val="26"/>
        </w:rPr>
        <w:t>)</w:t>
      </w:r>
      <w:r w:rsidRPr="009E31D7">
        <w:rPr>
          <w:rFonts w:ascii="Myriad Pro" w:eastAsia="Calibri" w:hAnsi="Myriad Pro" w:cs="Times New Roman"/>
          <w:sz w:val="26"/>
          <w:szCs w:val="26"/>
        </w:rPr>
        <w:t xml:space="preserve">. </w:t>
      </w:r>
    </w:p>
    <w:p w14:paraId="153626CB" w14:textId="08DD77DF" w:rsidR="00A30002" w:rsidRPr="009E31D7" w:rsidRDefault="00A30002" w:rsidP="007D0116">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Эксперты </w:t>
      </w:r>
      <w:r w:rsidR="008E3A5D" w:rsidRPr="009E31D7">
        <w:rPr>
          <w:rFonts w:ascii="Myriad Pro" w:hAnsi="Myriad Pro"/>
          <w:color w:val="000000" w:themeColor="text1"/>
          <w:sz w:val="26"/>
          <w:szCs w:val="26"/>
        </w:rPr>
        <w:t xml:space="preserve">Комитета по тарифам и ценовой политике Ленинградской области </w:t>
      </w:r>
      <w:r w:rsidRPr="009E31D7">
        <w:rPr>
          <w:rFonts w:ascii="Myriad Pro" w:eastAsia="Calibri" w:hAnsi="Myriad Pro" w:cs="Times New Roman"/>
          <w:sz w:val="26"/>
          <w:szCs w:val="26"/>
        </w:rPr>
        <w:t xml:space="preserve">произвели корректировку величины страховых взносов, учитываемых в составе </w:t>
      </w:r>
      <w:r w:rsidRPr="009E31D7">
        <w:rPr>
          <w:rFonts w:ascii="Myriad Pro" w:eastAsia="Calibri" w:hAnsi="Myriad Pro" w:cs="Times New Roman"/>
          <w:sz w:val="26"/>
          <w:szCs w:val="26"/>
        </w:rPr>
        <w:lastRenderedPageBreak/>
        <w:t xml:space="preserve">НВВ на содержание электрических сетей с учетом величины Фонда оплаты труда, учитываемой в составе планируемых </w:t>
      </w:r>
      <w:r w:rsidR="00107BA3" w:rsidRPr="009E31D7">
        <w:rPr>
          <w:rFonts w:ascii="Myriad Pro" w:eastAsia="Calibri" w:hAnsi="Myriad Pro" w:cs="Times New Roman"/>
          <w:sz w:val="26"/>
          <w:szCs w:val="26"/>
        </w:rPr>
        <w:t>операционных</w:t>
      </w:r>
      <w:r w:rsidRPr="009E31D7">
        <w:rPr>
          <w:rFonts w:ascii="Myriad Pro" w:eastAsia="Calibri" w:hAnsi="Myriad Pro" w:cs="Times New Roman"/>
          <w:sz w:val="26"/>
          <w:szCs w:val="26"/>
        </w:rPr>
        <w:t xml:space="preserve"> расходов. </w:t>
      </w:r>
    </w:p>
    <w:p w14:paraId="445E6980" w14:textId="48644FF1" w:rsidR="00A30002" w:rsidRPr="009E31D7" w:rsidRDefault="008E3A5D" w:rsidP="007D0116">
      <w:pPr>
        <w:spacing w:after="0" w:line="360" w:lineRule="auto"/>
        <w:ind w:firstLine="567"/>
        <w:contextualSpacing/>
        <w:jc w:val="both"/>
        <w:rPr>
          <w:rFonts w:ascii="Myriad Pro" w:eastAsia="Calibri" w:hAnsi="Myriad Pro" w:cs="Times New Roman"/>
          <w:sz w:val="26"/>
          <w:szCs w:val="26"/>
        </w:rPr>
      </w:pPr>
      <w:r w:rsidRPr="009E31D7">
        <w:rPr>
          <w:rFonts w:ascii="Myriad Pro" w:hAnsi="Myriad Pro"/>
          <w:color w:val="000000" w:themeColor="text1"/>
          <w:sz w:val="26"/>
          <w:szCs w:val="26"/>
        </w:rPr>
        <w:t xml:space="preserve">Эксперты Комитета </w:t>
      </w:r>
      <w:r w:rsidR="00A30002" w:rsidRPr="009E31D7">
        <w:rPr>
          <w:rFonts w:ascii="Myriad Pro" w:eastAsia="Calibri" w:hAnsi="Myriad Pro" w:cs="Times New Roman"/>
          <w:sz w:val="26"/>
          <w:szCs w:val="26"/>
        </w:rPr>
        <w:t xml:space="preserve">считает экономически обоснованными расходы </w:t>
      </w:r>
      <w:r w:rsidR="0080162A" w:rsidRPr="009E31D7">
        <w:rPr>
          <w:rFonts w:ascii="Myriad Pro" w:eastAsia="Calibri" w:hAnsi="Myriad Pro" w:cs="Times New Roman"/>
          <w:sz w:val="26"/>
          <w:szCs w:val="26"/>
        </w:rPr>
        <w:t>ПАО </w:t>
      </w:r>
      <w:r w:rsidR="004D4A7B" w:rsidRPr="009E31D7">
        <w:rPr>
          <w:rFonts w:ascii="Myriad Pro" w:eastAsia="Calibri" w:hAnsi="Myriad Pro" w:cs="Times New Roman"/>
          <w:sz w:val="26"/>
          <w:szCs w:val="26"/>
        </w:rPr>
        <w:t>«Ленэнерго» на 2019 г</w:t>
      </w:r>
      <w:r w:rsidR="001D07A6" w:rsidRPr="009E31D7">
        <w:rPr>
          <w:rFonts w:ascii="Myriad Pro" w:eastAsia="Calibri" w:hAnsi="Myriad Pro" w:cs="Times New Roman"/>
          <w:sz w:val="26"/>
          <w:szCs w:val="26"/>
        </w:rPr>
        <w:t>од</w:t>
      </w:r>
      <w:r w:rsidR="004D4A7B" w:rsidRPr="009E31D7">
        <w:rPr>
          <w:rFonts w:ascii="Myriad Pro" w:eastAsia="Calibri" w:hAnsi="Myriad Pro" w:cs="Times New Roman"/>
          <w:sz w:val="26"/>
          <w:szCs w:val="26"/>
        </w:rPr>
        <w:t xml:space="preserve"> </w:t>
      </w:r>
      <w:r w:rsidR="00A30002" w:rsidRPr="009E31D7">
        <w:rPr>
          <w:rFonts w:ascii="Myriad Pro" w:eastAsia="Calibri" w:hAnsi="Myriad Pro" w:cs="Times New Roman"/>
          <w:sz w:val="26"/>
          <w:szCs w:val="26"/>
        </w:rPr>
        <w:t xml:space="preserve">по статье «Страховые взносы во внебюджетные фонды» в размере 612 808,3 тыс. руб., что на 296 275 тыс. руб. ниже предложений </w:t>
      </w:r>
      <w:r w:rsidR="00183875" w:rsidRPr="009E31D7">
        <w:rPr>
          <w:rFonts w:ascii="Myriad Pro" w:eastAsia="Calibri" w:hAnsi="Myriad Pro" w:cs="Times New Roman"/>
          <w:sz w:val="26"/>
          <w:szCs w:val="26"/>
        </w:rPr>
        <w:t>регулируемой организации</w:t>
      </w:r>
      <w:r w:rsidR="00A30002" w:rsidRPr="009E31D7">
        <w:rPr>
          <w:rFonts w:ascii="Myriad Pro" w:eastAsia="Calibri" w:hAnsi="Myriad Pro" w:cs="Times New Roman"/>
          <w:sz w:val="26"/>
          <w:szCs w:val="26"/>
        </w:rPr>
        <w:t>.</w:t>
      </w:r>
    </w:p>
    <w:p w14:paraId="64D8A57F" w14:textId="77777777" w:rsidR="001A086A" w:rsidRPr="009E31D7" w:rsidRDefault="001A086A" w:rsidP="001A086A">
      <w:pPr>
        <w:spacing w:after="0" w:line="360" w:lineRule="auto"/>
        <w:ind w:firstLine="567"/>
        <w:contextualSpacing/>
        <w:jc w:val="both"/>
        <w:rPr>
          <w:rFonts w:ascii="Myriad Pro" w:eastAsia="Calibri" w:hAnsi="Myriad Pro" w:cs="Times New Roman"/>
          <w:sz w:val="26"/>
          <w:szCs w:val="26"/>
        </w:rPr>
      </w:pPr>
    </w:p>
    <w:p w14:paraId="3A81BE21" w14:textId="77777777" w:rsidR="00CC01E0" w:rsidRPr="009E31D7" w:rsidRDefault="00CC01E0"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ИСПОЛНИТЕЛЯ</w:t>
      </w:r>
    </w:p>
    <w:p w14:paraId="6FFFCFD1" w14:textId="71E72561" w:rsidR="00EB293D" w:rsidRPr="009E31D7" w:rsidRDefault="00CC01E0" w:rsidP="00CC01E0">
      <w:pPr>
        <w:spacing w:after="0" w:line="360" w:lineRule="auto"/>
        <w:ind w:firstLine="567"/>
        <w:contextualSpacing/>
        <w:jc w:val="both"/>
        <w:rPr>
          <w:rFonts w:ascii="Myriad Pro" w:hAnsi="Myriad Pro"/>
          <w:sz w:val="26"/>
          <w:szCs w:val="26"/>
        </w:rPr>
      </w:pPr>
      <w:r w:rsidRPr="009E31D7">
        <w:rPr>
          <w:rFonts w:ascii="Myriad Pro" w:eastAsia="Calibri" w:hAnsi="Myriad Pro" w:cs="Times New Roman"/>
          <w:sz w:val="26"/>
          <w:szCs w:val="26"/>
        </w:rPr>
        <w:t>По результатам анализа документов, предоставленных ПАО «Ленэнерго» в Комитет по тарифам Ленинградской области для обоснования заявляемых расходов по статье, Исполнитель отмечает, что п</w:t>
      </w:r>
      <w:r w:rsidRPr="009E31D7">
        <w:rPr>
          <w:rFonts w:ascii="Myriad Pro" w:hAnsi="Myriad Pro"/>
          <w:sz w:val="26"/>
          <w:szCs w:val="26"/>
        </w:rPr>
        <w:t xml:space="preserve">ринимаемые в расчет расходы по статье «отчисления на социальные нужды» ПАО «Ленэнерго» </w:t>
      </w:r>
      <w:r w:rsidR="003B7AD4" w:rsidRPr="009E31D7">
        <w:rPr>
          <w:rFonts w:ascii="Myriad Pro" w:hAnsi="Myriad Pro"/>
          <w:sz w:val="26"/>
          <w:szCs w:val="26"/>
        </w:rPr>
        <w:t xml:space="preserve">и Комитетом </w:t>
      </w:r>
      <w:r w:rsidR="00EB293D" w:rsidRPr="009E31D7">
        <w:rPr>
          <w:rFonts w:ascii="Myriad Pro" w:hAnsi="Myriad Pro"/>
          <w:sz w:val="26"/>
          <w:szCs w:val="26"/>
        </w:rPr>
        <w:t>тарифы страховых взносов (в размере 30,4%</w:t>
      </w:r>
      <w:r w:rsidR="003B7AD4" w:rsidRPr="009E31D7">
        <w:rPr>
          <w:rFonts w:ascii="Myriad Pro" w:hAnsi="Myriad Pro"/>
          <w:sz w:val="26"/>
          <w:szCs w:val="26"/>
        </w:rPr>
        <w:t xml:space="preserve"> и 35,4% соответственно</w:t>
      </w:r>
      <w:r w:rsidR="00EB293D" w:rsidRPr="009E31D7">
        <w:rPr>
          <w:rFonts w:ascii="Myriad Pro" w:hAnsi="Myriad Pro"/>
          <w:sz w:val="26"/>
          <w:szCs w:val="26"/>
        </w:rPr>
        <w:t>)</w:t>
      </w:r>
      <w:r w:rsidR="003B7AD4" w:rsidRPr="009E31D7">
        <w:rPr>
          <w:rFonts w:ascii="Myriad Pro" w:hAnsi="Myriad Pro"/>
          <w:sz w:val="26"/>
          <w:szCs w:val="26"/>
        </w:rPr>
        <w:t xml:space="preserve"> </w:t>
      </w:r>
      <w:r w:rsidR="00EB293D" w:rsidRPr="009E31D7">
        <w:rPr>
          <w:rFonts w:ascii="Myriad Pro" w:hAnsi="Myriad Pro"/>
          <w:sz w:val="26"/>
          <w:szCs w:val="26"/>
        </w:rPr>
        <w:t>не соответствуют положениям главы 34 Налогового Кодекса Российской Федерации.</w:t>
      </w:r>
    </w:p>
    <w:p w14:paraId="5408160D" w14:textId="77777777" w:rsidR="00EB293D" w:rsidRPr="009E31D7" w:rsidRDefault="00EB293D" w:rsidP="00EB293D">
      <w:pPr>
        <w:spacing w:after="0" w:line="360" w:lineRule="auto"/>
        <w:ind w:firstLine="567"/>
        <w:contextualSpacing/>
        <w:jc w:val="both"/>
        <w:rPr>
          <w:rFonts w:ascii="Myriad Pro" w:hAnsi="Myriad Pro"/>
          <w:sz w:val="26"/>
          <w:szCs w:val="26"/>
        </w:rPr>
      </w:pPr>
      <w:r w:rsidRPr="009E31D7">
        <w:rPr>
          <w:rFonts w:ascii="Myriad Pro" w:hAnsi="Myriad Pro"/>
          <w:sz w:val="26"/>
          <w:szCs w:val="26"/>
        </w:rPr>
        <w:t xml:space="preserve">По результатам анализа Экспертного заключения Комитета по тарифам и ценовой политике Ленинградской области, </w:t>
      </w:r>
      <w:r w:rsidR="00CC01E0" w:rsidRPr="009E31D7">
        <w:rPr>
          <w:rFonts w:ascii="Myriad Pro" w:hAnsi="Myriad Pro"/>
          <w:sz w:val="26"/>
          <w:szCs w:val="26"/>
        </w:rPr>
        <w:t xml:space="preserve">Исполнитель отмечает </w:t>
      </w:r>
      <w:r w:rsidRPr="009E31D7">
        <w:rPr>
          <w:rFonts w:ascii="Myriad Pro" w:hAnsi="Myriad Pro"/>
          <w:sz w:val="26"/>
          <w:szCs w:val="26"/>
        </w:rPr>
        <w:t>некорректность</w:t>
      </w:r>
      <w:r w:rsidR="00CC01E0" w:rsidRPr="009E31D7">
        <w:rPr>
          <w:rFonts w:ascii="Myriad Pro" w:hAnsi="Myriad Pro"/>
          <w:sz w:val="26"/>
          <w:szCs w:val="26"/>
        </w:rPr>
        <w:t xml:space="preserve"> описани</w:t>
      </w:r>
      <w:r w:rsidRPr="009E31D7">
        <w:rPr>
          <w:rFonts w:ascii="Myriad Pro" w:hAnsi="Myriad Pro"/>
          <w:sz w:val="26"/>
          <w:szCs w:val="26"/>
        </w:rPr>
        <w:t>я</w:t>
      </w:r>
      <w:r w:rsidR="00CC01E0" w:rsidRPr="009E31D7">
        <w:rPr>
          <w:rFonts w:ascii="Myriad Pro" w:hAnsi="Myriad Pro"/>
          <w:sz w:val="26"/>
          <w:szCs w:val="26"/>
        </w:rPr>
        <w:t xml:space="preserve"> </w:t>
      </w:r>
      <w:r w:rsidRPr="009E31D7">
        <w:rPr>
          <w:rFonts w:ascii="Myriad Pro" w:hAnsi="Myriad Pro"/>
          <w:sz w:val="26"/>
          <w:szCs w:val="26"/>
        </w:rPr>
        <w:t>расходов по статье</w:t>
      </w:r>
      <w:r w:rsidR="00CC01E0" w:rsidRPr="009E31D7">
        <w:rPr>
          <w:rFonts w:ascii="Myriad Pro" w:hAnsi="Myriad Pro"/>
          <w:sz w:val="26"/>
          <w:szCs w:val="26"/>
        </w:rPr>
        <w:t xml:space="preserve"> «Отчисления на социальные нужды»</w:t>
      </w:r>
      <w:r w:rsidRPr="009E31D7">
        <w:rPr>
          <w:rFonts w:ascii="Myriad Pro" w:hAnsi="Myriad Pro"/>
          <w:sz w:val="26"/>
          <w:szCs w:val="26"/>
        </w:rPr>
        <w:t>, а именно</w:t>
      </w:r>
      <w:r w:rsidR="00CC01E0" w:rsidRPr="009E31D7">
        <w:rPr>
          <w:rFonts w:ascii="Myriad Pro" w:hAnsi="Myriad Pro"/>
          <w:sz w:val="26"/>
          <w:szCs w:val="26"/>
        </w:rPr>
        <w:t>:</w:t>
      </w:r>
      <w:r w:rsidRPr="009E31D7">
        <w:rPr>
          <w:rFonts w:ascii="Myriad Pro" w:hAnsi="Myriad Pro"/>
          <w:sz w:val="26"/>
          <w:szCs w:val="26"/>
        </w:rPr>
        <w:t xml:space="preserve"> Комитетом указано, что «</w:t>
      </w:r>
      <w:r w:rsidR="00CC01E0" w:rsidRPr="009E31D7">
        <w:rPr>
          <w:rFonts w:ascii="Myriad Pro" w:hAnsi="Myriad Pro"/>
          <w:sz w:val="26"/>
          <w:szCs w:val="26"/>
        </w:rPr>
        <w:t>ПАО «Ленэнерго» предложило принять расходы по данной статье на 2019 год в размере 909 084 тыс. руб.»</w:t>
      </w:r>
      <w:r w:rsidRPr="009E31D7">
        <w:rPr>
          <w:rFonts w:ascii="Myriad Pro" w:hAnsi="Myriad Pro"/>
          <w:sz w:val="26"/>
          <w:szCs w:val="26"/>
        </w:rPr>
        <w:t>.</w:t>
      </w:r>
    </w:p>
    <w:p w14:paraId="7095ED6C" w14:textId="2E94AF38" w:rsidR="00CC01E0" w:rsidRPr="009E31D7" w:rsidRDefault="00EB293D" w:rsidP="00A06E37">
      <w:pPr>
        <w:spacing w:after="0" w:line="360" w:lineRule="auto"/>
        <w:ind w:firstLine="567"/>
        <w:contextualSpacing/>
        <w:jc w:val="both"/>
        <w:rPr>
          <w:rFonts w:ascii="Myriad Pro" w:hAnsi="Myriad Pro"/>
          <w:sz w:val="26"/>
          <w:szCs w:val="26"/>
        </w:rPr>
      </w:pPr>
      <w:r w:rsidRPr="009E31D7">
        <w:rPr>
          <w:rFonts w:ascii="Myriad Pro" w:hAnsi="Myriad Pro"/>
          <w:sz w:val="26"/>
          <w:szCs w:val="26"/>
        </w:rPr>
        <w:t>Исполнитель отмечает, что сумму расходов в размере</w:t>
      </w:r>
      <w:r w:rsidR="00CC01E0" w:rsidRPr="009E31D7">
        <w:rPr>
          <w:rFonts w:ascii="Myriad Pro" w:hAnsi="Myriad Pro"/>
          <w:sz w:val="26"/>
          <w:szCs w:val="26"/>
        </w:rPr>
        <w:t xml:space="preserve"> 909 084 тыс. руб. </w:t>
      </w:r>
      <w:r w:rsidR="00D83D60" w:rsidRPr="009E31D7">
        <w:rPr>
          <w:rFonts w:ascii="Myriad Pro" w:hAnsi="Myriad Pro"/>
          <w:sz w:val="26"/>
          <w:szCs w:val="26"/>
        </w:rPr>
        <w:t>ПАО </w:t>
      </w:r>
      <w:r w:rsidR="00CC01E0" w:rsidRPr="009E31D7">
        <w:rPr>
          <w:rFonts w:ascii="Myriad Pro" w:hAnsi="Myriad Pro"/>
          <w:sz w:val="26"/>
          <w:szCs w:val="26"/>
        </w:rPr>
        <w:t>«Ленэнерго» заявило в составе неподконтрольных расходов по статье «Налог на прибыль».</w:t>
      </w:r>
      <w:r w:rsidR="00A06E37" w:rsidRPr="009E31D7">
        <w:rPr>
          <w:rFonts w:ascii="Myriad Pro" w:hAnsi="Myriad Pro"/>
          <w:sz w:val="26"/>
          <w:szCs w:val="26"/>
        </w:rPr>
        <w:t xml:space="preserve"> Указанное расхождение привело </w:t>
      </w:r>
      <w:r w:rsidR="00CC01E0" w:rsidRPr="009E31D7">
        <w:rPr>
          <w:rFonts w:ascii="Myriad Pro" w:hAnsi="Myriad Pro"/>
          <w:sz w:val="26"/>
          <w:szCs w:val="26"/>
        </w:rPr>
        <w:t>к арифметическим ошибкам в аналитических сравнениях</w:t>
      </w:r>
      <w:r w:rsidR="00A06E37" w:rsidRPr="009E31D7">
        <w:rPr>
          <w:rFonts w:ascii="Myriad Pro" w:hAnsi="Myriad Pro"/>
          <w:sz w:val="26"/>
          <w:szCs w:val="26"/>
        </w:rPr>
        <w:t xml:space="preserve">, представленных в Экспертном заключении, а именно: </w:t>
      </w:r>
      <w:r w:rsidR="00CC01E0" w:rsidRPr="009E31D7">
        <w:rPr>
          <w:rFonts w:ascii="Myriad Pro" w:hAnsi="Myriad Pro"/>
          <w:sz w:val="26"/>
          <w:szCs w:val="26"/>
        </w:rPr>
        <w:t>«что на 344</w:t>
      </w:r>
      <w:r w:rsidR="00D83D60" w:rsidRPr="009E31D7">
        <w:rPr>
          <w:rFonts w:ascii="Myriad Pro" w:hAnsi="Myriad Pro"/>
          <w:sz w:val="26"/>
          <w:szCs w:val="26"/>
        </w:rPr>
        <w:t> </w:t>
      </w:r>
      <w:r w:rsidR="00CC01E0" w:rsidRPr="009E31D7">
        <w:rPr>
          <w:rFonts w:ascii="Myriad Pro" w:hAnsi="Myriad Pro"/>
          <w:sz w:val="26"/>
          <w:szCs w:val="26"/>
        </w:rPr>
        <w:t>354</w:t>
      </w:r>
      <w:r w:rsidR="00D83D60" w:rsidRPr="009E31D7">
        <w:rPr>
          <w:rFonts w:ascii="Myriad Pro" w:hAnsi="Myriad Pro"/>
          <w:sz w:val="26"/>
          <w:szCs w:val="26"/>
        </w:rPr>
        <w:t xml:space="preserve"> </w:t>
      </w:r>
      <w:r w:rsidR="00CC01E0" w:rsidRPr="009E31D7">
        <w:rPr>
          <w:rFonts w:ascii="Myriad Pro" w:hAnsi="Myriad Pro"/>
          <w:sz w:val="26"/>
          <w:szCs w:val="26"/>
        </w:rPr>
        <w:t>тыс. руб., выше затрат, учтенных в предыдущем периоде регулирования», «что на 296 275 тыс. руб. ниже предложений компании».</w:t>
      </w:r>
    </w:p>
    <w:p w14:paraId="2DB8EF1C" w14:textId="7721A0A8" w:rsidR="00E107CD" w:rsidRDefault="00CC01E0" w:rsidP="003B7AD4">
      <w:pPr>
        <w:spacing w:line="360" w:lineRule="auto"/>
        <w:ind w:firstLine="567"/>
        <w:jc w:val="both"/>
        <w:rPr>
          <w:rFonts w:ascii="Myriad Pro" w:hAnsi="Myriad Pro"/>
          <w:sz w:val="26"/>
          <w:szCs w:val="26"/>
        </w:rPr>
      </w:pPr>
      <w:bookmarkStart w:id="65" w:name="_Hlk35127533"/>
      <w:r w:rsidRPr="009E31D7">
        <w:rPr>
          <w:rFonts w:ascii="Myriad Pro" w:hAnsi="Myriad Pro"/>
          <w:sz w:val="26"/>
          <w:szCs w:val="26"/>
        </w:rPr>
        <w:t>Исполнитель отмечает применение Комитетом по тарифам и ценовой политике Ленинградской области</w:t>
      </w:r>
      <w:r w:rsidR="003B7AD4" w:rsidRPr="009E31D7">
        <w:rPr>
          <w:rFonts w:ascii="Myriad Pro" w:hAnsi="Myriad Pro"/>
          <w:sz w:val="26"/>
          <w:szCs w:val="26"/>
        </w:rPr>
        <w:t xml:space="preserve"> указанного подхода в части размера страховых взносов также в ретроспективном периоде.</w:t>
      </w:r>
      <w:r w:rsidR="00E107CD">
        <w:rPr>
          <w:rFonts w:ascii="Myriad Pro" w:hAnsi="Myriad Pro"/>
          <w:sz w:val="26"/>
          <w:szCs w:val="26"/>
        </w:rPr>
        <w:br w:type="page"/>
      </w:r>
    </w:p>
    <w:tbl>
      <w:tblPr>
        <w:tblW w:w="9209" w:type="dxa"/>
        <w:jc w:val="center"/>
        <w:tblLayout w:type="fixed"/>
        <w:tblLook w:val="04A0" w:firstRow="1" w:lastRow="0" w:firstColumn="1" w:lastColumn="0" w:noHBand="0" w:noVBand="1"/>
      </w:tblPr>
      <w:tblGrid>
        <w:gridCol w:w="1555"/>
        <w:gridCol w:w="956"/>
        <w:gridCol w:w="957"/>
        <w:gridCol w:w="957"/>
        <w:gridCol w:w="957"/>
        <w:gridCol w:w="956"/>
        <w:gridCol w:w="957"/>
        <w:gridCol w:w="957"/>
        <w:gridCol w:w="957"/>
      </w:tblGrid>
      <w:tr w:rsidR="00CC01E0" w:rsidRPr="009E31D7" w14:paraId="56C88B14" w14:textId="77777777" w:rsidTr="00ED1867">
        <w:trPr>
          <w:trHeight w:val="300"/>
          <w:jc w:val="center"/>
        </w:trPr>
        <w:tc>
          <w:tcPr>
            <w:tcW w:w="1555"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2AB9CC5B" w14:textId="250A7DD6"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proofErr w:type="spellStart"/>
            <w:r w:rsidRPr="009E31D7">
              <w:rPr>
                <w:rFonts w:ascii="Myriad Pro" w:hAnsi="Myriad Pro"/>
                <w:b/>
                <w:bCs/>
                <w:color w:val="FFFFFF" w:themeColor="background1"/>
                <w:sz w:val="20"/>
                <w:szCs w:val="20"/>
              </w:rPr>
              <w:lastRenderedPageBreak/>
              <w:t>Наимено</w:t>
            </w:r>
            <w:r w:rsidR="003B7AD4" w:rsidRPr="009E31D7">
              <w:rPr>
                <w:rFonts w:ascii="Myriad Pro" w:hAnsi="Myriad Pro"/>
                <w:b/>
                <w:bCs/>
                <w:color w:val="FFFFFF" w:themeColor="background1"/>
                <w:sz w:val="20"/>
                <w:szCs w:val="20"/>
              </w:rPr>
              <w:t>-</w:t>
            </w:r>
            <w:r w:rsidRPr="009E31D7">
              <w:rPr>
                <w:rFonts w:ascii="Myriad Pro" w:hAnsi="Myriad Pro"/>
                <w:b/>
                <w:bCs/>
                <w:color w:val="FFFFFF" w:themeColor="background1"/>
                <w:sz w:val="20"/>
                <w:szCs w:val="20"/>
              </w:rPr>
              <w:t>вание</w:t>
            </w:r>
            <w:proofErr w:type="spellEnd"/>
            <w:r w:rsidR="003B7AD4" w:rsidRPr="009E31D7">
              <w:rPr>
                <w:rFonts w:ascii="Myriad Pro" w:hAnsi="Myriad Pro"/>
                <w:b/>
                <w:bCs/>
                <w:color w:val="FFFFFF" w:themeColor="background1"/>
                <w:sz w:val="20"/>
                <w:szCs w:val="20"/>
              </w:rPr>
              <w:t xml:space="preserve"> показателя</w:t>
            </w:r>
          </w:p>
        </w:tc>
        <w:tc>
          <w:tcPr>
            <w:tcW w:w="1913"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E187F7"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2015 г.</w:t>
            </w:r>
          </w:p>
        </w:tc>
        <w:tc>
          <w:tcPr>
            <w:tcW w:w="1914"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29DE74"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2016 г.</w:t>
            </w:r>
          </w:p>
        </w:tc>
        <w:tc>
          <w:tcPr>
            <w:tcW w:w="1913"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47EC2C"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2017 г.</w:t>
            </w:r>
          </w:p>
        </w:tc>
        <w:tc>
          <w:tcPr>
            <w:tcW w:w="1914" w:type="dxa"/>
            <w:gridSpan w:val="2"/>
            <w:tcBorders>
              <w:left w:val="single" w:sz="4" w:space="0" w:color="FFFFFF" w:themeColor="background1"/>
              <w:bottom w:val="single" w:sz="4" w:space="0" w:color="FFFFFF" w:themeColor="background1"/>
            </w:tcBorders>
            <w:shd w:val="clear" w:color="auto" w:fill="4F6228" w:themeFill="accent3" w:themeFillShade="80"/>
            <w:noWrap/>
            <w:vAlign w:val="center"/>
            <w:hideMark/>
          </w:tcPr>
          <w:p w14:paraId="023C1A45"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2018 г.</w:t>
            </w:r>
          </w:p>
        </w:tc>
      </w:tr>
      <w:tr w:rsidR="00CC01E0" w:rsidRPr="009E31D7" w14:paraId="7EEF57F8" w14:textId="77777777" w:rsidTr="00ED1867">
        <w:trPr>
          <w:trHeight w:val="570"/>
          <w:jc w:val="center"/>
        </w:trPr>
        <w:tc>
          <w:tcPr>
            <w:tcW w:w="1555"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668C5914"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p>
        </w:tc>
        <w:tc>
          <w:tcPr>
            <w:tcW w:w="95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1424ACE"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план</w:t>
            </w:r>
          </w:p>
        </w:tc>
        <w:tc>
          <w:tcPr>
            <w:tcW w:w="9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73C81F3"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факт</w:t>
            </w:r>
          </w:p>
        </w:tc>
        <w:tc>
          <w:tcPr>
            <w:tcW w:w="9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7521B32"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план</w:t>
            </w:r>
          </w:p>
        </w:tc>
        <w:tc>
          <w:tcPr>
            <w:tcW w:w="9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3EA37CA"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факт</w:t>
            </w:r>
          </w:p>
        </w:tc>
        <w:tc>
          <w:tcPr>
            <w:tcW w:w="95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B6B0611"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план</w:t>
            </w:r>
          </w:p>
        </w:tc>
        <w:tc>
          <w:tcPr>
            <w:tcW w:w="9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3D4912C"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факт</w:t>
            </w:r>
          </w:p>
        </w:tc>
        <w:tc>
          <w:tcPr>
            <w:tcW w:w="9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CD1F40A"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план</w:t>
            </w:r>
          </w:p>
        </w:tc>
        <w:tc>
          <w:tcPr>
            <w:tcW w:w="957" w:type="dxa"/>
            <w:tcBorders>
              <w:top w:val="single" w:sz="4" w:space="0" w:color="FFFFFF" w:themeColor="background1"/>
              <w:left w:val="single" w:sz="4" w:space="0" w:color="FFFFFF" w:themeColor="background1"/>
            </w:tcBorders>
            <w:shd w:val="clear" w:color="auto" w:fill="4F6228" w:themeFill="accent3" w:themeFillShade="80"/>
            <w:noWrap/>
            <w:vAlign w:val="center"/>
            <w:hideMark/>
          </w:tcPr>
          <w:p w14:paraId="7D8C002A" w14:textId="77777777" w:rsidR="00CC01E0" w:rsidRPr="009E31D7" w:rsidRDefault="00CC01E0" w:rsidP="00FC111B">
            <w:pPr>
              <w:spacing w:after="0" w:line="240" w:lineRule="auto"/>
              <w:contextualSpacing/>
              <w:jc w:val="center"/>
              <w:rPr>
                <w:rFonts w:ascii="Myriad Pro" w:hAnsi="Myriad Pro"/>
                <w:b/>
                <w:bCs/>
                <w:color w:val="FFFFFF" w:themeColor="background1"/>
                <w:sz w:val="20"/>
                <w:szCs w:val="20"/>
              </w:rPr>
            </w:pPr>
            <w:r w:rsidRPr="009E31D7">
              <w:rPr>
                <w:rFonts w:ascii="Myriad Pro" w:hAnsi="Myriad Pro"/>
                <w:b/>
                <w:bCs/>
                <w:color w:val="FFFFFF" w:themeColor="background1"/>
                <w:sz w:val="20"/>
                <w:szCs w:val="20"/>
              </w:rPr>
              <w:t>факт</w:t>
            </w:r>
          </w:p>
        </w:tc>
      </w:tr>
      <w:tr w:rsidR="00CC01E0" w:rsidRPr="009E31D7" w14:paraId="258341F5" w14:textId="77777777" w:rsidTr="00ED1867">
        <w:trPr>
          <w:trHeight w:val="300"/>
          <w:jc w:val="center"/>
        </w:trPr>
        <w:tc>
          <w:tcPr>
            <w:tcW w:w="1555" w:type="dxa"/>
            <w:tcBorders>
              <w:left w:val="single" w:sz="4" w:space="0" w:color="auto"/>
              <w:bottom w:val="single" w:sz="4" w:space="0" w:color="auto"/>
              <w:right w:val="single" w:sz="4" w:space="0" w:color="auto"/>
            </w:tcBorders>
            <w:shd w:val="clear" w:color="auto" w:fill="auto"/>
            <w:noWrap/>
            <w:vAlign w:val="center"/>
            <w:hideMark/>
          </w:tcPr>
          <w:p w14:paraId="3F0ECA18" w14:textId="77777777" w:rsidR="00CC01E0" w:rsidRPr="009E31D7" w:rsidRDefault="00CC01E0" w:rsidP="00FC111B">
            <w:pPr>
              <w:spacing w:after="0" w:line="240" w:lineRule="auto"/>
              <w:contextualSpacing/>
              <w:rPr>
                <w:rFonts w:ascii="Myriad Pro" w:hAnsi="Myriad Pro"/>
                <w:sz w:val="20"/>
                <w:szCs w:val="20"/>
              </w:rPr>
            </w:pPr>
            <w:r w:rsidRPr="009E31D7">
              <w:rPr>
                <w:rFonts w:ascii="Myriad Pro" w:hAnsi="Myriad Pro"/>
                <w:sz w:val="20"/>
                <w:szCs w:val="20"/>
              </w:rPr>
              <w:t>ФОТ, тыс. руб.</w:t>
            </w:r>
          </w:p>
        </w:tc>
        <w:tc>
          <w:tcPr>
            <w:tcW w:w="956" w:type="dxa"/>
            <w:tcBorders>
              <w:left w:val="single" w:sz="4" w:space="0" w:color="auto"/>
              <w:bottom w:val="single" w:sz="4" w:space="0" w:color="auto"/>
              <w:right w:val="single" w:sz="4" w:space="0" w:color="auto"/>
            </w:tcBorders>
            <w:shd w:val="clear" w:color="auto" w:fill="auto"/>
            <w:noWrap/>
            <w:vAlign w:val="center"/>
          </w:tcPr>
          <w:p w14:paraId="356BBE15"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1 335 182</w:t>
            </w:r>
          </w:p>
        </w:tc>
        <w:tc>
          <w:tcPr>
            <w:tcW w:w="957" w:type="dxa"/>
            <w:tcBorders>
              <w:left w:val="nil"/>
              <w:bottom w:val="single" w:sz="4" w:space="0" w:color="auto"/>
              <w:right w:val="single" w:sz="4" w:space="0" w:color="auto"/>
            </w:tcBorders>
            <w:shd w:val="clear" w:color="auto" w:fill="auto"/>
            <w:noWrap/>
            <w:vAlign w:val="center"/>
          </w:tcPr>
          <w:p w14:paraId="0167EA6C"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1 668 361</w:t>
            </w:r>
          </w:p>
        </w:tc>
        <w:tc>
          <w:tcPr>
            <w:tcW w:w="957" w:type="dxa"/>
            <w:tcBorders>
              <w:left w:val="nil"/>
              <w:bottom w:val="single" w:sz="4" w:space="0" w:color="auto"/>
              <w:right w:val="single" w:sz="4" w:space="0" w:color="auto"/>
            </w:tcBorders>
            <w:shd w:val="clear" w:color="auto" w:fill="auto"/>
            <w:noWrap/>
            <w:vAlign w:val="center"/>
          </w:tcPr>
          <w:p w14:paraId="0A98ECF5"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1 390 966</w:t>
            </w:r>
          </w:p>
        </w:tc>
        <w:tc>
          <w:tcPr>
            <w:tcW w:w="957" w:type="dxa"/>
            <w:tcBorders>
              <w:left w:val="nil"/>
              <w:bottom w:val="single" w:sz="4" w:space="0" w:color="auto"/>
              <w:right w:val="single" w:sz="4" w:space="0" w:color="auto"/>
            </w:tcBorders>
            <w:shd w:val="clear" w:color="auto" w:fill="auto"/>
            <w:noWrap/>
            <w:vAlign w:val="center"/>
          </w:tcPr>
          <w:p w14:paraId="27C71D91"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2 021 678</w:t>
            </w:r>
          </w:p>
        </w:tc>
        <w:tc>
          <w:tcPr>
            <w:tcW w:w="956" w:type="dxa"/>
            <w:tcBorders>
              <w:left w:val="nil"/>
              <w:bottom w:val="single" w:sz="4" w:space="0" w:color="auto"/>
              <w:right w:val="single" w:sz="4" w:space="0" w:color="auto"/>
            </w:tcBorders>
            <w:shd w:val="clear" w:color="auto" w:fill="auto"/>
            <w:noWrap/>
            <w:vAlign w:val="center"/>
          </w:tcPr>
          <w:p w14:paraId="1CC60940"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1 560 422</w:t>
            </w:r>
          </w:p>
        </w:tc>
        <w:tc>
          <w:tcPr>
            <w:tcW w:w="957" w:type="dxa"/>
            <w:tcBorders>
              <w:left w:val="nil"/>
              <w:bottom w:val="single" w:sz="4" w:space="0" w:color="auto"/>
              <w:right w:val="single" w:sz="4" w:space="0" w:color="auto"/>
            </w:tcBorders>
            <w:shd w:val="clear" w:color="auto" w:fill="auto"/>
            <w:noWrap/>
            <w:vAlign w:val="center"/>
          </w:tcPr>
          <w:p w14:paraId="745D959B"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2 389 651</w:t>
            </w:r>
          </w:p>
        </w:tc>
        <w:tc>
          <w:tcPr>
            <w:tcW w:w="957" w:type="dxa"/>
            <w:tcBorders>
              <w:left w:val="nil"/>
              <w:bottom w:val="single" w:sz="4" w:space="0" w:color="auto"/>
              <w:right w:val="single" w:sz="4" w:space="0" w:color="auto"/>
            </w:tcBorders>
            <w:shd w:val="clear" w:color="auto" w:fill="auto"/>
            <w:noWrap/>
            <w:vAlign w:val="center"/>
          </w:tcPr>
          <w:p w14:paraId="45414A17"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1 583 929</w:t>
            </w:r>
          </w:p>
        </w:tc>
        <w:tc>
          <w:tcPr>
            <w:tcW w:w="957" w:type="dxa"/>
            <w:tcBorders>
              <w:left w:val="nil"/>
              <w:bottom w:val="single" w:sz="4" w:space="0" w:color="auto"/>
              <w:right w:val="single" w:sz="4" w:space="0" w:color="auto"/>
            </w:tcBorders>
            <w:shd w:val="clear" w:color="auto" w:fill="auto"/>
            <w:noWrap/>
            <w:vAlign w:val="center"/>
          </w:tcPr>
          <w:p w14:paraId="74C43070"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2 435 226</w:t>
            </w:r>
          </w:p>
        </w:tc>
      </w:tr>
      <w:tr w:rsidR="00CC01E0" w:rsidRPr="009E31D7" w14:paraId="191B1E19" w14:textId="77777777" w:rsidTr="00356F11">
        <w:trPr>
          <w:trHeight w:val="1226"/>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78624DA" w14:textId="77777777" w:rsidR="00CC01E0" w:rsidRPr="009E31D7" w:rsidRDefault="00CC01E0" w:rsidP="00FC111B">
            <w:pPr>
              <w:spacing w:after="0" w:line="240" w:lineRule="auto"/>
              <w:contextualSpacing/>
              <w:rPr>
                <w:rFonts w:ascii="Myriad Pro" w:hAnsi="Myriad Pro"/>
                <w:sz w:val="20"/>
                <w:szCs w:val="20"/>
              </w:rPr>
            </w:pPr>
            <w:r w:rsidRPr="009E31D7">
              <w:rPr>
                <w:rFonts w:ascii="Myriad Pro" w:hAnsi="Myriad Pro"/>
                <w:sz w:val="20"/>
                <w:szCs w:val="20"/>
              </w:rPr>
              <w:t>Отчисления (страховые взносы), тыс. руб.</w:t>
            </w:r>
          </w:p>
        </w:tc>
        <w:tc>
          <w:tcPr>
            <w:tcW w:w="956" w:type="dxa"/>
            <w:tcBorders>
              <w:top w:val="nil"/>
              <w:left w:val="single" w:sz="4" w:space="0" w:color="auto"/>
              <w:bottom w:val="single" w:sz="4" w:space="0" w:color="auto"/>
              <w:right w:val="single" w:sz="4" w:space="0" w:color="auto"/>
            </w:tcBorders>
            <w:shd w:val="clear" w:color="auto" w:fill="auto"/>
            <w:noWrap/>
            <w:vAlign w:val="center"/>
          </w:tcPr>
          <w:p w14:paraId="304098A9"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469 338</w:t>
            </w:r>
          </w:p>
        </w:tc>
        <w:tc>
          <w:tcPr>
            <w:tcW w:w="957" w:type="dxa"/>
            <w:tcBorders>
              <w:top w:val="nil"/>
              <w:left w:val="nil"/>
              <w:bottom w:val="single" w:sz="4" w:space="0" w:color="auto"/>
              <w:right w:val="single" w:sz="4" w:space="0" w:color="auto"/>
            </w:tcBorders>
            <w:shd w:val="clear" w:color="auto" w:fill="auto"/>
            <w:noWrap/>
            <w:vAlign w:val="center"/>
          </w:tcPr>
          <w:p w14:paraId="392D6097"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487 290</w:t>
            </w:r>
          </w:p>
        </w:tc>
        <w:tc>
          <w:tcPr>
            <w:tcW w:w="957" w:type="dxa"/>
            <w:tcBorders>
              <w:top w:val="nil"/>
              <w:left w:val="nil"/>
              <w:bottom w:val="single" w:sz="4" w:space="0" w:color="auto"/>
              <w:right w:val="single" w:sz="4" w:space="0" w:color="auto"/>
            </w:tcBorders>
            <w:shd w:val="clear" w:color="auto" w:fill="auto"/>
            <w:noWrap/>
            <w:vAlign w:val="center"/>
          </w:tcPr>
          <w:p w14:paraId="1CDF487D"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408 737</w:t>
            </w:r>
          </w:p>
        </w:tc>
        <w:tc>
          <w:tcPr>
            <w:tcW w:w="957" w:type="dxa"/>
            <w:tcBorders>
              <w:top w:val="nil"/>
              <w:left w:val="nil"/>
              <w:bottom w:val="single" w:sz="4" w:space="0" w:color="auto"/>
              <w:right w:val="single" w:sz="4" w:space="0" w:color="auto"/>
            </w:tcBorders>
            <w:shd w:val="clear" w:color="auto" w:fill="auto"/>
            <w:noWrap/>
            <w:vAlign w:val="center"/>
          </w:tcPr>
          <w:p w14:paraId="3CECAFC3"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589 476</w:t>
            </w:r>
          </w:p>
        </w:tc>
        <w:tc>
          <w:tcPr>
            <w:tcW w:w="956" w:type="dxa"/>
            <w:tcBorders>
              <w:top w:val="nil"/>
              <w:left w:val="nil"/>
              <w:bottom w:val="single" w:sz="4" w:space="0" w:color="auto"/>
              <w:right w:val="single" w:sz="4" w:space="0" w:color="auto"/>
            </w:tcBorders>
            <w:shd w:val="clear" w:color="auto" w:fill="auto"/>
            <w:noWrap/>
            <w:vAlign w:val="center"/>
          </w:tcPr>
          <w:p w14:paraId="5F1FA933"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546 416</w:t>
            </w:r>
          </w:p>
        </w:tc>
        <w:tc>
          <w:tcPr>
            <w:tcW w:w="957" w:type="dxa"/>
            <w:tcBorders>
              <w:top w:val="nil"/>
              <w:left w:val="nil"/>
              <w:bottom w:val="single" w:sz="4" w:space="0" w:color="auto"/>
              <w:right w:val="single" w:sz="4" w:space="0" w:color="auto"/>
            </w:tcBorders>
            <w:shd w:val="clear" w:color="auto" w:fill="auto"/>
            <w:noWrap/>
            <w:vAlign w:val="center"/>
          </w:tcPr>
          <w:p w14:paraId="5CAAEFCE"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686 863</w:t>
            </w:r>
          </w:p>
        </w:tc>
        <w:tc>
          <w:tcPr>
            <w:tcW w:w="957" w:type="dxa"/>
            <w:tcBorders>
              <w:top w:val="nil"/>
              <w:left w:val="nil"/>
              <w:bottom w:val="single" w:sz="4" w:space="0" w:color="auto"/>
              <w:right w:val="single" w:sz="4" w:space="0" w:color="auto"/>
            </w:tcBorders>
            <w:shd w:val="clear" w:color="auto" w:fill="auto"/>
            <w:noWrap/>
            <w:vAlign w:val="center"/>
          </w:tcPr>
          <w:p w14:paraId="24BE895B"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564 730</w:t>
            </w:r>
          </w:p>
        </w:tc>
        <w:tc>
          <w:tcPr>
            <w:tcW w:w="957" w:type="dxa"/>
            <w:tcBorders>
              <w:top w:val="nil"/>
              <w:left w:val="nil"/>
              <w:bottom w:val="single" w:sz="4" w:space="0" w:color="auto"/>
              <w:right w:val="single" w:sz="4" w:space="0" w:color="auto"/>
            </w:tcBorders>
            <w:shd w:val="clear" w:color="auto" w:fill="auto"/>
            <w:noWrap/>
            <w:vAlign w:val="center"/>
          </w:tcPr>
          <w:p w14:paraId="3CA82187" w14:textId="77777777" w:rsidR="00CC01E0" w:rsidRPr="009E31D7" w:rsidRDefault="00CC01E0" w:rsidP="00FC111B">
            <w:pPr>
              <w:spacing w:after="0" w:line="240" w:lineRule="auto"/>
              <w:ind w:left="-120" w:right="-105"/>
              <w:contextualSpacing/>
              <w:jc w:val="center"/>
              <w:rPr>
                <w:rFonts w:ascii="Myriad Pro" w:hAnsi="Myriad Pro"/>
                <w:sz w:val="20"/>
                <w:szCs w:val="20"/>
              </w:rPr>
            </w:pPr>
            <w:r w:rsidRPr="009E31D7">
              <w:rPr>
                <w:rFonts w:ascii="Myriad Pro" w:hAnsi="Myriad Pro"/>
                <w:sz w:val="20"/>
                <w:szCs w:val="20"/>
              </w:rPr>
              <w:t>701 838</w:t>
            </w:r>
          </w:p>
        </w:tc>
      </w:tr>
      <w:tr w:rsidR="00CC01E0" w:rsidRPr="009E31D7" w14:paraId="41B6CF38" w14:textId="77777777" w:rsidTr="00356F11">
        <w:trPr>
          <w:trHeight w:val="421"/>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05E67B2" w14:textId="77777777" w:rsidR="00CC01E0" w:rsidRPr="009E31D7" w:rsidRDefault="00CC01E0" w:rsidP="00FC111B">
            <w:pPr>
              <w:spacing w:after="0" w:line="240" w:lineRule="auto"/>
              <w:contextualSpacing/>
              <w:jc w:val="right"/>
              <w:rPr>
                <w:rFonts w:ascii="Myriad Pro" w:hAnsi="Myriad Pro"/>
                <w:i/>
                <w:iCs/>
                <w:sz w:val="20"/>
                <w:szCs w:val="20"/>
              </w:rPr>
            </w:pPr>
            <w:r w:rsidRPr="009E31D7">
              <w:rPr>
                <w:rFonts w:ascii="Myriad Pro" w:hAnsi="Myriad Pro"/>
                <w:i/>
                <w:iCs/>
                <w:sz w:val="20"/>
                <w:szCs w:val="20"/>
              </w:rPr>
              <w:t>% от ФОТ</w:t>
            </w:r>
          </w:p>
        </w:tc>
        <w:tc>
          <w:tcPr>
            <w:tcW w:w="956" w:type="dxa"/>
            <w:tcBorders>
              <w:top w:val="nil"/>
              <w:left w:val="single" w:sz="4" w:space="0" w:color="auto"/>
              <w:bottom w:val="single" w:sz="4" w:space="0" w:color="auto"/>
              <w:right w:val="single" w:sz="4" w:space="0" w:color="auto"/>
            </w:tcBorders>
            <w:shd w:val="clear" w:color="auto" w:fill="auto"/>
            <w:noWrap/>
            <w:vAlign w:val="center"/>
          </w:tcPr>
          <w:p w14:paraId="00BCDD80" w14:textId="77777777" w:rsidR="00CC01E0" w:rsidRPr="009E31D7" w:rsidRDefault="00CC01E0" w:rsidP="00FC111B">
            <w:pPr>
              <w:spacing w:after="0" w:line="240" w:lineRule="auto"/>
              <w:ind w:left="-120" w:right="-105"/>
              <w:contextualSpacing/>
              <w:jc w:val="center"/>
              <w:rPr>
                <w:rFonts w:ascii="Myriad Pro" w:hAnsi="Myriad Pro"/>
                <w:i/>
                <w:iCs/>
                <w:sz w:val="20"/>
                <w:szCs w:val="20"/>
              </w:rPr>
            </w:pPr>
            <w:r w:rsidRPr="009E31D7">
              <w:rPr>
                <w:rFonts w:ascii="Myriad Pro" w:hAnsi="Myriad Pro"/>
                <w:i/>
                <w:iCs/>
                <w:sz w:val="20"/>
                <w:szCs w:val="20"/>
              </w:rPr>
              <w:t>35,2%</w:t>
            </w:r>
          </w:p>
        </w:tc>
        <w:tc>
          <w:tcPr>
            <w:tcW w:w="957" w:type="dxa"/>
            <w:tcBorders>
              <w:top w:val="nil"/>
              <w:left w:val="nil"/>
              <w:bottom w:val="single" w:sz="4" w:space="0" w:color="auto"/>
              <w:right w:val="single" w:sz="4" w:space="0" w:color="auto"/>
            </w:tcBorders>
            <w:shd w:val="clear" w:color="auto" w:fill="auto"/>
            <w:noWrap/>
            <w:vAlign w:val="center"/>
          </w:tcPr>
          <w:p w14:paraId="688A3610" w14:textId="77777777" w:rsidR="00CC01E0" w:rsidRPr="009E31D7" w:rsidRDefault="00CC01E0" w:rsidP="00FC111B">
            <w:pPr>
              <w:spacing w:after="0" w:line="240" w:lineRule="auto"/>
              <w:ind w:left="-120" w:right="-105"/>
              <w:contextualSpacing/>
              <w:jc w:val="center"/>
              <w:rPr>
                <w:rFonts w:ascii="Myriad Pro" w:hAnsi="Myriad Pro"/>
                <w:i/>
                <w:iCs/>
                <w:sz w:val="20"/>
                <w:szCs w:val="20"/>
              </w:rPr>
            </w:pPr>
            <w:r w:rsidRPr="009E31D7">
              <w:rPr>
                <w:rFonts w:ascii="Myriad Pro" w:hAnsi="Myriad Pro"/>
                <w:i/>
                <w:iCs/>
                <w:sz w:val="20"/>
                <w:szCs w:val="20"/>
              </w:rPr>
              <w:t>29,2%</w:t>
            </w:r>
          </w:p>
        </w:tc>
        <w:tc>
          <w:tcPr>
            <w:tcW w:w="957" w:type="dxa"/>
            <w:tcBorders>
              <w:top w:val="nil"/>
              <w:left w:val="nil"/>
              <w:bottom w:val="single" w:sz="4" w:space="0" w:color="auto"/>
              <w:right w:val="single" w:sz="4" w:space="0" w:color="auto"/>
            </w:tcBorders>
            <w:shd w:val="clear" w:color="auto" w:fill="auto"/>
            <w:noWrap/>
            <w:vAlign w:val="center"/>
          </w:tcPr>
          <w:p w14:paraId="1948F75B" w14:textId="77777777" w:rsidR="00CC01E0" w:rsidRPr="009E31D7" w:rsidRDefault="00CC01E0" w:rsidP="00FC111B">
            <w:pPr>
              <w:spacing w:after="0" w:line="240" w:lineRule="auto"/>
              <w:ind w:left="-120" w:right="-105"/>
              <w:contextualSpacing/>
              <w:jc w:val="center"/>
              <w:rPr>
                <w:rFonts w:ascii="Myriad Pro" w:hAnsi="Myriad Pro"/>
                <w:i/>
                <w:iCs/>
                <w:sz w:val="20"/>
                <w:szCs w:val="20"/>
              </w:rPr>
            </w:pPr>
            <w:r w:rsidRPr="009E31D7">
              <w:rPr>
                <w:rFonts w:ascii="Myriad Pro" w:hAnsi="Myriad Pro"/>
                <w:i/>
                <w:iCs/>
                <w:sz w:val="20"/>
                <w:szCs w:val="20"/>
              </w:rPr>
              <w:t>29,4%</w:t>
            </w:r>
          </w:p>
        </w:tc>
        <w:tc>
          <w:tcPr>
            <w:tcW w:w="957" w:type="dxa"/>
            <w:tcBorders>
              <w:top w:val="nil"/>
              <w:left w:val="nil"/>
              <w:bottom w:val="single" w:sz="4" w:space="0" w:color="auto"/>
              <w:right w:val="single" w:sz="4" w:space="0" w:color="auto"/>
            </w:tcBorders>
            <w:shd w:val="clear" w:color="auto" w:fill="auto"/>
            <w:noWrap/>
            <w:vAlign w:val="center"/>
          </w:tcPr>
          <w:p w14:paraId="1F462073" w14:textId="77777777" w:rsidR="00CC01E0" w:rsidRPr="009E31D7" w:rsidRDefault="00CC01E0" w:rsidP="00FC111B">
            <w:pPr>
              <w:spacing w:after="0" w:line="240" w:lineRule="auto"/>
              <w:ind w:left="-120" w:right="-105"/>
              <w:contextualSpacing/>
              <w:jc w:val="center"/>
              <w:rPr>
                <w:rFonts w:ascii="Myriad Pro" w:hAnsi="Myriad Pro"/>
                <w:i/>
                <w:iCs/>
                <w:sz w:val="20"/>
                <w:szCs w:val="20"/>
              </w:rPr>
            </w:pPr>
            <w:r w:rsidRPr="009E31D7">
              <w:rPr>
                <w:rFonts w:ascii="Myriad Pro" w:hAnsi="Myriad Pro"/>
                <w:i/>
                <w:iCs/>
                <w:sz w:val="20"/>
                <w:szCs w:val="20"/>
              </w:rPr>
              <w:t>29,2%</w:t>
            </w:r>
          </w:p>
        </w:tc>
        <w:tc>
          <w:tcPr>
            <w:tcW w:w="956" w:type="dxa"/>
            <w:tcBorders>
              <w:top w:val="nil"/>
              <w:left w:val="nil"/>
              <w:bottom w:val="single" w:sz="4" w:space="0" w:color="auto"/>
              <w:right w:val="single" w:sz="4" w:space="0" w:color="auto"/>
            </w:tcBorders>
            <w:shd w:val="clear" w:color="auto" w:fill="auto"/>
            <w:noWrap/>
            <w:vAlign w:val="center"/>
          </w:tcPr>
          <w:p w14:paraId="60578CB4" w14:textId="77777777" w:rsidR="00CC01E0" w:rsidRPr="009E31D7" w:rsidRDefault="00CC01E0" w:rsidP="00FC111B">
            <w:pPr>
              <w:spacing w:after="0" w:line="240" w:lineRule="auto"/>
              <w:ind w:left="-120" w:right="-105"/>
              <w:contextualSpacing/>
              <w:jc w:val="center"/>
              <w:rPr>
                <w:rFonts w:ascii="Myriad Pro" w:hAnsi="Myriad Pro"/>
                <w:i/>
                <w:iCs/>
                <w:sz w:val="20"/>
                <w:szCs w:val="20"/>
              </w:rPr>
            </w:pPr>
            <w:r w:rsidRPr="009E31D7">
              <w:rPr>
                <w:rFonts w:ascii="Myriad Pro" w:hAnsi="Myriad Pro"/>
                <w:i/>
                <w:iCs/>
                <w:sz w:val="20"/>
                <w:szCs w:val="20"/>
              </w:rPr>
              <w:t>35,0%</w:t>
            </w:r>
          </w:p>
        </w:tc>
        <w:tc>
          <w:tcPr>
            <w:tcW w:w="957" w:type="dxa"/>
            <w:tcBorders>
              <w:top w:val="nil"/>
              <w:left w:val="nil"/>
              <w:bottom w:val="single" w:sz="4" w:space="0" w:color="auto"/>
              <w:right w:val="single" w:sz="4" w:space="0" w:color="auto"/>
            </w:tcBorders>
            <w:shd w:val="clear" w:color="auto" w:fill="auto"/>
            <w:noWrap/>
            <w:vAlign w:val="center"/>
          </w:tcPr>
          <w:p w14:paraId="19BDC6AF" w14:textId="77777777" w:rsidR="00CC01E0" w:rsidRPr="009E31D7" w:rsidRDefault="00CC01E0" w:rsidP="00FC111B">
            <w:pPr>
              <w:spacing w:after="0" w:line="240" w:lineRule="auto"/>
              <w:ind w:left="-120" w:right="-105"/>
              <w:contextualSpacing/>
              <w:jc w:val="center"/>
              <w:rPr>
                <w:rFonts w:ascii="Myriad Pro" w:hAnsi="Myriad Pro"/>
                <w:i/>
                <w:iCs/>
                <w:sz w:val="20"/>
                <w:szCs w:val="20"/>
              </w:rPr>
            </w:pPr>
            <w:r w:rsidRPr="009E31D7">
              <w:rPr>
                <w:rFonts w:ascii="Myriad Pro" w:hAnsi="Myriad Pro"/>
                <w:i/>
                <w:iCs/>
                <w:sz w:val="20"/>
                <w:szCs w:val="20"/>
              </w:rPr>
              <w:t>28,7%</w:t>
            </w:r>
          </w:p>
        </w:tc>
        <w:tc>
          <w:tcPr>
            <w:tcW w:w="957" w:type="dxa"/>
            <w:tcBorders>
              <w:top w:val="nil"/>
              <w:left w:val="nil"/>
              <w:bottom w:val="single" w:sz="4" w:space="0" w:color="auto"/>
              <w:right w:val="single" w:sz="4" w:space="0" w:color="auto"/>
            </w:tcBorders>
            <w:shd w:val="clear" w:color="auto" w:fill="auto"/>
            <w:noWrap/>
            <w:vAlign w:val="center"/>
          </w:tcPr>
          <w:p w14:paraId="207BF3A1" w14:textId="77777777" w:rsidR="00CC01E0" w:rsidRPr="009E31D7" w:rsidRDefault="00CC01E0" w:rsidP="00FC111B">
            <w:pPr>
              <w:spacing w:after="0" w:line="240" w:lineRule="auto"/>
              <w:ind w:left="-120" w:right="-105"/>
              <w:contextualSpacing/>
              <w:jc w:val="center"/>
              <w:rPr>
                <w:rFonts w:ascii="Myriad Pro" w:hAnsi="Myriad Pro"/>
                <w:i/>
                <w:iCs/>
                <w:sz w:val="20"/>
                <w:szCs w:val="20"/>
              </w:rPr>
            </w:pPr>
            <w:r w:rsidRPr="009E31D7">
              <w:rPr>
                <w:rFonts w:ascii="Myriad Pro" w:hAnsi="Myriad Pro"/>
                <w:i/>
                <w:iCs/>
                <w:sz w:val="20"/>
                <w:szCs w:val="20"/>
              </w:rPr>
              <w:t>35,7%</w:t>
            </w:r>
          </w:p>
        </w:tc>
        <w:tc>
          <w:tcPr>
            <w:tcW w:w="957" w:type="dxa"/>
            <w:tcBorders>
              <w:top w:val="nil"/>
              <w:left w:val="nil"/>
              <w:bottom w:val="single" w:sz="4" w:space="0" w:color="auto"/>
              <w:right w:val="single" w:sz="4" w:space="0" w:color="auto"/>
            </w:tcBorders>
            <w:shd w:val="clear" w:color="auto" w:fill="auto"/>
            <w:noWrap/>
            <w:vAlign w:val="center"/>
          </w:tcPr>
          <w:p w14:paraId="4E3E28FA" w14:textId="77777777" w:rsidR="00CC01E0" w:rsidRPr="009E31D7" w:rsidRDefault="00CC01E0" w:rsidP="00FC111B">
            <w:pPr>
              <w:spacing w:after="0" w:line="240" w:lineRule="auto"/>
              <w:ind w:left="-120" w:right="-105"/>
              <w:contextualSpacing/>
              <w:jc w:val="center"/>
              <w:rPr>
                <w:rFonts w:ascii="Myriad Pro" w:hAnsi="Myriad Pro"/>
                <w:i/>
                <w:iCs/>
                <w:sz w:val="20"/>
                <w:szCs w:val="20"/>
              </w:rPr>
            </w:pPr>
            <w:r w:rsidRPr="009E31D7">
              <w:rPr>
                <w:rFonts w:ascii="Myriad Pro" w:hAnsi="Myriad Pro"/>
                <w:i/>
                <w:iCs/>
                <w:sz w:val="20"/>
                <w:szCs w:val="20"/>
              </w:rPr>
              <w:t>28,8%</w:t>
            </w:r>
          </w:p>
        </w:tc>
      </w:tr>
    </w:tbl>
    <w:p w14:paraId="5ADB2A7C" w14:textId="77777777" w:rsidR="00457F15" w:rsidRDefault="00457F15" w:rsidP="00CC01E0">
      <w:pPr>
        <w:spacing w:after="0" w:line="360" w:lineRule="auto"/>
        <w:ind w:firstLine="567"/>
        <w:contextualSpacing/>
        <w:jc w:val="both"/>
        <w:rPr>
          <w:rFonts w:ascii="Myriad Pro" w:hAnsi="Myriad Pro"/>
          <w:sz w:val="26"/>
          <w:szCs w:val="26"/>
          <w:shd w:val="clear" w:color="auto" w:fill="FFFFFF" w:themeFill="background1"/>
        </w:rPr>
      </w:pPr>
    </w:p>
    <w:p w14:paraId="18C85058" w14:textId="07BF8EEF" w:rsidR="00CC01E0" w:rsidRPr="009E31D7" w:rsidRDefault="00CC01E0" w:rsidP="00CC01E0">
      <w:pPr>
        <w:spacing w:after="0" w:line="360" w:lineRule="auto"/>
        <w:ind w:firstLine="567"/>
        <w:contextualSpacing/>
        <w:jc w:val="both"/>
        <w:rPr>
          <w:rFonts w:ascii="Myriad Pro" w:hAnsi="Myriad Pro"/>
          <w:sz w:val="26"/>
          <w:szCs w:val="26"/>
        </w:rPr>
      </w:pPr>
      <w:r w:rsidRPr="009E31D7">
        <w:rPr>
          <w:rFonts w:ascii="Myriad Pro" w:hAnsi="Myriad Pro"/>
          <w:sz w:val="26"/>
          <w:szCs w:val="26"/>
          <w:shd w:val="clear" w:color="auto" w:fill="FFFFFF" w:themeFill="background1"/>
        </w:rPr>
        <w:t>Исполнитель отмечает, что отклонение уровня расходов по статье «Отчисления на социальные нужды», заявленного ПАО «Ленэнерго» на 2019 г</w:t>
      </w:r>
      <w:r w:rsidR="001D07A6" w:rsidRPr="009E31D7">
        <w:rPr>
          <w:rFonts w:ascii="Myriad Pro" w:hAnsi="Myriad Pro"/>
          <w:sz w:val="26"/>
          <w:szCs w:val="26"/>
          <w:shd w:val="clear" w:color="auto" w:fill="FFFFFF" w:themeFill="background1"/>
        </w:rPr>
        <w:t>од</w:t>
      </w:r>
      <w:r w:rsidRPr="009E31D7">
        <w:rPr>
          <w:rFonts w:ascii="Myriad Pro" w:hAnsi="Myriad Pro"/>
          <w:sz w:val="26"/>
          <w:szCs w:val="26"/>
          <w:shd w:val="clear" w:color="auto" w:fill="FFFFFF" w:themeFill="background1"/>
        </w:rPr>
        <w:t xml:space="preserve"> в размере </w:t>
      </w:r>
      <w:r w:rsidR="00D02691" w:rsidRPr="009E31D7">
        <w:rPr>
          <w:rFonts w:ascii="Myriad Pro" w:eastAsia="Calibri" w:hAnsi="Myriad Pro" w:cs="Times New Roman"/>
          <w:sz w:val="26"/>
          <w:szCs w:val="26"/>
          <w:shd w:val="clear" w:color="auto" w:fill="FFFFFF" w:themeFill="background1"/>
        </w:rPr>
        <w:t>650 893,1</w:t>
      </w:r>
      <w:r w:rsidRPr="009E31D7">
        <w:rPr>
          <w:rFonts w:ascii="Myriad Pro" w:eastAsia="Calibri" w:hAnsi="Myriad Pro" w:cs="Times New Roman"/>
          <w:sz w:val="26"/>
          <w:szCs w:val="26"/>
          <w:shd w:val="clear" w:color="auto" w:fill="FFFFFF" w:themeFill="background1"/>
        </w:rPr>
        <w:t xml:space="preserve"> тыс. руб., </w:t>
      </w:r>
      <w:r w:rsidRPr="009E31D7">
        <w:rPr>
          <w:rFonts w:ascii="Myriad Pro" w:hAnsi="Myriad Pro"/>
          <w:sz w:val="26"/>
          <w:szCs w:val="26"/>
          <w:shd w:val="clear" w:color="auto" w:fill="FFFFFF" w:themeFill="background1"/>
        </w:rPr>
        <w:t>от принятого Комитетом по и ценовой политике Ленинградской области</w:t>
      </w:r>
      <w:r w:rsidRPr="009E31D7">
        <w:rPr>
          <w:rFonts w:ascii="Myriad Pro" w:hAnsi="Myriad Pro"/>
          <w:sz w:val="26"/>
          <w:szCs w:val="26"/>
        </w:rPr>
        <w:t xml:space="preserve"> в размере </w:t>
      </w:r>
      <w:r w:rsidRPr="009E31D7">
        <w:rPr>
          <w:rFonts w:ascii="Myriad Pro" w:eastAsia="Calibri" w:hAnsi="Myriad Pro" w:cs="Times New Roman"/>
          <w:sz w:val="26"/>
          <w:szCs w:val="26"/>
        </w:rPr>
        <w:t xml:space="preserve">612 808 тыс. руб. </w:t>
      </w:r>
      <w:r w:rsidRPr="009E31D7">
        <w:rPr>
          <w:rFonts w:ascii="Myriad Pro" w:hAnsi="Myriad Pro"/>
          <w:sz w:val="26"/>
          <w:szCs w:val="26"/>
        </w:rPr>
        <w:t>объясняется различием в уровне плановых расходов на оплату труда ПАО «Ленэнерго» по субъекту Ленинградская область</w:t>
      </w:r>
      <w:r w:rsidR="0010450D" w:rsidRPr="009E31D7">
        <w:rPr>
          <w:rFonts w:ascii="Myriad Pro" w:hAnsi="Myriad Pro"/>
          <w:sz w:val="26"/>
          <w:szCs w:val="26"/>
        </w:rPr>
        <w:t>, а также ставок страховых взносов.</w:t>
      </w:r>
      <w:r w:rsidR="00D90EF7" w:rsidRPr="009E31D7">
        <w:rPr>
          <w:rFonts w:ascii="Myriad Pro" w:hAnsi="Myriad Pro"/>
          <w:sz w:val="26"/>
          <w:szCs w:val="26"/>
        </w:rPr>
        <w:t xml:space="preserve"> </w:t>
      </w:r>
    </w:p>
    <w:tbl>
      <w:tblPr>
        <w:tblW w:w="5000" w:type="pct"/>
        <w:jc w:val="center"/>
        <w:tblLook w:val="04A0" w:firstRow="1" w:lastRow="0" w:firstColumn="1" w:lastColumn="0" w:noHBand="0" w:noVBand="1"/>
      </w:tblPr>
      <w:tblGrid>
        <w:gridCol w:w="4057"/>
        <w:gridCol w:w="1494"/>
        <w:gridCol w:w="2068"/>
        <w:gridCol w:w="1952"/>
      </w:tblGrid>
      <w:tr w:rsidR="00CC01E0" w:rsidRPr="009E31D7" w14:paraId="54DF842F" w14:textId="77777777" w:rsidTr="00132E32">
        <w:trPr>
          <w:trHeight w:val="29"/>
          <w:tblHeader/>
          <w:jc w:val="center"/>
        </w:trPr>
        <w:tc>
          <w:tcPr>
            <w:tcW w:w="2119" w:type="pct"/>
            <w:tcBorders>
              <w:right w:val="single" w:sz="4" w:space="0" w:color="FFFFFF" w:themeColor="background1"/>
            </w:tcBorders>
            <w:shd w:val="clear" w:color="000000" w:fill="4F6228"/>
            <w:vAlign w:val="center"/>
            <w:hideMark/>
          </w:tcPr>
          <w:p w14:paraId="563D2F2D" w14:textId="77777777" w:rsidR="00CC01E0" w:rsidRPr="009E31D7" w:rsidRDefault="00CC01E0" w:rsidP="00FC111B">
            <w:pPr>
              <w:spacing w:after="0" w:line="240" w:lineRule="auto"/>
              <w:jc w:val="center"/>
              <w:rPr>
                <w:rFonts w:ascii="Myriad Pro" w:hAnsi="Myriad Pro"/>
                <w:b/>
                <w:bCs/>
                <w:iCs/>
                <w:noProof/>
                <w:color w:val="FFFFFF" w:themeColor="background1"/>
                <w:sz w:val="24"/>
                <w:szCs w:val="24"/>
              </w:rPr>
            </w:pPr>
            <w:r w:rsidRPr="009E31D7">
              <w:rPr>
                <w:rFonts w:ascii="Myriad Pro" w:hAnsi="Myriad Pro"/>
                <w:b/>
                <w:bCs/>
                <w:iCs/>
                <w:noProof/>
                <w:color w:val="FFFFFF" w:themeColor="background1"/>
                <w:sz w:val="24"/>
                <w:szCs w:val="24"/>
              </w:rPr>
              <w:t>Показатели</w:t>
            </w:r>
          </w:p>
        </w:tc>
        <w:tc>
          <w:tcPr>
            <w:tcW w:w="780" w:type="pct"/>
            <w:tcBorders>
              <w:left w:val="single" w:sz="4" w:space="0" w:color="FFFFFF" w:themeColor="background1"/>
              <w:right w:val="single" w:sz="4" w:space="0" w:color="FFFFFF" w:themeColor="background1"/>
            </w:tcBorders>
            <w:shd w:val="clear" w:color="000000" w:fill="4F6228"/>
            <w:vAlign w:val="center"/>
            <w:hideMark/>
          </w:tcPr>
          <w:p w14:paraId="0447B741" w14:textId="77777777" w:rsidR="00CC01E0" w:rsidRPr="009E31D7" w:rsidRDefault="00CC01E0" w:rsidP="00FC111B">
            <w:pPr>
              <w:spacing w:after="0" w:line="240" w:lineRule="auto"/>
              <w:jc w:val="center"/>
              <w:rPr>
                <w:rFonts w:ascii="Myriad Pro" w:hAnsi="Myriad Pro"/>
                <w:b/>
                <w:bCs/>
                <w:iCs/>
                <w:noProof/>
                <w:color w:val="FFFFFF" w:themeColor="background1"/>
                <w:sz w:val="24"/>
                <w:szCs w:val="24"/>
              </w:rPr>
            </w:pPr>
            <w:r w:rsidRPr="009E31D7">
              <w:rPr>
                <w:rFonts w:ascii="Myriad Pro" w:hAnsi="Myriad Pro"/>
                <w:b/>
                <w:bCs/>
                <w:iCs/>
                <w:noProof/>
                <w:color w:val="FFFFFF" w:themeColor="background1"/>
                <w:sz w:val="24"/>
                <w:szCs w:val="24"/>
              </w:rPr>
              <w:t>Ед.изм</w:t>
            </w:r>
          </w:p>
        </w:tc>
        <w:tc>
          <w:tcPr>
            <w:tcW w:w="1080" w:type="pct"/>
            <w:tcBorders>
              <w:left w:val="single" w:sz="4" w:space="0" w:color="FFFFFF" w:themeColor="background1"/>
              <w:right w:val="single" w:sz="4" w:space="0" w:color="FFFFFF" w:themeColor="background1"/>
            </w:tcBorders>
            <w:shd w:val="clear" w:color="000000" w:fill="4F6228"/>
            <w:vAlign w:val="center"/>
            <w:hideMark/>
          </w:tcPr>
          <w:p w14:paraId="4E4DED4A" w14:textId="0DFBB0B6" w:rsidR="00CC01E0" w:rsidRPr="009E31D7" w:rsidRDefault="00CC01E0" w:rsidP="00FC111B">
            <w:pPr>
              <w:spacing w:after="0" w:line="240" w:lineRule="auto"/>
              <w:jc w:val="center"/>
              <w:rPr>
                <w:rFonts w:ascii="Myriad Pro" w:hAnsi="Myriad Pro"/>
                <w:b/>
                <w:bCs/>
                <w:iCs/>
                <w:noProof/>
                <w:color w:val="FFFFFF" w:themeColor="background1"/>
                <w:sz w:val="24"/>
                <w:szCs w:val="24"/>
              </w:rPr>
            </w:pPr>
            <w:r w:rsidRPr="009E31D7">
              <w:rPr>
                <w:rFonts w:ascii="Myriad Pro" w:hAnsi="Myriad Pro"/>
                <w:b/>
                <w:bCs/>
                <w:iCs/>
                <w:noProof/>
                <w:color w:val="FFFFFF" w:themeColor="background1"/>
                <w:sz w:val="24"/>
                <w:szCs w:val="24"/>
              </w:rPr>
              <w:t xml:space="preserve">Заявлено </w:t>
            </w:r>
            <w:r w:rsidR="00BE7DA9" w:rsidRPr="009E31D7">
              <w:rPr>
                <w:rFonts w:ascii="Myriad Pro" w:hAnsi="Myriad Pro"/>
                <w:b/>
                <w:bCs/>
                <w:iCs/>
                <w:noProof/>
                <w:color w:val="FFFFFF" w:themeColor="background1"/>
                <w:sz w:val="24"/>
                <w:szCs w:val="24"/>
              </w:rPr>
              <w:br/>
            </w:r>
            <w:r w:rsidRPr="009E31D7">
              <w:rPr>
                <w:rFonts w:ascii="Myriad Pro" w:hAnsi="Myriad Pro"/>
                <w:b/>
                <w:bCs/>
                <w:iCs/>
                <w:noProof/>
                <w:color w:val="FFFFFF" w:themeColor="background1"/>
                <w:sz w:val="24"/>
                <w:szCs w:val="24"/>
              </w:rPr>
              <w:t>ПАО «Ленэнерго» на 2019</w:t>
            </w:r>
            <w:r w:rsidR="00143387" w:rsidRPr="009E31D7">
              <w:rPr>
                <w:rFonts w:ascii="Myriad Pro" w:hAnsi="Myriad Pro"/>
                <w:b/>
                <w:bCs/>
                <w:iCs/>
                <w:noProof/>
                <w:color w:val="FFFFFF" w:themeColor="background1"/>
                <w:sz w:val="24"/>
                <w:szCs w:val="24"/>
              </w:rPr>
              <w:t xml:space="preserve"> год</w:t>
            </w:r>
          </w:p>
        </w:tc>
        <w:tc>
          <w:tcPr>
            <w:tcW w:w="1020" w:type="pct"/>
            <w:tcBorders>
              <w:left w:val="single" w:sz="4" w:space="0" w:color="FFFFFF" w:themeColor="background1"/>
            </w:tcBorders>
            <w:shd w:val="clear" w:color="000000" w:fill="4F6228"/>
            <w:vAlign w:val="center"/>
            <w:hideMark/>
          </w:tcPr>
          <w:p w14:paraId="1E94FDF6" w14:textId="12C496DD" w:rsidR="00CC01E0" w:rsidRPr="009E31D7" w:rsidRDefault="00CC01E0" w:rsidP="00FC111B">
            <w:pPr>
              <w:spacing w:after="0" w:line="240" w:lineRule="auto"/>
              <w:jc w:val="center"/>
              <w:rPr>
                <w:rFonts w:ascii="Myriad Pro" w:hAnsi="Myriad Pro"/>
                <w:b/>
                <w:bCs/>
                <w:iCs/>
                <w:noProof/>
                <w:color w:val="FFFFFF" w:themeColor="background1"/>
                <w:sz w:val="24"/>
                <w:szCs w:val="24"/>
              </w:rPr>
            </w:pPr>
            <w:r w:rsidRPr="009E31D7">
              <w:rPr>
                <w:rFonts w:ascii="Myriad Pro" w:hAnsi="Myriad Pro"/>
                <w:b/>
                <w:bCs/>
                <w:iCs/>
                <w:noProof/>
                <w:color w:val="FFFFFF" w:themeColor="background1"/>
                <w:sz w:val="24"/>
                <w:szCs w:val="24"/>
              </w:rPr>
              <w:t>ТБР на 2019</w:t>
            </w:r>
            <w:r w:rsidR="00F04866" w:rsidRPr="009E31D7">
              <w:rPr>
                <w:rFonts w:ascii="Myriad Pro" w:hAnsi="Myriad Pro"/>
                <w:b/>
                <w:bCs/>
                <w:iCs/>
                <w:noProof/>
                <w:color w:val="FFFFFF" w:themeColor="background1"/>
                <w:sz w:val="24"/>
                <w:szCs w:val="24"/>
              </w:rPr>
              <w:t xml:space="preserve"> год</w:t>
            </w:r>
          </w:p>
        </w:tc>
      </w:tr>
      <w:tr w:rsidR="00CC01E0" w:rsidRPr="009E31D7" w14:paraId="3DAA7310" w14:textId="77777777" w:rsidTr="00132E32">
        <w:trPr>
          <w:trHeight w:val="449"/>
          <w:jc w:val="center"/>
        </w:trPr>
        <w:tc>
          <w:tcPr>
            <w:tcW w:w="2119" w:type="pct"/>
            <w:tcBorders>
              <w:left w:val="single" w:sz="4" w:space="0" w:color="auto"/>
              <w:bottom w:val="single" w:sz="4" w:space="0" w:color="auto"/>
              <w:right w:val="single" w:sz="4" w:space="0" w:color="auto"/>
            </w:tcBorders>
            <w:shd w:val="clear" w:color="auto" w:fill="auto"/>
            <w:vAlign w:val="center"/>
          </w:tcPr>
          <w:p w14:paraId="1DDED34C" w14:textId="77777777" w:rsidR="00CC01E0" w:rsidRPr="009E31D7" w:rsidRDefault="00CC01E0" w:rsidP="00FC111B">
            <w:pPr>
              <w:spacing w:after="0" w:line="240" w:lineRule="auto"/>
              <w:rPr>
                <w:rFonts w:ascii="Myriad Pro" w:hAnsi="Myriad Pro"/>
                <w:bCs/>
                <w:iCs/>
                <w:noProof/>
                <w:sz w:val="24"/>
                <w:szCs w:val="24"/>
              </w:rPr>
            </w:pPr>
            <w:r w:rsidRPr="009E31D7">
              <w:rPr>
                <w:rFonts w:ascii="Myriad Pro" w:hAnsi="Myriad Pro"/>
                <w:bCs/>
                <w:iCs/>
                <w:noProof/>
                <w:sz w:val="24"/>
                <w:szCs w:val="24"/>
              </w:rPr>
              <w:t>ФОТ себестоимость</w:t>
            </w:r>
          </w:p>
        </w:tc>
        <w:tc>
          <w:tcPr>
            <w:tcW w:w="780" w:type="pct"/>
            <w:tcBorders>
              <w:left w:val="nil"/>
              <w:bottom w:val="single" w:sz="4" w:space="0" w:color="auto"/>
              <w:right w:val="single" w:sz="4" w:space="0" w:color="auto"/>
            </w:tcBorders>
            <w:shd w:val="clear" w:color="auto" w:fill="auto"/>
            <w:vAlign w:val="center"/>
          </w:tcPr>
          <w:p w14:paraId="085CC462" w14:textId="77777777" w:rsidR="00CC01E0" w:rsidRPr="009E31D7" w:rsidRDefault="00CC01E0" w:rsidP="00FC111B">
            <w:pPr>
              <w:spacing w:after="0" w:line="240" w:lineRule="auto"/>
              <w:rPr>
                <w:rFonts w:ascii="Myriad Pro" w:hAnsi="Myriad Pro"/>
                <w:bCs/>
                <w:iCs/>
                <w:noProof/>
                <w:sz w:val="24"/>
                <w:szCs w:val="24"/>
              </w:rPr>
            </w:pPr>
            <w:r w:rsidRPr="009E31D7">
              <w:rPr>
                <w:rFonts w:ascii="Myriad Pro" w:hAnsi="Myriad Pro"/>
                <w:bCs/>
                <w:iCs/>
                <w:noProof/>
                <w:sz w:val="24"/>
                <w:szCs w:val="24"/>
              </w:rPr>
              <w:t>тыс. руб</w:t>
            </w:r>
          </w:p>
        </w:tc>
        <w:tc>
          <w:tcPr>
            <w:tcW w:w="1080" w:type="pct"/>
            <w:tcBorders>
              <w:left w:val="nil"/>
              <w:bottom w:val="single" w:sz="4" w:space="0" w:color="auto"/>
              <w:right w:val="single" w:sz="4" w:space="0" w:color="auto"/>
            </w:tcBorders>
            <w:shd w:val="clear" w:color="auto" w:fill="auto"/>
            <w:vAlign w:val="center"/>
          </w:tcPr>
          <w:p w14:paraId="69E698CC" w14:textId="77777777" w:rsidR="00CC01E0" w:rsidRPr="009E31D7" w:rsidRDefault="00CC01E0" w:rsidP="00FC111B">
            <w:pPr>
              <w:spacing w:after="0" w:line="240" w:lineRule="auto"/>
              <w:jc w:val="center"/>
              <w:rPr>
                <w:rFonts w:ascii="Myriad Pro" w:hAnsi="Myriad Pro"/>
                <w:sz w:val="24"/>
                <w:szCs w:val="24"/>
              </w:rPr>
            </w:pPr>
            <w:r w:rsidRPr="009E31D7">
              <w:rPr>
                <w:rFonts w:ascii="Myriad Pro" w:hAnsi="Myriad Pro"/>
                <w:sz w:val="24"/>
                <w:szCs w:val="24"/>
              </w:rPr>
              <w:t>2 037 138,6</w:t>
            </w:r>
          </w:p>
        </w:tc>
        <w:tc>
          <w:tcPr>
            <w:tcW w:w="1020" w:type="pct"/>
            <w:tcBorders>
              <w:left w:val="single" w:sz="4" w:space="0" w:color="auto"/>
              <w:bottom w:val="single" w:sz="4" w:space="0" w:color="auto"/>
              <w:right w:val="single" w:sz="4" w:space="0" w:color="auto"/>
            </w:tcBorders>
            <w:shd w:val="clear" w:color="auto" w:fill="auto"/>
            <w:vAlign w:val="center"/>
          </w:tcPr>
          <w:p w14:paraId="4E80C8F6" w14:textId="77777777" w:rsidR="00CC01E0" w:rsidRPr="009E31D7" w:rsidRDefault="00CC01E0" w:rsidP="00FC111B">
            <w:pPr>
              <w:spacing w:after="0" w:line="240" w:lineRule="auto"/>
              <w:jc w:val="center"/>
              <w:rPr>
                <w:rFonts w:ascii="Myriad Pro" w:hAnsi="Myriad Pro"/>
                <w:sz w:val="24"/>
                <w:szCs w:val="24"/>
              </w:rPr>
            </w:pPr>
          </w:p>
        </w:tc>
      </w:tr>
      <w:tr w:rsidR="00CC01E0" w:rsidRPr="009E31D7" w14:paraId="2EE24747" w14:textId="77777777" w:rsidTr="00132E32">
        <w:trPr>
          <w:trHeight w:val="413"/>
          <w:jc w:val="center"/>
        </w:trPr>
        <w:tc>
          <w:tcPr>
            <w:tcW w:w="2119" w:type="pct"/>
            <w:tcBorders>
              <w:top w:val="nil"/>
              <w:left w:val="single" w:sz="4" w:space="0" w:color="auto"/>
              <w:bottom w:val="single" w:sz="4" w:space="0" w:color="auto"/>
              <w:right w:val="single" w:sz="4" w:space="0" w:color="auto"/>
            </w:tcBorders>
            <w:shd w:val="clear" w:color="auto" w:fill="auto"/>
            <w:vAlign w:val="center"/>
          </w:tcPr>
          <w:p w14:paraId="4F0D03A7" w14:textId="77777777" w:rsidR="00CC01E0" w:rsidRPr="009E31D7" w:rsidRDefault="00CC01E0" w:rsidP="00FC111B">
            <w:pPr>
              <w:spacing w:after="0" w:line="240" w:lineRule="auto"/>
              <w:rPr>
                <w:rFonts w:ascii="Myriad Pro" w:hAnsi="Myriad Pro"/>
                <w:bCs/>
                <w:iCs/>
                <w:noProof/>
                <w:sz w:val="24"/>
                <w:szCs w:val="24"/>
              </w:rPr>
            </w:pPr>
            <w:r w:rsidRPr="009E31D7">
              <w:rPr>
                <w:rFonts w:ascii="Myriad Pro" w:hAnsi="Myriad Pro"/>
                <w:bCs/>
                <w:iCs/>
                <w:noProof/>
                <w:sz w:val="24"/>
                <w:szCs w:val="24"/>
              </w:rPr>
              <w:t>ФЗП прибыль</w:t>
            </w:r>
          </w:p>
        </w:tc>
        <w:tc>
          <w:tcPr>
            <w:tcW w:w="780" w:type="pct"/>
            <w:tcBorders>
              <w:top w:val="nil"/>
              <w:left w:val="nil"/>
              <w:bottom w:val="single" w:sz="4" w:space="0" w:color="auto"/>
              <w:right w:val="single" w:sz="4" w:space="0" w:color="auto"/>
            </w:tcBorders>
            <w:shd w:val="clear" w:color="auto" w:fill="auto"/>
            <w:vAlign w:val="center"/>
          </w:tcPr>
          <w:p w14:paraId="41520B83" w14:textId="77777777" w:rsidR="00CC01E0" w:rsidRPr="009E31D7" w:rsidRDefault="00CC01E0" w:rsidP="00FC111B">
            <w:pPr>
              <w:spacing w:after="0" w:line="240" w:lineRule="auto"/>
              <w:rPr>
                <w:rFonts w:ascii="Myriad Pro" w:hAnsi="Myriad Pro"/>
                <w:bCs/>
                <w:iCs/>
                <w:noProof/>
                <w:sz w:val="24"/>
                <w:szCs w:val="24"/>
              </w:rPr>
            </w:pPr>
            <w:r w:rsidRPr="009E31D7">
              <w:rPr>
                <w:rFonts w:ascii="Myriad Pro" w:hAnsi="Myriad Pro"/>
                <w:bCs/>
                <w:iCs/>
                <w:noProof/>
                <w:sz w:val="24"/>
                <w:szCs w:val="24"/>
              </w:rPr>
              <w:t>тыс. руб</w:t>
            </w:r>
          </w:p>
        </w:tc>
        <w:tc>
          <w:tcPr>
            <w:tcW w:w="1080" w:type="pct"/>
            <w:tcBorders>
              <w:top w:val="nil"/>
              <w:left w:val="nil"/>
              <w:bottom w:val="single" w:sz="4" w:space="0" w:color="auto"/>
              <w:right w:val="single" w:sz="4" w:space="0" w:color="auto"/>
            </w:tcBorders>
            <w:shd w:val="clear" w:color="auto" w:fill="auto"/>
            <w:vAlign w:val="center"/>
          </w:tcPr>
          <w:p w14:paraId="0390855F" w14:textId="77777777" w:rsidR="00CC01E0" w:rsidRPr="009E31D7" w:rsidRDefault="00CC01E0" w:rsidP="00FC111B">
            <w:pPr>
              <w:spacing w:after="0" w:line="240" w:lineRule="auto"/>
              <w:jc w:val="center"/>
              <w:rPr>
                <w:rFonts w:ascii="Myriad Pro" w:hAnsi="Myriad Pro"/>
                <w:sz w:val="24"/>
                <w:szCs w:val="24"/>
              </w:rPr>
            </w:pPr>
            <w:r w:rsidRPr="009E31D7">
              <w:rPr>
                <w:rFonts w:ascii="Myriad Pro" w:hAnsi="Myriad Pro"/>
                <w:sz w:val="24"/>
                <w:szCs w:val="24"/>
              </w:rPr>
              <w:t>103 957,2</w:t>
            </w:r>
          </w:p>
        </w:tc>
        <w:tc>
          <w:tcPr>
            <w:tcW w:w="1020" w:type="pct"/>
            <w:tcBorders>
              <w:top w:val="nil"/>
              <w:left w:val="single" w:sz="4" w:space="0" w:color="auto"/>
              <w:bottom w:val="single" w:sz="4" w:space="0" w:color="auto"/>
              <w:right w:val="single" w:sz="4" w:space="0" w:color="auto"/>
            </w:tcBorders>
            <w:shd w:val="clear" w:color="auto" w:fill="auto"/>
            <w:vAlign w:val="center"/>
          </w:tcPr>
          <w:p w14:paraId="5A594CC0" w14:textId="77777777" w:rsidR="00CC01E0" w:rsidRPr="009E31D7" w:rsidRDefault="00CC01E0" w:rsidP="00FC111B">
            <w:pPr>
              <w:spacing w:after="0" w:line="240" w:lineRule="auto"/>
              <w:jc w:val="center"/>
              <w:rPr>
                <w:rFonts w:ascii="Myriad Pro" w:hAnsi="Myriad Pro"/>
                <w:sz w:val="24"/>
                <w:szCs w:val="24"/>
              </w:rPr>
            </w:pPr>
          </w:p>
        </w:tc>
      </w:tr>
      <w:tr w:rsidR="00CC01E0" w:rsidRPr="009E31D7" w14:paraId="5E82C933" w14:textId="77777777" w:rsidTr="00132E32">
        <w:trPr>
          <w:trHeight w:val="420"/>
          <w:jc w:val="center"/>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39D54D5A" w14:textId="455D82DC" w:rsidR="00CC01E0" w:rsidRPr="009E31D7" w:rsidRDefault="00143387" w:rsidP="00FC111B">
            <w:pPr>
              <w:spacing w:after="0" w:line="240" w:lineRule="auto"/>
              <w:rPr>
                <w:rFonts w:ascii="Myriad Pro" w:hAnsi="Myriad Pro"/>
                <w:b/>
                <w:iCs/>
                <w:noProof/>
                <w:sz w:val="24"/>
                <w:szCs w:val="24"/>
              </w:rPr>
            </w:pPr>
            <w:r w:rsidRPr="009E31D7">
              <w:rPr>
                <w:rFonts w:ascii="Myriad Pro" w:hAnsi="Myriad Pro"/>
                <w:b/>
                <w:iCs/>
                <w:noProof/>
                <w:sz w:val="24"/>
                <w:szCs w:val="24"/>
              </w:rPr>
              <w:t>ФОТ всего</w:t>
            </w:r>
          </w:p>
        </w:tc>
        <w:tc>
          <w:tcPr>
            <w:tcW w:w="780" w:type="pct"/>
            <w:tcBorders>
              <w:top w:val="nil"/>
              <w:left w:val="nil"/>
              <w:bottom w:val="single" w:sz="4" w:space="0" w:color="auto"/>
              <w:right w:val="single" w:sz="4" w:space="0" w:color="auto"/>
            </w:tcBorders>
            <w:shd w:val="clear" w:color="auto" w:fill="auto"/>
            <w:vAlign w:val="center"/>
            <w:hideMark/>
          </w:tcPr>
          <w:p w14:paraId="47055860" w14:textId="77777777" w:rsidR="00CC01E0" w:rsidRPr="009E31D7" w:rsidRDefault="00CC01E0" w:rsidP="00FC111B">
            <w:pPr>
              <w:spacing w:after="0" w:line="240" w:lineRule="auto"/>
              <w:rPr>
                <w:rFonts w:ascii="Myriad Pro" w:hAnsi="Myriad Pro"/>
                <w:b/>
                <w:iCs/>
                <w:noProof/>
                <w:sz w:val="24"/>
                <w:szCs w:val="24"/>
              </w:rPr>
            </w:pPr>
            <w:r w:rsidRPr="009E31D7">
              <w:rPr>
                <w:rFonts w:ascii="Myriad Pro" w:hAnsi="Myriad Pro"/>
                <w:b/>
                <w:iCs/>
                <w:noProof/>
                <w:sz w:val="24"/>
                <w:szCs w:val="24"/>
              </w:rPr>
              <w:t>тыс. руб</w:t>
            </w:r>
          </w:p>
        </w:tc>
        <w:tc>
          <w:tcPr>
            <w:tcW w:w="1080" w:type="pct"/>
            <w:tcBorders>
              <w:top w:val="nil"/>
              <w:left w:val="nil"/>
              <w:bottom w:val="single" w:sz="4" w:space="0" w:color="auto"/>
              <w:right w:val="single" w:sz="4" w:space="0" w:color="auto"/>
            </w:tcBorders>
            <w:shd w:val="clear" w:color="auto" w:fill="auto"/>
            <w:vAlign w:val="center"/>
          </w:tcPr>
          <w:p w14:paraId="331C3D2F" w14:textId="77777777" w:rsidR="00CC01E0" w:rsidRPr="009E31D7" w:rsidRDefault="00CC01E0" w:rsidP="00FC111B">
            <w:pPr>
              <w:spacing w:after="0" w:line="240" w:lineRule="auto"/>
              <w:jc w:val="center"/>
              <w:rPr>
                <w:rFonts w:ascii="Myriad Pro" w:hAnsi="Myriad Pro"/>
                <w:b/>
                <w:sz w:val="24"/>
                <w:szCs w:val="24"/>
              </w:rPr>
            </w:pPr>
            <w:r w:rsidRPr="009E31D7">
              <w:rPr>
                <w:rFonts w:ascii="Myriad Pro" w:hAnsi="Myriad Pro"/>
                <w:b/>
                <w:sz w:val="24"/>
                <w:szCs w:val="24"/>
              </w:rPr>
              <w:t>2 141 095,8</w:t>
            </w:r>
          </w:p>
        </w:tc>
        <w:tc>
          <w:tcPr>
            <w:tcW w:w="1020" w:type="pct"/>
            <w:tcBorders>
              <w:top w:val="nil"/>
              <w:left w:val="single" w:sz="4" w:space="0" w:color="auto"/>
              <w:bottom w:val="single" w:sz="4" w:space="0" w:color="auto"/>
              <w:right w:val="single" w:sz="4" w:space="0" w:color="auto"/>
            </w:tcBorders>
            <w:shd w:val="clear" w:color="auto" w:fill="auto"/>
            <w:vAlign w:val="center"/>
          </w:tcPr>
          <w:p w14:paraId="5D63F389" w14:textId="77777777" w:rsidR="00CC01E0" w:rsidRPr="009E31D7" w:rsidRDefault="00CC01E0" w:rsidP="00FC111B">
            <w:pPr>
              <w:spacing w:after="0" w:line="240" w:lineRule="auto"/>
              <w:jc w:val="center"/>
              <w:rPr>
                <w:rFonts w:ascii="Myriad Pro" w:hAnsi="Myriad Pro"/>
                <w:b/>
                <w:sz w:val="24"/>
                <w:szCs w:val="24"/>
              </w:rPr>
            </w:pPr>
            <w:r w:rsidRPr="009E31D7">
              <w:rPr>
                <w:rFonts w:ascii="Myriad Pro" w:hAnsi="Myriad Pro"/>
                <w:b/>
                <w:sz w:val="24"/>
                <w:szCs w:val="24"/>
              </w:rPr>
              <w:t>1 730 616</w:t>
            </w:r>
          </w:p>
        </w:tc>
      </w:tr>
      <w:tr w:rsidR="00CC01E0" w:rsidRPr="009E31D7" w14:paraId="0BF04DBB" w14:textId="77777777" w:rsidTr="00132E32">
        <w:trPr>
          <w:trHeight w:val="553"/>
          <w:jc w:val="center"/>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5A6DA216" w14:textId="77777777" w:rsidR="00CC01E0" w:rsidRPr="009E31D7" w:rsidRDefault="00CC01E0" w:rsidP="00FC111B">
            <w:pPr>
              <w:spacing w:after="0" w:line="240" w:lineRule="auto"/>
              <w:rPr>
                <w:rFonts w:ascii="Myriad Pro" w:hAnsi="Myriad Pro"/>
                <w:b/>
                <w:iCs/>
                <w:noProof/>
                <w:sz w:val="24"/>
                <w:szCs w:val="24"/>
              </w:rPr>
            </w:pPr>
            <w:r w:rsidRPr="009E31D7">
              <w:rPr>
                <w:rFonts w:ascii="Myriad Pro" w:hAnsi="Myriad Pro"/>
                <w:b/>
                <w:iCs/>
                <w:noProof/>
                <w:sz w:val="24"/>
                <w:szCs w:val="24"/>
              </w:rPr>
              <w:t>Отчисления на соц. нужды</w:t>
            </w:r>
          </w:p>
        </w:tc>
        <w:tc>
          <w:tcPr>
            <w:tcW w:w="780" w:type="pct"/>
            <w:tcBorders>
              <w:top w:val="nil"/>
              <w:left w:val="nil"/>
              <w:bottom w:val="single" w:sz="4" w:space="0" w:color="auto"/>
              <w:right w:val="single" w:sz="4" w:space="0" w:color="auto"/>
            </w:tcBorders>
            <w:shd w:val="clear" w:color="auto" w:fill="auto"/>
            <w:vAlign w:val="center"/>
            <w:hideMark/>
          </w:tcPr>
          <w:p w14:paraId="3AF009CC" w14:textId="77777777" w:rsidR="00CC01E0" w:rsidRPr="009E31D7" w:rsidRDefault="00CC01E0" w:rsidP="00FC111B">
            <w:pPr>
              <w:spacing w:after="0" w:line="240" w:lineRule="auto"/>
              <w:rPr>
                <w:rFonts w:ascii="Myriad Pro" w:hAnsi="Myriad Pro"/>
                <w:b/>
                <w:iCs/>
                <w:noProof/>
                <w:sz w:val="24"/>
                <w:szCs w:val="24"/>
              </w:rPr>
            </w:pPr>
            <w:r w:rsidRPr="009E31D7">
              <w:rPr>
                <w:rFonts w:ascii="Myriad Pro" w:hAnsi="Myriad Pro"/>
                <w:b/>
                <w:iCs/>
                <w:noProof/>
                <w:sz w:val="24"/>
                <w:szCs w:val="24"/>
              </w:rPr>
              <w:t>тыс. руб</w:t>
            </w:r>
          </w:p>
        </w:tc>
        <w:tc>
          <w:tcPr>
            <w:tcW w:w="1080" w:type="pct"/>
            <w:tcBorders>
              <w:top w:val="nil"/>
              <w:left w:val="nil"/>
              <w:bottom w:val="single" w:sz="4" w:space="0" w:color="auto"/>
              <w:right w:val="single" w:sz="4" w:space="0" w:color="auto"/>
            </w:tcBorders>
            <w:shd w:val="clear" w:color="auto" w:fill="auto"/>
            <w:vAlign w:val="center"/>
          </w:tcPr>
          <w:p w14:paraId="25B4AEDA" w14:textId="77777777" w:rsidR="00CC01E0" w:rsidRPr="009E31D7" w:rsidRDefault="00CC01E0" w:rsidP="00FC111B">
            <w:pPr>
              <w:spacing w:after="0" w:line="240" w:lineRule="auto"/>
              <w:jc w:val="center"/>
              <w:rPr>
                <w:rFonts w:ascii="Myriad Pro" w:hAnsi="Myriad Pro"/>
                <w:b/>
                <w:sz w:val="24"/>
                <w:szCs w:val="24"/>
              </w:rPr>
            </w:pPr>
            <w:r w:rsidRPr="009E31D7">
              <w:rPr>
                <w:rFonts w:ascii="Myriad Pro" w:hAnsi="Myriad Pro"/>
                <w:b/>
                <w:sz w:val="24"/>
                <w:szCs w:val="24"/>
              </w:rPr>
              <w:t>650 893,1</w:t>
            </w:r>
          </w:p>
        </w:tc>
        <w:tc>
          <w:tcPr>
            <w:tcW w:w="1020" w:type="pct"/>
            <w:tcBorders>
              <w:top w:val="nil"/>
              <w:left w:val="single" w:sz="4" w:space="0" w:color="auto"/>
              <w:bottom w:val="single" w:sz="4" w:space="0" w:color="auto"/>
              <w:right w:val="single" w:sz="4" w:space="0" w:color="auto"/>
            </w:tcBorders>
            <w:shd w:val="clear" w:color="auto" w:fill="auto"/>
            <w:vAlign w:val="center"/>
          </w:tcPr>
          <w:p w14:paraId="1FA4AF93" w14:textId="77777777" w:rsidR="00CC01E0" w:rsidRPr="009E31D7" w:rsidRDefault="00CC01E0" w:rsidP="00FC111B">
            <w:pPr>
              <w:spacing w:after="0" w:line="240" w:lineRule="auto"/>
              <w:jc w:val="center"/>
              <w:rPr>
                <w:rFonts w:ascii="Myriad Pro" w:hAnsi="Myriad Pro"/>
                <w:b/>
                <w:sz w:val="24"/>
                <w:szCs w:val="24"/>
              </w:rPr>
            </w:pPr>
            <w:r w:rsidRPr="009E31D7">
              <w:rPr>
                <w:rFonts w:ascii="Myriad Pro" w:hAnsi="Myriad Pro"/>
                <w:b/>
                <w:sz w:val="24"/>
                <w:szCs w:val="24"/>
              </w:rPr>
              <w:t>612 808</w:t>
            </w:r>
          </w:p>
        </w:tc>
      </w:tr>
      <w:tr w:rsidR="00CC01E0" w:rsidRPr="009E31D7" w14:paraId="6326C47E" w14:textId="77777777" w:rsidTr="00132E32">
        <w:trPr>
          <w:trHeight w:val="419"/>
          <w:jc w:val="center"/>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1CE2C2AC" w14:textId="77777777" w:rsidR="00CC01E0" w:rsidRPr="009E31D7" w:rsidRDefault="00CC01E0" w:rsidP="00FC111B">
            <w:pPr>
              <w:spacing w:after="0" w:line="240" w:lineRule="auto"/>
              <w:rPr>
                <w:rFonts w:ascii="Myriad Pro" w:hAnsi="Myriad Pro"/>
                <w:bCs/>
                <w:iCs/>
                <w:noProof/>
                <w:sz w:val="24"/>
                <w:szCs w:val="24"/>
              </w:rPr>
            </w:pPr>
            <w:r w:rsidRPr="009E31D7">
              <w:rPr>
                <w:rFonts w:ascii="Myriad Pro" w:hAnsi="Myriad Pro"/>
                <w:bCs/>
                <w:iCs/>
                <w:noProof/>
                <w:sz w:val="24"/>
                <w:szCs w:val="24"/>
              </w:rPr>
              <w:t>Размер отчислений (% к ФОТ)</w:t>
            </w:r>
          </w:p>
        </w:tc>
        <w:tc>
          <w:tcPr>
            <w:tcW w:w="780" w:type="pct"/>
            <w:tcBorders>
              <w:top w:val="nil"/>
              <w:left w:val="nil"/>
              <w:bottom w:val="single" w:sz="4" w:space="0" w:color="auto"/>
              <w:right w:val="single" w:sz="4" w:space="0" w:color="auto"/>
            </w:tcBorders>
            <w:shd w:val="clear" w:color="auto" w:fill="auto"/>
            <w:vAlign w:val="center"/>
            <w:hideMark/>
          </w:tcPr>
          <w:p w14:paraId="4252FBC1" w14:textId="77777777" w:rsidR="00CC01E0" w:rsidRPr="009E31D7" w:rsidRDefault="00CC01E0" w:rsidP="00FC111B">
            <w:pPr>
              <w:spacing w:after="0" w:line="240" w:lineRule="auto"/>
              <w:jc w:val="center"/>
              <w:rPr>
                <w:rFonts w:ascii="Myriad Pro" w:hAnsi="Myriad Pro"/>
                <w:bCs/>
                <w:iCs/>
                <w:noProof/>
                <w:sz w:val="24"/>
                <w:szCs w:val="24"/>
              </w:rPr>
            </w:pPr>
            <w:r w:rsidRPr="009E31D7">
              <w:rPr>
                <w:rFonts w:ascii="Myriad Pro" w:hAnsi="Myriad Pro"/>
                <w:bCs/>
                <w:iCs/>
                <w:noProof/>
                <w:sz w:val="24"/>
                <w:szCs w:val="24"/>
              </w:rPr>
              <w:t>%</w:t>
            </w:r>
          </w:p>
        </w:tc>
        <w:tc>
          <w:tcPr>
            <w:tcW w:w="1080" w:type="pct"/>
            <w:tcBorders>
              <w:top w:val="nil"/>
              <w:left w:val="nil"/>
              <w:bottom w:val="single" w:sz="4" w:space="0" w:color="auto"/>
              <w:right w:val="single" w:sz="4" w:space="0" w:color="auto"/>
            </w:tcBorders>
            <w:shd w:val="clear" w:color="auto" w:fill="auto"/>
            <w:vAlign w:val="center"/>
          </w:tcPr>
          <w:p w14:paraId="0490E898" w14:textId="77777777" w:rsidR="00CC01E0" w:rsidRPr="009E31D7" w:rsidRDefault="00CC01E0" w:rsidP="00FC111B">
            <w:pPr>
              <w:spacing w:after="0" w:line="240" w:lineRule="auto"/>
              <w:jc w:val="center"/>
              <w:rPr>
                <w:rFonts w:ascii="Myriad Pro" w:hAnsi="Myriad Pro"/>
                <w:sz w:val="24"/>
                <w:szCs w:val="24"/>
              </w:rPr>
            </w:pPr>
            <w:r w:rsidRPr="009E31D7">
              <w:rPr>
                <w:rFonts w:ascii="Myriad Pro" w:hAnsi="Myriad Pro"/>
                <w:sz w:val="24"/>
                <w:szCs w:val="24"/>
              </w:rPr>
              <w:t>30,4</w:t>
            </w:r>
          </w:p>
        </w:tc>
        <w:tc>
          <w:tcPr>
            <w:tcW w:w="1020" w:type="pct"/>
            <w:tcBorders>
              <w:top w:val="nil"/>
              <w:left w:val="single" w:sz="4" w:space="0" w:color="auto"/>
              <w:bottom w:val="single" w:sz="4" w:space="0" w:color="auto"/>
              <w:right w:val="single" w:sz="4" w:space="0" w:color="auto"/>
            </w:tcBorders>
            <w:shd w:val="clear" w:color="auto" w:fill="auto"/>
            <w:vAlign w:val="center"/>
          </w:tcPr>
          <w:p w14:paraId="4637BBA7" w14:textId="77777777" w:rsidR="00CC01E0" w:rsidRPr="009E31D7" w:rsidRDefault="00CC01E0" w:rsidP="00FC111B">
            <w:pPr>
              <w:spacing w:after="0" w:line="240" w:lineRule="auto"/>
              <w:jc w:val="center"/>
              <w:rPr>
                <w:rFonts w:ascii="Myriad Pro" w:hAnsi="Myriad Pro"/>
                <w:sz w:val="24"/>
                <w:szCs w:val="24"/>
              </w:rPr>
            </w:pPr>
            <w:r w:rsidRPr="009E31D7">
              <w:rPr>
                <w:rFonts w:ascii="Myriad Pro" w:hAnsi="Myriad Pro"/>
                <w:sz w:val="24"/>
                <w:szCs w:val="24"/>
              </w:rPr>
              <w:t>35,4</w:t>
            </w:r>
          </w:p>
        </w:tc>
      </w:tr>
    </w:tbl>
    <w:p w14:paraId="614CF2E8" w14:textId="77777777" w:rsidR="00CC01E0" w:rsidRPr="009E31D7" w:rsidRDefault="00CC01E0" w:rsidP="00CC01E0">
      <w:pPr>
        <w:spacing w:after="0" w:line="360" w:lineRule="auto"/>
        <w:ind w:firstLine="567"/>
        <w:contextualSpacing/>
        <w:jc w:val="both"/>
        <w:rPr>
          <w:rFonts w:ascii="Myriad Pro" w:hAnsi="Myriad Pro"/>
          <w:sz w:val="26"/>
          <w:szCs w:val="26"/>
        </w:rPr>
      </w:pPr>
    </w:p>
    <w:p w14:paraId="77534D28" w14:textId="16E685F1" w:rsidR="00B1143C" w:rsidRPr="009E31D7" w:rsidRDefault="00B1143C" w:rsidP="00B1143C">
      <w:pPr>
        <w:spacing w:after="0" w:line="360" w:lineRule="auto"/>
        <w:ind w:firstLine="567"/>
        <w:jc w:val="both"/>
        <w:rPr>
          <w:rFonts w:ascii="Myriad Pro" w:hAnsi="Myriad Pro"/>
          <w:sz w:val="26"/>
          <w:szCs w:val="26"/>
        </w:rPr>
      </w:pPr>
      <w:r w:rsidRPr="009E31D7">
        <w:rPr>
          <w:rFonts w:ascii="Myriad Pro" w:hAnsi="Myriad Pro"/>
          <w:sz w:val="26"/>
          <w:szCs w:val="26"/>
        </w:rPr>
        <w:t xml:space="preserve">Исполнитель отмечает, что величина фактической ставки отчислений на социальные нужды на территории Ленинградской области за 2017 год составляет 28,7%. При этом фактическая величина </w:t>
      </w:r>
      <w:r w:rsidR="00DC0B96" w:rsidRPr="009E31D7">
        <w:rPr>
          <w:rFonts w:ascii="Myriad Pro" w:hAnsi="Myriad Pro"/>
          <w:sz w:val="26"/>
          <w:szCs w:val="26"/>
        </w:rPr>
        <w:t>фонда оплаты труда</w:t>
      </w:r>
      <w:r w:rsidRPr="009E31D7">
        <w:rPr>
          <w:rFonts w:ascii="Myriad Pro" w:hAnsi="Myriad Pro"/>
          <w:sz w:val="26"/>
          <w:szCs w:val="26"/>
        </w:rPr>
        <w:t xml:space="preserve"> превышала плановую на 53%.</w:t>
      </w:r>
      <w:r w:rsidR="00DC0B96" w:rsidRPr="009E31D7">
        <w:rPr>
          <w:rFonts w:ascii="Myriad Pro" w:hAnsi="Myriad Pro"/>
          <w:sz w:val="26"/>
          <w:szCs w:val="26"/>
        </w:rPr>
        <w:t xml:space="preserve"> Фактический размер отчислений превысил утвержденную величину на 26%.</w:t>
      </w:r>
    </w:p>
    <w:p w14:paraId="600FA604" w14:textId="2C8BB841" w:rsidR="00CC01E0" w:rsidRPr="009E31D7" w:rsidRDefault="00CC01E0" w:rsidP="00CC01E0">
      <w:pPr>
        <w:spacing w:after="0" w:line="360" w:lineRule="auto"/>
        <w:ind w:firstLine="567"/>
        <w:jc w:val="both"/>
        <w:rPr>
          <w:rFonts w:ascii="Myriad Pro" w:hAnsi="Myriad Pro"/>
          <w:sz w:val="26"/>
          <w:szCs w:val="26"/>
        </w:rPr>
      </w:pPr>
      <w:r w:rsidRPr="009E31D7">
        <w:rPr>
          <w:rFonts w:ascii="Myriad Pro" w:hAnsi="Myriad Pro"/>
          <w:sz w:val="26"/>
          <w:szCs w:val="26"/>
        </w:rPr>
        <w:t>Исполнителем выполнен альтернативный расчет расходов ПАО «Ленэнерго» по статье «Отчисления на социальные нужды» на 2019 год исходя из следующих условий:</w:t>
      </w:r>
    </w:p>
    <w:p w14:paraId="5360CB55" w14:textId="098CB9A1" w:rsidR="00CC01E0" w:rsidRPr="009E31D7" w:rsidRDefault="00CC01E0" w:rsidP="00ED1867">
      <w:pPr>
        <w:numPr>
          <w:ilvl w:val="0"/>
          <w:numId w:val="17"/>
        </w:numPr>
        <w:spacing w:after="0" w:line="360" w:lineRule="auto"/>
        <w:contextualSpacing/>
        <w:jc w:val="both"/>
        <w:rPr>
          <w:rFonts w:ascii="Myriad Pro" w:hAnsi="Myriad Pro"/>
          <w:sz w:val="26"/>
          <w:szCs w:val="26"/>
        </w:rPr>
      </w:pPr>
      <w:r w:rsidRPr="009E31D7">
        <w:rPr>
          <w:rFonts w:ascii="Myriad Pro" w:eastAsia="Calibri" w:hAnsi="Myriad Pro" w:cs="Times New Roman"/>
          <w:sz w:val="26"/>
          <w:szCs w:val="26"/>
        </w:rPr>
        <w:lastRenderedPageBreak/>
        <w:t xml:space="preserve">размер фонда оплаты труда на 2019 год определен Исполнителем исходя из уровня фонда оплаты труда, принятого в расчет </w:t>
      </w:r>
      <w:r w:rsidR="00107BA3" w:rsidRPr="009E31D7">
        <w:rPr>
          <w:rFonts w:ascii="Myriad Pro" w:eastAsia="Calibri" w:hAnsi="Myriad Pro" w:cs="Times New Roman"/>
          <w:sz w:val="26"/>
          <w:szCs w:val="26"/>
        </w:rPr>
        <w:t>операционных</w:t>
      </w:r>
      <w:r w:rsidRPr="009E31D7">
        <w:rPr>
          <w:rFonts w:ascii="Myriad Pro" w:eastAsia="Calibri" w:hAnsi="Myriad Pro" w:cs="Times New Roman"/>
          <w:sz w:val="26"/>
          <w:szCs w:val="26"/>
        </w:rPr>
        <w:t xml:space="preserve"> расходов на 2012 год в размере 1 146 120 тыс. руб.</w:t>
      </w:r>
      <w:r w:rsidR="00461FF2"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 xml:space="preserve">(в соответствии с Экспертным заключением от 30.01.2019 г. по результатам исполнения Предписания ФАС России от 18.01.2019 </w:t>
      </w:r>
      <w:r w:rsidR="00D83D60" w:rsidRPr="009E31D7">
        <w:rPr>
          <w:rFonts w:ascii="Myriad Pro" w:eastAsia="Calibri" w:hAnsi="Myriad Pro" w:cs="Times New Roman"/>
          <w:sz w:val="26"/>
          <w:szCs w:val="26"/>
        </w:rPr>
        <w:t>№ </w:t>
      </w:r>
      <w:r w:rsidRPr="009E31D7">
        <w:rPr>
          <w:rFonts w:ascii="Myriad Pro" w:eastAsia="Calibri" w:hAnsi="Myriad Pro" w:cs="Times New Roman"/>
          <w:sz w:val="26"/>
          <w:szCs w:val="26"/>
        </w:rPr>
        <w:t xml:space="preserve">СП/2720/19, в рамках пересмотра базового уровня операционных расходов в 2012 и 2015 гг.), с учетом соответствующих коэффициентов индексации, определенных Исполнителем в разделе </w:t>
      </w:r>
      <w:r w:rsidR="00797B5D" w:rsidRPr="009E31D7">
        <w:rPr>
          <w:rFonts w:ascii="Myriad Pro" w:eastAsia="Calibri" w:hAnsi="Myriad Pro" w:cs="Times New Roman"/>
          <w:sz w:val="26"/>
          <w:szCs w:val="26"/>
        </w:rPr>
        <w:t>5</w:t>
      </w:r>
      <w:r w:rsidRPr="009E31D7">
        <w:rPr>
          <w:rFonts w:ascii="Myriad Pro" w:eastAsia="Calibri" w:hAnsi="Myriad Pro" w:cs="Times New Roman"/>
          <w:sz w:val="26"/>
          <w:szCs w:val="26"/>
        </w:rPr>
        <w:t xml:space="preserve"> настоящего отчета;</w:t>
      </w:r>
    </w:p>
    <w:p w14:paraId="43655A97" w14:textId="7FE14E27" w:rsidR="00CC01E0" w:rsidRPr="009E31D7" w:rsidRDefault="00CC01E0" w:rsidP="00ED1867">
      <w:pPr>
        <w:numPr>
          <w:ilvl w:val="0"/>
          <w:numId w:val="17"/>
        </w:numPr>
        <w:spacing w:after="0" w:line="360" w:lineRule="auto"/>
        <w:contextualSpacing/>
        <w:jc w:val="both"/>
        <w:rPr>
          <w:rFonts w:ascii="Myriad Pro" w:hAnsi="Myriad Pro"/>
          <w:sz w:val="26"/>
          <w:szCs w:val="26"/>
        </w:rPr>
      </w:pPr>
      <w:r w:rsidRPr="009E31D7">
        <w:rPr>
          <w:rFonts w:ascii="Myriad Pro" w:eastAsia="Calibri" w:hAnsi="Myriad Pro" w:cs="Times New Roman"/>
          <w:sz w:val="26"/>
          <w:szCs w:val="26"/>
        </w:rPr>
        <w:t xml:space="preserve">ставки страховых взносов в размере </w:t>
      </w:r>
      <w:r w:rsidR="00B1143C" w:rsidRPr="009E31D7">
        <w:rPr>
          <w:rFonts w:ascii="Myriad Pro" w:eastAsia="Calibri" w:hAnsi="Myriad Pro" w:cs="Times New Roman"/>
          <w:sz w:val="26"/>
          <w:szCs w:val="26"/>
        </w:rPr>
        <w:t>30,4</w:t>
      </w:r>
      <w:r w:rsidRPr="009E31D7">
        <w:rPr>
          <w:rFonts w:ascii="Myriad Pro" w:eastAsia="Calibri" w:hAnsi="Myriad Pro" w:cs="Times New Roman"/>
          <w:sz w:val="26"/>
          <w:szCs w:val="26"/>
        </w:rPr>
        <w:t>%.</w:t>
      </w:r>
    </w:p>
    <w:p w14:paraId="22511D1D" w14:textId="77777777" w:rsidR="00CC01E0" w:rsidRPr="009E31D7" w:rsidRDefault="00CC01E0" w:rsidP="00CC01E0">
      <w:pPr>
        <w:spacing w:after="0" w:line="360" w:lineRule="auto"/>
        <w:ind w:firstLine="567"/>
        <w:jc w:val="both"/>
        <w:rPr>
          <w:rFonts w:ascii="Myriad Pro" w:hAnsi="Myriad Pro"/>
          <w:sz w:val="26"/>
          <w:szCs w:val="26"/>
        </w:rPr>
      </w:pPr>
    </w:p>
    <w:p w14:paraId="4044CFA1" w14:textId="2B469DDE" w:rsidR="000065C4" w:rsidRPr="009E31D7" w:rsidRDefault="000065C4" w:rsidP="000065C4">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По расчетам Исполнителя расходы ПАО «Ленэнерго» </w:t>
      </w:r>
      <w:r w:rsidR="00AB78E3" w:rsidRPr="009E31D7">
        <w:rPr>
          <w:rFonts w:ascii="Myriad Pro" w:eastAsia="Calibri" w:hAnsi="Myriad Pro" w:cs="Times New Roman"/>
          <w:sz w:val="26"/>
          <w:szCs w:val="26"/>
        </w:rPr>
        <w:t>на территории</w:t>
      </w:r>
      <w:r w:rsidRPr="009E31D7">
        <w:rPr>
          <w:rFonts w:ascii="Myriad Pro" w:eastAsia="Calibri" w:hAnsi="Myriad Pro" w:cs="Times New Roman"/>
          <w:sz w:val="26"/>
          <w:szCs w:val="26"/>
        </w:rPr>
        <w:t xml:space="preserve"> </w:t>
      </w:r>
      <w:r w:rsidRPr="009E31D7">
        <w:rPr>
          <w:rFonts w:ascii="Myriad Pro" w:eastAsia="Calibri" w:hAnsi="Myriad Pro" w:cs="Times New Roman"/>
          <w:color w:val="000000"/>
          <w:sz w:val="26"/>
          <w:szCs w:val="26"/>
        </w:rPr>
        <w:t>Ленинградск</w:t>
      </w:r>
      <w:r w:rsidR="00AB78E3" w:rsidRPr="009E31D7">
        <w:rPr>
          <w:rFonts w:ascii="Myriad Pro" w:eastAsia="Calibri" w:hAnsi="Myriad Pro" w:cs="Times New Roman"/>
          <w:color w:val="000000"/>
          <w:sz w:val="26"/>
          <w:szCs w:val="26"/>
        </w:rPr>
        <w:t xml:space="preserve">ой </w:t>
      </w:r>
      <w:r w:rsidRPr="009E31D7">
        <w:rPr>
          <w:rFonts w:ascii="Myriad Pro" w:eastAsia="Calibri" w:hAnsi="Myriad Pro" w:cs="Times New Roman"/>
          <w:color w:val="000000"/>
          <w:sz w:val="26"/>
          <w:szCs w:val="26"/>
        </w:rPr>
        <w:t>област</w:t>
      </w:r>
      <w:r w:rsidR="00AB78E3" w:rsidRPr="009E31D7">
        <w:rPr>
          <w:rFonts w:ascii="Myriad Pro" w:eastAsia="Calibri" w:hAnsi="Myriad Pro" w:cs="Times New Roman"/>
          <w:color w:val="000000"/>
          <w:sz w:val="26"/>
          <w:szCs w:val="26"/>
        </w:rPr>
        <w:t>и</w:t>
      </w:r>
      <w:r w:rsidRPr="009E31D7">
        <w:rPr>
          <w:rFonts w:ascii="Myriad Pro" w:eastAsia="Calibri" w:hAnsi="Myriad Pro" w:cs="Times New Roman"/>
          <w:color w:val="000000"/>
          <w:sz w:val="26"/>
          <w:szCs w:val="26"/>
        </w:rPr>
        <w:t xml:space="preserve"> </w:t>
      </w:r>
      <w:r w:rsidRPr="009E31D7">
        <w:rPr>
          <w:rFonts w:ascii="Myriad Pro" w:eastAsia="Calibri" w:hAnsi="Myriad Pro" w:cs="Times New Roman"/>
          <w:sz w:val="26"/>
          <w:szCs w:val="26"/>
        </w:rPr>
        <w:t xml:space="preserve">на 2019 год по статье «Отчисления на социальные нужды» составляют </w:t>
      </w:r>
      <w:r w:rsidR="00B1143C" w:rsidRPr="009E31D7">
        <w:rPr>
          <w:rFonts w:ascii="Myriad Pro" w:eastAsia="Calibri" w:hAnsi="Myriad Pro" w:cs="Times New Roman"/>
          <w:sz w:val="26"/>
          <w:szCs w:val="26"/>
        </w:rPr>
        <w:t>529 521</w:t>
      </w:r>
      <w:r w:rsidRPr="009E31D7">
        <w:rPr>
          <w:rFonts w:ascii="Myriad Pro" w:eastAsia="Calibri" w:hAnsi="Myriad Pro" w:cs="Times New Roman"/>
          <w:sz w:val="26"/>
          <w:szCs w:val="26"/>
        </w:rPr>
        <w:t xml:space="preserve"> тыс. руб., что ниже утвержденной величины на </w:t>
      </w:r>
      <w:r w:rsidR="00B1143C" w:rsidRPr="009E31D7">
        <w:rPr>
          <w:rFonts w:ascii="Myriad Pro" w:eastAsia="Calibri" w:hAnsi="Myriad Pro" w:cs="Times New Roman"/>
          <w:sz w:val="26"/>
          <w:szCs w:val="26"/>
        </w:rPr>
        <w:t>83 287</w:t>
      </w:r>
      <w:r w:rsidRPr="009E31D7">
        <w:rPr>
          <w:rFonts w:ascii="Myriad Pro" w:eastAsia="Calibri" w:hAnsi="Myriad Pro" w:cs="Times New Roman"/>
          <w:sz w:val="26"/>
          <w:szCs w:val="26"/>
        </w:rPr>
        <w:t xml:space="preserve"> тыс. руб.</w:t>
      </w:r>
    </w:p>
    <w:tbl>
      <w:tblPr>
        <w:tblW w:w="9613" w:type="dxa"/>
        <w:tblLayout w:type="fixed"/>
        <w:tblLook w:val="04A0" w:firstRow="1" w:lastRow="0" w:firstColumn="1" w:lastColumn="0" w:noHBand="0" w:noVBand="1"/>
      </w:tblPr>
      <w:tblGrid>
        <w:gridCol w:w="1555"/>
        <w:gridCol w:w="997"/>
        <w:gridCol w:w="1009"/>
        <w:gridCol w:w="1008"/>
        <w:gridCol w:w="1009"/>
        <w:gridCol w:w="1009"/>
        <w:gridCol w:w="1008"/>
        <w:gridCol w:w="1009"/>
        <w:gridCol w:w="1009"/>
      </w:tblGrid>
      <w:tr w:rsidR="000065C4" w:rsidRPr="009E31D7" w14:paraId="2DCE41E0" w14:textId="77777777" w:rsidTr="00BE7DA9">
        <w:trPr>
          <w:trHeight w:val="584"/>
          <w:tblHeader/>
        </w:trPr>
        <w:tc>
          <w:tcPr>
            <w:tcW w:w="1555" w:type="dxa"/>
            <w:tcBorders>
              <w:right w:val="single" w:sz="4" w:space="0" w:color="FFFFFF" w:themeColor="background1"/>
            </w:tcBorders>
            <w:shd w:val="clear" w:color="auto" w:fill="4F6228"/>
            <w:vAlign w:val="center"/>
            <w:hideMark/>
          </w:tcPr>
          <w:p w14:paraId="2ADE2430" w14:textId="77777777" w:rsidR="000065C4" w:rsidRPr="009E31D7" w:rsidRDefault="000065C4" w:rsidP="00D5303E">
            <w:pPr>
              <w:spacing w:after="0" w:line="240" w:lineRule="auto"/>
              <w:contextualSpacing/>
              <w:jc w:val="center"/>
              <w:rPr>
                <w:rFonts w:ascii="Myriad Pro" w:eastAsia="Calibri" w:hAnsi="Myriad Pro" w:cs="Times New Roman"/>
                <w:b/>
                <w:bCs/>
                <w:color w:val="FFFFFF"/>
              </w:rPr>
            </w:pPr>
            <w:r w:rsidRPr="009E31D7">
              <w:rPr>
                <w:rFonts w:ascii="Myriad Pro" w:eastAsia="Calibri" w:hAnsi="Myriad Pro" w:cs="Times New Roman"/>
                <w:b/>
                <w:bCs/>
                <w:color w:val="FFFFFF"/>
              </w:rPr>
              <w:t>Наименование</w:t>
            </w:r>
          </w:p>
        </w:tc>
        <w:tc>
          <w:tcPr>
            <w:tcW w:w="997" w:type="dxa"/>
            <w:tcBorders>
              <w:left w:val="single" w:sz="4" w:space="0" w:color="FFFFFF" w:themeColor="background1"/>
              <w:right w:val="single" w:sz="4" w:space="0" w:color="FFFFFF" w:themeColor="background1"/>
            </w:tcBorders>
            <w:shd w:val="clear" w:color="auto" w:fill="4F6228"/>
            <w:vAlign w:val="center"/>
          </w:tcPr>
          <w:p w14:paraId="271F10F8" w14:textId="77777777" w:rsidR="000065C4" w:rsidRPr="009E31D7" w:rsidRDefault="000065C4" w:rsidP="00D5303E">
            <w:pPr>
              <w:spacing w:after="0" w:line="240" w:lineRule="auto"/>
              <w:contextualSpacing/>
              <w:jc w:val="center"/>
              <w:rPr>
                <w:rFonts w:ascii="Myriad Pro" w:eastAsia="Calibri" w:hAnsi="Myriad Pro" w:cs="Times New Roman"/>
                <w:b/>
                <w:bCs/>
                <w:color w:val="FFFFFF"/>
              </w:rPr>
            </w:pPr>
            <w:r w:rsidRPr="009E31D7">
              <w:rPr>
                <w:rFonts w:ascii="Myriad Pro" w:eastAsia="Calibri" w:hAnsi="Myriad Pro" w:cs="Times New Roman"/>
                <w:b/>
                <w:bCs/>
                <w:color w:val="FFFFFF"/>
              </w:rPr>
              <w:t>2012</w:t>
            </w:r>
          </w:p>
        </w:tc>
        <w:tc>
          <w:tcPr>
            <w:tcW w:w="1009" w:type="dxa"/>
            <w:tcBorders>
              <w:left w:val="single" w:sz="4" w:space="0" w:color="FFFFFF" w:themeColor="background1"/>
              <w:right w:val="single" w:sz="4" w:space="0" w:color="FFFFFF" w:themeColor="background1"/>
            </w:tcBorders>
            <w:shd w:val="clear" w:color="auto" w:fill="4F6228"/>
            <w:vAlign w:val="center"/>
          </w:tcPr>
          <w:p w14:paraId="6DDAB12A" w14:textId="77777777" w:rsidR="000065C4" w:rsidRPr="009E31D7" w:rsidRDefault="000065C4" w:rsidP="00D5303E">
            <w:pPr>
              <w:spacing w:after="0" w:line="240" w:lineRule="auto"/>
              <w:contextualSpacing/>
              <w:jc w:val="center"/>
              <w:rPr>
                <w:rFonts w:ascii="Myriad Pro" w:eastAsia="Calibri" w:hAnsi="Myriad Pro" w:cs="Times New Roman"/>
                <w:b/>
                <w:bCs/>
                <w:color w:val="FFFFFF"/>
              </w:rPr>
            </w:pPr>
            <w:r w:rsidRPr="009E31D7">
              <w:rPr>
                <w:rFonts w:ascii="Myriad Pro" w:eastAsia="Calibri" w:hAnsi="Myriad Pro" w:cs="Times New Roman"/>
                <w:b/>
                <w:bCs/>
                <w:color w:val="FFFFFF"/>
              </w:rPr>
              <w:t>2013</w:t>
            </w:r>
          </w:p>
        </w:tc>
        <w:tc>
          <w:tcPr>
            <w:tcW w:w="1008" w:type="dxa"/>
            <w:tcBorders>
              <w:left w:val="single" w:sz="4" w:space="0" w:color="FFFFFF" w:themeColor="background1"/>
              <w:right w:val="single" w:sz="4" w:space="0" w:color="FFFFFF" w:themeColor="background1"/>
            </w:tcBorders>
            <w:shd w:val="clear" w:color="auto" w:fill="4F6228"/>
            <w:vAlign w:val="center"/>
          </w:tcPr>
          <w:p w14:paraId="79CB8580" w14:textId="77777777" w:rsidR="000065C4" w:rsidRPr="009E31D7" w:rsidRDefault="000065C4" w:rsidP="00D5303E">
            <w:pPr>
              <w:spacing w:after="0" w:line="240" w:lineRule="auto"/>
              <w:contextualSpacing/>
              <w:jc w:val="center"/>
              <w:rPr>
                <w:rFonts w:ascii="Myriad Pro" w:eastAsia="Calibri" w:hAnsi="Myriad Pro" w:cs="Times New Roman"/>
                <w:b/>
                <w:bCs/>
                <w:color w:val="FFFFFF"/>
              </w:rPr>
            </w:pPr>
            <w:r w:rsidRPr="009E31D7">
              <w:rPr>
                <w:rFonts w:ascii="Myriad Pro" w:eastAsia="Calibri" w:hAnsi="Myriad Pro" w:cs="Times New Roman"/>
                <w:b/>
                <w:bCs/>
                <w:color w:val="FFFFFF"/>
              </w:rPr>
              <w:t>2014</w:t>
            </w:r>
          </w:p>
        </w:tc>
        <w:tc>
          <w:tcPr>
            <w:tcW w:w="1009" w:type="dxa"/>
            <w:tcBorders>
              <w:left w:val="single" w:sz="4" w:space="0" w:color="FFFFFF" w:themeColor="background1"/>
              <w:right w:val="single" w:sz="4" w:space="0" w:color="FFFFFF" w:themeColor="background1"/>
            </w:tcBorders>
            <w:shd w:val="clear" w:color="auto" w:fill="4F6228"/>
            <w:noWrap/>
            <w:vAlign w:val="center"/>
          </w:tcPr>
          <w:p w14:paraId="0FCD7969" w14:textId="77777777" w:rsidR="000065C4" w:rsidRPr="009E31D7" w:rsidRDefault="000065C4" w:rsidP="00D5303E">
            <w:pPr>
              <w:spacing w:after="0" w:line="240" w:lineRule="auto"/>
              <w:contextualSpacing/>
              <w:jc w:val="center"/>
              <w:rPr>
                <w:rFonts w:ascii="Myriad Pro" w:eastAsia="Calibri" w:hAnsi="Myriad Pro" w:cs="Times New Roman"/>
                <w:b/>
                <w:bCs/>
                <w:color w:val="FFFFFF"/>
              </w:rPr>
            </w:pPr>
            <w:r w:rsidRPr="009E31D7">
              <w:rPr>
                <w:rFonts w:ascii="Myriad Pro" w:eastAsia="Calibri" w:hAnsi="Myriad Pro" w:cs="Times New Roman"/>
                <w:b/>
                <w:bCs/>
                <w:color w:val="FFFFFF"/>
              </w:rPr>
              <w:t>2015</w:t>
            </w:r>
          </w:p>
        </w:tc>
        <w:tc>
          <w:tcPr>
            <w:tcW w:w="1009" w:type="dxa"/>
            <w:tcBorders>
              <w:left w:val="single" w:sz="4" w:space="0" w:color="FFFFFF" w:themeColor="background1"/>
              <w:right w:val="single" w:sz="4" w:space="0" w:color="FFFFFF" w:themeColor="background1"/>
            </w:tcBorders>
            <w:shd w:val="clear" w:color="auto" w:fill="4F6228"/>
            <w:noWrap/>
            <w:vAlign w:val="center"/>
          </w:tcPr>
          <w:p w14:paraId="58B77900" w14:textId="77777777" w:rsidR="000065C4" w:rsidRPr="009E31D7" w:rsidRDefault="000065C4" w:rsidP="00D5303E">
            <w:pPr>
              <w:spacing w:after="0" w:line="240" w:lineRule="auto"/>
              <w:contextualSpacing/>
              <w:jc w:val="center"/>
              <w:rPr>
                <w:rFonts w:ascii="Myriad Pro" w:eastAsia="Calibri" w:hAnsi="Myriad Pro" w:cs="Times New Roman"/>
                <w:b/>
                <w:bCs/>
                <w:color w:val="FFFFFF"/>
              </w:rPr>
            </w:pPr>
            <w:r w:rsidRPr="009E31D7">
              <w:rPr>
                <w:rFonts w:ascii="Myriad Pro" w:eastAsia="Calibri" w:hAnsi="Myriad Pro" w:cs="Times New Roman"/>
                <w:b/>
                <w:bCs/>
                <w:color w:val="FFFFFF"/>
              </w:rPr>
              <w:t>2016</w:t>
            </w:r>
          </w:p>
        </w:tc>
        <w:tc>
          <w:tcPr>
            <w:tcW w:w="1008" w:type="dxa"/>
            <w:tcBorders>
              <w:left w:val="single" w:sz="4" w:space="0" w:color="FFFFFF" w:themeColor="background1"/>
              <w:right w:val="single" w:sz="4" w:space="0" w:color="FFFFFF" w:themeColor="background1"/>
            </w:tcBorders>
            <w:shd w:val="clear" w:color="auto" w:fill="4F6228"/>
            <w:noWrap/>
            <w:vAlign w:val="center"/>
          </w:tcPr>
          <w:p w14:paraId="11A9D643" w14:textId="77777777" w:rsidR="000065C4" w:rsidRPr="009E31D7" w:rsidRDefault="000065C4" w:rsidP="00D5303E">
            <w:pPr>
              <w:spacing w:after="0" w:line="240" w:lineRule="auto"/>
              <w:contextualSpacing/>
              <w:jc w:val="center"/>
              <w:rPr>
                <w:rFonts w:ascii="Myriad Pro" w:eastAsia="Calibri" w:hAnsi="Myriad Pro" w:cs="Times New Roman"/>
                <w:b/>
                <w:bCs/>
                <w:color w:val="FFFFFF"/>
              </w:rPr>
            </w:pPr>
            <w:r w:rsidRPr="009E31D7">
              <w:rPr>
                <w:rFonts w:ascii="Myriad Pro" w:eastAsia="Calibri" w:hAnsi="Myriad Pro" w:cs="Times New Roman"/>
                <w:b/>
                <w:bCs/>
                <w:color w:val="FFFFFF"/>
              </w:rPr>
              <w:t>2017</w:t>
            </w:r>
          </w:p>
        </w:tc>
        <w:tc>
          <w:tcPr>
            <w:tcW w:w="1009" w:type="dxa"/>
            <w:tcBorders>
              <w:left w:val="single" w:sz="4" w:space="0" w:color="FFFFFF" w:themeColor="background1"/>
              <w:right w:val="single" w:sz="4" w:space="0" w:color="FFFFFF" w:themeColor="background1"/>
            </w:tcBorders>
            <w:shd w:val="clear" w:color="auto" w:fill="4F6228"/>
            <w:noWrap/>
            <w:vAlign w:val="center"/>
          </w:tcPr>
          <w:p w14:paraId="3B8D72FA" w14:textId="77777777" w:rsidR="000065C4" w:rsidRPr="009E31D7" w:rsidRDefault="000065C4" w:rsidP="00D5303E">
            <w:pPr>
              <w:spacing w:after="0" w:line="240" w:lineRule="auto"/>
              <w:contextualSpacing/>
              <w:jc w:val="center"/>
              <w:rPr>
                <w:rFonts w:ascii="Myriad Pro" w:eastAsia="Calibri" w:hAnsi="Myriad Pro" w:cs="Times New Roman"/>
                <w:b/>
                <w:bCs/>
                <w:color w:val="FFFFFF"/>
              </w:rPr>
            </w:pPr>
            <w:r w:rsidRPr="009E31D7">
              <w:rPr>
                <w:rFonts w:ascii="Myriad Pro" w:eastAsia="Calibri" w:hAnsi="Myriad Pro" w:cs="Times New Roman"/>
                <w:b/>
                <w:bCs/>
                <w:color w:val="FFFFFF"/>
              </w:rPr>
              <w:t>2018</w:t>
            </w:r>
          </w:p>
        </w:tc>
        <w:tc>
          <w:tcPr>
            <w:tcW w:w="1009" w:type="dxa"/>
            <w:tcBorders>
              <w:left w:val="single" w:sz="4" w:space="0" w:color="FFFFFF" w:themeColor="background1"/>
            </w:tcBorders>
            <w:shd w:val="clear" w:color="auto" w:fill="4F6228"/>
            <w:noWrap/>
            <w:vAlign w:val="center"/>
          </w:tcPr>
          <w:p w14:paraId="3C80A1DC" w14:textId="77777777" w:rsidR="000065C4" w:rsidRPr="009E31D7" w:rsidRDefault="000065C4" w:rsidP="00D5303E">
            <w:pPr>
              <w:spacing w:after="0" w:line="240" w:lineRule="auto"/>
              <w:contextualSpacing/>
              <w:jc w:val="center"/>
              <w:rPr>
                <w:rFonts w:ascii="Myriad Pro" w:eastAsia="Calibri" w:hAnsi="Myriad Pro" w:cs="Times New Roman"/>
                <w:b/>
                <w:bCs/>
                <w:color w:val="FFFFFF"/>
              </w:rPr>
            </w:pPr>
            <w:r w:rsidRPr="009E31D7">
              <w:rPr>
                <w:rFonts w:ascii="Myriad Pro" w:eastAsia="Calibri" w:hAnsi="Myriad Pro" w:cs="Times New Roman"/>
                <w:b/>
                <w:bCs/>
                <w:color w:val="FFFFFF"/>
              </w:rPr>
              <w:t>2019</w:t>
            </w:r>
          </w:p>
        </w:tc>
      </w:tr>
      <w:tr w:rsidR="000065C4" w:rsidRPr="009E31D7" w14:paraId="4D4FC4B5" w14:textId="77777777" w:rsidTr="00BE7DA9">
        <w:trPr>
          <w:trHeight w:val="306"/>
        </w:trPr>
        <w:tc>
          <w:tcPr>
            <w:tcW w:w="1555" w:type="dxa"/>
            <w:tcBorders>
              <w:left w:val="single" w:sz="4" w:space="0" w:color="auto"/>
              <w:bottom w:val="single" w:sz="4" w:space="0" w:color="auto"/>
              <w:right w:val="single" w:sz="4" w:space="0" w:color="auto"/>
            </w:tcBorders>
            <w:shd w:val="clear" w:color="auto" w:fill="auto"/>
            <w:noWrap/>
            <w:vAlign w:val="center"/>
          </w:tcPr>
          <w:p w14:paraId="5CC1F6C1" w14:textId="77777777" w:rsidR="000065C4" w:rsidRPr="009E31D7" w:rsidRDefault="000065C4" w:rsidP="00D5303E">
            <w:pPr>
              <w:spacing w:after="0" w:line="240" w:lineRule="auto"/>
              <w:contextualSpacing/>
              <w:rPr>
                <w:rFonts w:ascii="Myriad Pro" w:eastAsia="Calibri" w:hAnsi="Myriad Pro" w:cs="Times New Roman"/>
                <w:sz w:val="20"/>
                <w:szCs w:val="20"/>
              </w:rPr>
            </w:pPr>
            <w:r w:rsidRPr="009E31D7">
              <w:rPr>
                <w:rFonts w:ascii="Myriad Pro" w:eastAsia="Calibri" w:hAnsi="Myriad Pro" w:cs="Times New Roman"/>
                <w:sz w:val="20"/>
                <w:szCs w:val="20"/>
              </w:rPr>
              <w:t>Коэффициент индексации</w:t>
            </w:r>
          </w:p>
        </w:tc>
        <w:tc>
          <w:tcPr>
            <w:tcW w:w="997" w:type="dxa"/>
            <w:tcBorders>
              <w:left w:val="nil"/>
              <w:bottom w:val="single" w:sz="4" w:space="0" w:color="auto"/>
              <w:right w:val="single" w:sz="4" w:space="0" w:color="auto"/>
            </w:tcBorders>
            <w:vAlign w:val="center"/>
          </w:tcPr>
          <w:p w14:paraId="182435CA"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9" w:type="dxa"/>
            <w:tcBorders>
              <w:left w:val="single" w:sz="4" w:space="0" w:color="auto"/>
              <w:bottom w:val="single" w:sz="4" w:space="0" w:color="auto"/>
              <w:right w:val="single" w:sz="4" w:space="0" w:color="auto"/>
            </w:tcBorders>
            <w:vAlign w:val="center"/>
          </w:tcPr>
          <w:p w14:paraId="40303A89"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1,0612</w:t>
            </w:r>
          </w:p>
        </w:tc>
        <w:tc>
          <w:tcPr>
            <w:tcW w:w="1008" w:type="dxa"/>
            <w:tcBorders>
              <w:left w:val="single" w:sz="4" w:space="0" w:color="auto"/>
              <w:bottom w:val="single" w:sz="4" w:space="0" w:color="auto"/>
              <w:right w:val="single" w:sz="4" w:space="0" w:color="auto"/>
            </w:tcBorders>
            <w:vAlign w:val="center"/>
          </w:tcPr>
          <w:p w14:paraId="15425D6F"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1,0811</w:t>
            </w:r>
          </w:p>
        </w:tc>
        <w:tc>
          <w:tcPr>
            <w:tcW w:w="1009" w:type="dxa"/>
            <w:tcBorders>
              <w:left w:val="nil"/>
              <w:bottom w:val="single" w:sz="4" w:space="0" w:color="auto"/>
              <w:right w:val="single" w:sz="4" w:space="0" w:color="auto"/>
            </w:tcBorders>
            <w:shd w:val="clear" w:color="auto" w:fill="auto"/>
            <w:noWrap/>
            <w:vAlign w:val="center"/>
          </w:tcPr>
          <w:p w14:paraId="2E071FA0"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1,1424</w:t>
            </w:r>
          </w:p>
        </w:tc>
        <w:tc>
          <w:tcPr>
            <w:tcW w:w="1009" w:type="dxa"/>
            <w:tcBorders>
              <w:left w:val="nil"/>
              <w:bottom w:val="single" w:sz="4" w:space="0" w:color="auto"/>
              <w:right w:val="single" w:sz="4" w:space="0" w:color="auto"/>
            </w:tcBorders>
            <w:shd w:val="clear" w:color="auto" w:fill="auto"/>
            <w:noWrap/>
            <w:vAlign w:val="center"/>
          </w:tcPr>
          <w:p w14:paraId="62550EB8"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1,0797</w:t>
            </w:r>
          </w:p>
        </w:tc>
        <w:tc>
          <w:tcPr>
            <w:tcW w:w="1008" w:type="dxa"/>
            <w:tcBorders>
              <w:left w:val="nil"/>
              <w:bottom w:val="single" w:sz="4" w:space="0" w:color="auto"/>
              <w:right w:val="single" w:sz="4" w:space="0" w:color="auto"/>
            </w:tcBorders>
            <w:shd w:val="clear" w:color="auto" w:fill="auto"/>
            <w:noWrap/>
            <w:vAlign w:val="center"/>
          </w:tcPr>
          <w:p w14:paraId="7422A1A0"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1,0367</w:t>
            </w:r>
          </w:p>
        </w:tc>
        <w:tc>
          <w:tcPr>
            <w:tcW w:w="1009" w:type="dxa"/>
            <w:tcBorders>
              <w:left w:val="nil"/>
              <w:bottom w:val="single" w:sz="4" w:space="0" w:color="auto"/>
              <w:right w:val="single" w:sz="4" w:space="0" w:color="auto"/>
            </w:tcBorders>
            <w:shd w:val="clear" w:color="auto" w:fill="auto"/>
            <w:noWrap/>
            <w:vAlign w:val="center"/>
          </w:tcPr>
          <w:p w14:paraId="6F9F6FD5"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0,9927</w:t>
            </w:r>
          </w:p>
        </w:tc>
        <w:tc>
          <w:tcPr>
            <w:tcW w:w="1009" w:type="dxa"/>
            <w:tcBorders>
              <w:left w:val="nil"/>
              <w:bottom w:val="single" w:sz="4" w:space="0" w:color="auto"/>
              <w:right w:val="single" w:sz="4" w:space="0" w:color="auto"/>
            </w:tcBorders>
            <w:shd w:val="clear" w:color="auto" w:fill="auto"/>
            <w:noWrap/>
            <w:vAlign w:val="center"/>
          </w:tcPr>
          <w:p w14:paraId="52923032"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1,0436</w:t>
            </w:r>
          </w:p>
        </w:tc>
      </w:tr>
      <w:tr w:rsidR="000065C4" w:rsidRPr="009E31D7" w14:paraId="7E1AB16E" w14:textId="77777777" w:rsidTr="00BE7DA9">
        <w:trPr>
          <w:trHeight w:val="306"/>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83A25BB" w14:textId="77777777" w:rsidR="000065C4" w:rsidRPr="009E31D7" w:rsidRDefault="000065C4" w:rsidP="00D5303E">
            <w:pPr>
              <w:spacing w:after="0" w:line="240" w:lineRule="auto"/>
              <w:contextualSpacing/>
              <w:rPr>
                <w:rFonts w:ascii="Myriad Pro" w:eastAsia="Calibri" w:hAnsi="Myriad Pro" w:cs="Times New Roman"/>
                <w:sz w:val="20"/>
                <w:szCs w:val="20"/>
              </w:rPr>
            </w:pPr>
            <w:r w:rsidRPr="009E31D7">
              <w:rPr>
                <w:rFonts w:ascii="Myriad Pro" w:eastAsia="Calibri" w:hAnsi="Myriad Pro" w:cs="Times New Roman"/>
                <w:sz w:val="20"/>
                <w:szCs w:val="20"/>
              </w:rPr>
              <w:t>ФОТ, тыс. руб.</w:t>
            </w:r>
          </w:p>
        </w:tc>
        <w:tc>
          <w:tcPr>
            <w:tcW w:w="997" w:type="dxa"/>
            <w:tcBorders>
              <w:top w:val="single" w:sz="4" w:space="0" w:color="auto"/>
              <w:left w:val="nil"/>
              <w:bottom w:val="single" w:sz="4" w:space="0" w:color="auto"/>
              <w:right w:val="single" w:sz="4" w:space="0" w:color="auto"/>
            </w:tcBorders>
            <w:vAlign w:val="center"/>
          </w:tcPr>
          <w:p w14:paraId="39C61F78"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1 146 120</w:t>
            </w:r>
          </w:p>
        </w:tc>
        <w:tc>
          <w:tcPr>
            <w:tcW w:w="1009" w:type="dxa"/>
            <w:tcBorders>
              <w:top w:val="single" w:sz="4" w:space="0" w:color="auto"/>
              <w:left w:val="single" w:sz="4" w:space="0" w:color="auto"/>
              <w:bottom w:val="single" w:sz="4" w:space="0" w:color="auto"/>
              <w:right w:val="single" w:sz="4" w:space="0" w:color="auto"/>
            </w:tcBorders>
            <w:vAlign w:val="center"/>
          </w:tcPr>
          <w:p w14:paraId="00B222B4"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1 216 312</w:t>
            </w:r>
          </w:p>
        </w:tc>
        <w:tc>
          <w:tcPr>
            <w:tcW w:w="1008" w:type="dxa"/>
            <w:tcBorders>
              <w:top w:val="single" w:sz="4" w:space="0" w:color="auto"/>
              <w:left w:val="single" w:sz="4" w:space="0" w:color="auto"/>
              <w:bottom w:val="single" w:sz="4" w:space="0" w:color="auto"/>
              <w:right w:val="single" w:sz="4" w:space="0" w:color="auto"/>
            </w:tcBorders>
            <w:vAlign w:val="center"/>
          </w:tcPr>
          <w:p w14:paraId="4CE9FA47"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1 315 008</w:t>
            </w:r>
          </w:p>
        </w:tc>
        <w:tc>
          <w:tcPr>
            <w:tcW w:w="1009" w:type="dxa"/>
            <w:tcBorders>
              <w:top w:val="nil"/>
              <w:left w:val="nil"/>
              <w:bottom w:val="single" w:sz="4" w:space="0" w:color="auto"/>
              <w:right w:val="single" w:sz="4" w:space="0" w:color="auto"/>
            </w:tcBorders>
            <w:shd w:val="clear" w:color="auto" w:fill="auto"/>
            <w:noWrap/>
            <w:vAlign w:val="center"/>
          </w:tcPr>
          <w:p w14:paraId="47335A0C"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1 502 206</w:t>
            </w:r>
          </w:p>
        </w:tc>
        <w:tc>
          <w:tcPr>
            <w:tcW w:w="1009" w:type="dxa"/>
            <w:tcBorders>
              <w:top w:val="nil"/>
              <w:left w:val="nil"/>
              <w:bottom w:val="single" w:sz="4" w:space="0" w:color="auto"/>
              <w:right w:val="single" w:sz="4" w:space="0" w:color="auto"/>
            </w:tcBorders>
            <w:shd w:val="clear" w:color="auto" w:fill="auto"/>
            <w:noWrap/>
            <w:vAlign w:val="center"/>
          </w:tcPr>
          <w:p w14:paraId="18126504"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1 621 959</w:t>
            </w:r>
          </w:p>
        </w:tc>
        <w:tc>
          <w:tcPr>
            <w:tcW w:w="1008" w:type="dxa"/>
            <w:tcBorders>
              <w:top w:val="nil"/>
              <w:left w:val="nil"/>
              <w:bottom w:val="single" w:sz="4" w:space="0" w:color="auto"/>
              <w:right w:val="single" w:sz="4" w:space="0" w:color="auto"/>
            </w:tcBorders>
            <w:shd w:val="clear" w:color="auto" w:fill="auto"/>
            <w:noWrap/>
            <w:vAlign w:val="center"/>
          </w:tcPr>
          <w:p w14:paraId="14B9F816"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1 681 429</w:t>
            </w:r>
          </w:p>
        </w:tc>
        <w:tc>
          <w:tcPr>
            <w:tcW w:w="1009" w:type="dxa"/>
            <w:tcBorders>
              <w:top w:val="nil"/>
              <w:left w:val="nil"/>
              <w:bottom w:val="single" w:sz="4" w:space="0" w:color="auto"/>
              <w:right w:val="single" w:sz="4" w:space="0" w:color="auto"/>
            </w:tcBorders>
            <w:shd w:val="clear" w:color="auto" w:fill="auto"/>
            <w:noWrap/>
            <w:vAlign w:val="center"/>
          </w:tcPr>
          <w:p w14:paraId="3D6F2F38"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1 669 078</w:t>
            </w:r>
          </w:p>
        </w:tc>
        <w:tc>
          <w:tcPr>
            <w:tcW w:w="1009" w:type="dxa"/>
            <w:tcBorders>
              <w:top w:val="nil"/>
              <w:left w:val="nil"/>
              <w:bottom w:val="single" w:sz="4" w:space="0" w:color="auto"/>
              <w:right w:val="single" w:sz="4" w:space="0" w:color="auto"/>
            </w:tcBorders>
            <w:shd w:val="clear" w:color="auto" w:fill="auto"/>
            <w:noWrap/>
            <w:vAlign w:val="center"/>
          </w:tcPr>
          <w:p w14:paraId="6D735F44"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1 741 845</w:t>
            </w:r>
          </w:p>
        </w:tc>
      </w:tr>
      <w:tr w:rsidR="000065C4" w:rsidRPr="009E31D7" w14:paraId="6A925289" w14:textId="77777777" w:rsidTr="00BE7DA9">
        <w:trPr>
          <w:trHeight w:val="568"/>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6115C15E" w14:textId="77777777" w:rsidR="000065C4" w:rsidRPr="009E31D7" w:rsidRDefault="000065C4" w:rsidP="00D5303E">
            <w:pPr>
              <w:spacing w:after="0" w:line="240" w:lineRule="auto"/>
              <w:contextualSpacing/>
              <w:rPr>
                <w:rFonts w:ascii="Myriad Pro" w:eastAsia="Calibri" w:hAnsi="Myriad Pro" w:cs="Times New Roman"/>
                <w:sz w:val="20"/>
                <w:szCs w:val="20"/>
              </w:rPr>
            </w:pPr>
            <w:r w:rsidRPr="009E31D7">
              <w:rPr>
                <w:rFonts w:ascii="Myriad Pro" w:eastAsia="Calibri" w:hAnsi="Myriad Pro" w:cs="Times New Roman"/>
                <w:sz w:val="20"/>
                <w:szCs w:val="20"/>
              </w:rPr>
              <w:t>Отчисления (страховые взносы), тыс. руб.</w:t>
            </w:r>
          </w:p>
        </w:tc>
        <w:tc>
          <w:tcPr>
            <w:tcW w:w="997" w:type="dxa"/>
            <w:tcBorders>
              <w:top w:val="single" w:sz="4" w:space="0" w:color="auto"/>
              <w:left w:val="nil"/>
              <w:bottom w:val="single" w:sz="4" w:space="0" w:color="auto"/>
              <w:right w:val="single" w:sz="4" w:space="0" w:color="auto"/>
            </w:tcBorders>
            <w:vAlign w:val="center"/>
          </w:tcPr>
          <w:p w14:paraId="1AA82F75"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9" w:type="dxa"/>
            <w:tcBorders>
              <w:top w:val="single" w:sz="4" w:space="0" w:color="auto"/>
              <w:left w:val="single" w:sz="4" w:space="0" w:color="auto"/>
              <w:bottom w:val="single" w:sz="4" w:space="0" w:color="auto"/>
              <w:right w:val="single" w:sz="4" w:space="0" w:color="auto"/>
            </w:tcBorders>
            <w:vAlign w:val="center"/>
          </w:tcPr>
          <w:p w14:paraId="41315C18"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8" w:type="dxa"/>
            <w:tcBorders>
              <w:top w:val="single" w:sz="4" w:space="0" w:color="auto"/>
              <w:left w:val="single" w:sz="4" w:space="0" w:color="auto"/>
              <w:bottom w:val="single" w:sz="4" w:space="0" w:color="auto"/>
              <w:right w:val="single" w:sz="4" w:space="0" w:color="auto"/>
            </w:tcBorders>
            <w:vAlign w:val="center"/>
          </w:tcPr>
          <w:p w14:paraId="1DA6CE3A"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9" w:type="dxa"/>
            <w:tcBorders>
              <w:top w:val="nil"/>
              <w:left w:val="nil"/>
              <w:bottom w:val="single" w:sz="4" w:space="0" w:color="auto"/>
              <w:right w:val="single" w:sz="4" w:space="0" w:color="auto"/>
            </w:tcBorders>
            <w:shd w:val="clear" w:color="auto" w:fill="auto"/>
            <w:noWrap/>
            <w:vAlign w:val="center"/>
          </w:tcPr>
          <w:p w14:paraId="234241D1"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9" w:type="dxa"/>
            <w:tcBorders>
              <w:top w:val="nil"/>
              <w:left w:val="nil"/>
              <w:bottom w:val="single" w:sz="4" w:space="0" w:color="auto"/>
              <w:right w:val="single" w:sz="4" w:space="0" w:color="auto"/>
            </w:tcBorders>
            <w:shd w:val="clear" w:color="auto" w:fill="auto"/>
            <w:noWrap/>
            <w:vAlign w:val="center"/>
          </w:tcPr>
          <w:p w14:paraId="3FE3B1FD"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8" w:type="dxa"/>
            <w:tcBorders>
              <w:top w:val="nil"/>
              <w:left w:val="nil"/>
              <w:bottom w:val="single" w:sz="4" w:space="0" w:color="auto"/>
              <w:right w:val="single" w:sz="4" w:space="0" w:color="auto"/>
            </w:tcBorders>
            <w:shd w:val="clear" w:color="auto" w:fill="auto"/>
            <w:noWrap/>
            <w:vAlign w:val="center"/>
          </w:tcPr>
          <w:p w14:paraId="1D300031"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9" w:type="dxa"/>
            <w:tcBorders>
              <w:top w:val="nil"/>
              <w:left w:val="nil"/>
              <w:bottom w:val="single" w:sz="4" w:space="0" w:color="auto"/>
              <w:right w:val="single" w:sz="4" w:space="0" w:color="auto"/>
            </w:tcBorders>
            <w:shd w:val="clear" w:color="auto" w:fill="auto"/>
            <w:noWrap/>
            <w:vAlign w:val="center"/>
          </w:tcPr>
          <w:p w14:paraId="55842400"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9" w:type="dxa"/>
            <w:tcBorders>
              <w:top w:val="nil"/>
              <w:left w:val="nil"/>
              <w:bottom w:val="single" w:sz="4" w:space="0" w:color="auto"/>
              <w:right w:val="single" w:sz="4" w:space="0" w:color="auto"/>
            </w:tcBorders>
            <w:shd w:val="clear" w:color="auto" w:fill="auto"/>
            <w:noWrap/>
            <w:vAlign w:val="center"/>
          </w:tcPr>
          <w:p w14:paraId="496609C9" w14:textId="4F2311FC" w:rsidR="000065C4" w:rsidRPr="009E31D7" w:rsidRDefault="00B1143C"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529 521</w:t>
            </w:r>
          </w:p>
        </w:tc>
      </w:tr>
      <w:tr w:rsidR="000065C4" w:rsidRPr="009E31D7" w14:paraId="255273C5" w14:textId="77777777" w:rsidTr="00BE7DA9">
        <w:trPr>
          <w:trHeight w:val="306"/>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A754EE7" w14:textId="77777777" w:rsidR="000065C4" w:rsidRPr="009E31D7" w:rsidRDefault="000065C4" w:rsidP="00D5303E">
            <w:pPr>
              <w:spacing w:after="0" w:line="240" w:lineRule="auto"/>
              <w:contextualSpacing/>
              <w:jc w:val="right"/>
              <w:rPr>
                <w:rFonts w:ascii="Myriad Pro" w:eastAsia="Calibri" w:hAnsi="Myriad Pro" w:cs="Times New Roman"/>
                <w:i/>
                <w:iCs/>
                <w:sz w:val="20"/>
                <w:szCs w:val="20"/>
              </w:rPr>
            </w:pPr>
            <w:r w:rsidRPr="009E31D7">
              <w:rPr>
                <w:rFonts w:ascii="Myriad Pro" w:eastAsia="Calibri" w:hAnsi="Myriad Pro" w:cs="Times New Roman"/>
                <w:i/>
                <w:iCs/>
                <w:sz w:val="20"/>
                <w:szCs w:val="20"/>
              </w:rPr>
              <w:t>% от ФОТ</w:t>
            </w:r>
          </w:p>
        </w:tc>
        <w:tc>
          <w:tcPr>
            <w:tcW w:w="997" w:type="dxa"/>
            <w:tcBorders>
              <w:top w:val="single" w:sz="4" w:space="0" w:color="auto"/>
              <w:left w:val="nil"/>
              <w:bottom w:val="single" w:sz="4" w:space="0" w:color="auto"/>
              <w:right w:val="single" w:sz="4" w:space="0" w:color="auto"/>
            </w:tcBorders>
            <w:vAlign w:val="center"/>
          </w:tcPr>
          <w:p w14:paraId="5160B46E"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9" w:type="dxa"/>
            <w:tcBorders>
              <w:top w:val="single" w:sz="4" w:space="0" w:color="auto"/>
              <w:left w:val="single" w:sz="4" w:space="0" w:color="auto"/>
              <w:bottom w:val="single" w:sz="4" w:space="0" w:color="auto"/>
              <w:right w:val="single" w:sz="4" w:space="0" w:color="auto"/>
            </w:tcBorders>
            <w:vAlign w:val="center"/>
          </w:tcPr>
          <w:p w14:paraId="05F6C8DD"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8" w:type="dxa"/>
            <w:tcBorders>
              <w:top w:val="single" w:sz="4" w:space="0" w:color="auto"/>
              <w:left w:val="single" w:sz="4" w:space="0" w:color="auto"/>
              <w:bottom w:val="single" w:sz="4" w:space="0" w:color="auto"/>
              <w:right w:val="single" w:sz="4" w:space="0" w:color="auto"/>
            </w:tcBorders>
            <w:vAlign w:val="center"/>
          </w:tcPr>
          <w:p w14:paraId="67848526"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9" w:type="dxa"/>
            <w:tcBorders>
              <w:top w:val="nil"/>
              <w:left w:val="nil"/>
              <w:bottom w:val="single" w:sz="4" w:space="0" w:color="auto"/>
              <w:right w:val="single" w:sz="4" w:space="0" w:color="auto"/>
            </w:tcBorders>
            <w:shd w:val="clear" w:color="auto" w:fill="auto"/>
            <w:noWrap/>
            <w:vAlign w:val="center"/>
          </w:tcPr>
          <w:p w14:paraId="61F4EBDA"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9" w:type="dxa"/>
            <w:tcBorders>
              <w:top w:val="nil"/>
              <w:left w:val="nil"/>
              <w:bottom w:val="single" w:sz="4" w:space="0" w:color="auto"/>
              <w:right w:val="single" w:sz="4" w:space="0" w:color="auto"/>
            </w:tcBorders>
            <w:shd w:val="clear" w:color="auto" w:fill="auto"/>
            <w:noWrap/>
            <w:vAlign w:val="center"/>
          </w:tcPr>
          <w:p w14:paraId="0C08FD5D"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8" w:type="dxa"/>
            <w:tcBorders>
              <w:top w:val="nil"/>
              <w:left w:val="nil"/>
              <w:bottom w:val="single" w:sz="4" w:space="0" w:color="auto"/>
              <w:right w:val="single" w:sz="4" w:space="0" w:color="auto"/>
            </w:tcBorders>
            <w:shd w:val="clear" w:color="auto" w:fill="auto"/>
            <w:noWrap/>
            <w:vAlign w:val="center"/>
          </w:tcPr>
          <w:p w14:paraId="4FEC933B"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9" w:type="dxa"/>
            <w:tcBorders>
              <w:top w:val="nil"/>
              <w:left w:val="nil"/>
              <w:bottom w:val="single" w:sz="4" w:space="0" w:color="auto"/>
              <w:right w:val="single" w:sz="4" w:space="0" w:color="auto"/>
            </w:tcBorders>
            <w:shd w:val="clear" w:color="auto" w:fill="auto"/>
            <w:noWrap/>
            <w:vAlign w:val="center"/>
          </w:tcPr>
          <w:p w14:paraId="41D90BFC" w14:textId="77777777" w:rsidR="000065C4" w:rsidRPr="009E31D7" w:rsidRDefault="000065C4" w:rsidP="00D5303E">
            <w:pPr>
              <w:spacing w:after="0" w:line="240" w:lineRule="auto"/>
              <w:contextualSpacing/>
              <w:jc w:val="center"/>
              <w:rPr>
                <w:rFonts w:ascii="Myriad Pro" w:eastAsia="Calibri" w:hAnsi="Myriad Pro" w:cs="Times New Roman"/>
                <w:sz w:val="18"/>
                <w:szCs w:val="18"/>
              </w:rPr>
            </w:pPr>
          </w:p>
        </w:tc>
        <w:tc>
          <w:tcPr>
            <w:tcW w:w="1009" w:type="dxa"/>
            <w:tcBorders>
              <w:top w:val="nil"/>
              <w:left w:val="nil"/>
              <w:bottom w:val="single" w:sz="4" w:space="0" w:color="auto"/>
              <w:right w:val="single" w:sz="4" w:space="0" w:color="auto"/>
            </w:tcBorders>
            <w:shd w:val="clear" w:color="auto" w:fill="auto"/>
            <w:noWrap/>
            <w:vAlign w:val="center"/>
          </w:tcPr>
          <w:p w14:paraId="3EAD9C50" w14:textId="0F75C8B4" w:rsidR="000065C4" w:rsidRPr="009E31D7" w:rsidRDefault="00B1143C" w:rsidP="00D5303E">
            <w:pPr>
              <w:spacing w:after="0" w:line="240" w:lineRule="auto"/>
              <w:contextualSpacing/>
              <w:jc w:val="center"/>
              <w:rPr>
                <w:rFonts w:ascii="Myriad Pro" w:eastAsia="Calibri" w:hAnsi="Myriad Pro" w:cs="Times New Roman"/>
                <w:sz w:val="18"/>
                <w:szCs w:val="18"/>
              </w:rPr>
            </w:pPr>
            <w:r w:rsidRPr="009E31D7">
              <w:rPr>
                <w:rFonts w:ascii="Myriad Pro" w:eastAsia="Calibri" w:hAnsi="Myriad Pro" w:cs="Times New Roman"/>
                <w:sz w:val="18"/>
                <w:szCs w:val="18"/>
              </w:rPr>
              <w:t>30,4</w:t>
            </w:r>
            <w:r w:rsidR="000065C4" w:rsidRPr="009E31D7">
              <w:rPr>
                <w:rFonts w:ascii="Myriad Pro" w:eastAsia="Calibri" w:hAnsi="Myriad Pro" w:cs="Times New Roman"/>
                <w:sz w:val="18"/>
                <w:szCs w:val="18"/>
              </w:rPr>
              <w:t>%</w:t>
            </w:r>
          </w:p>
        </w:tc>
      </w:tr>
    </w:tbl>
    <w:p w14:paraId="673003B6" w14:textId="77777777" w:rsidR="000065C4" w:rsidRPr="009E31D7" w:rsidRDefault="000065C4" w:rsidP="000065C4">
      <w:pPr>
        <w:spacing w:after="0" w:line="360" w:lineRule="auto"/>
        <w:ind w:firstLine="567"/>
        <w:jc w:val="both"/>
        <w:rPr>
          <w:rFonts w:ascii="Myriad Pro" w:eastAsia="Calibri" w:hAnsi="Myriad Pro" w:cs="Times New Roman"/>
          <w:color w:val="4F81BD"/>
          <w:sz w:val="26"/>
          <w:szCs w:val="26"/>
        </w:rPr>
      </w:pPr>
    </w:p>
    <w:p w14:paraId="476287F5" w14:textId="3F1379E4" w:rsidR="00FA1A4A" w:rsidRPr="009E31D7" w:rsidRDefault="00FA1A4A" w:rsidP="00BE7DA9">
      <w:pPr>
        <w:spacing w:after="0" w:line="360" w:lineRule="auto"/>
        <w:ind w:firstLine="567"/>
        <w:jc w:val="both"/>
        <w:rPr>
          <w:rFonts w:ascii="Myriad Pro" w:eastAsia="Calibri" w:hAnsi="Myriad Pro" w:cs="Times New Roman"/>
          <w:sz w:val="26"/>
          <w:szCs w:val="26"/>
        </w:rPr>
      </w:pPr>
      <w:r w:rsidRPr="009E31D7">
        <w:rPr>
          <w:rFonts w:ascii="Myriad Pro" w:hAnsi="Myriad Pro"/>
          <w:sz w:val="26"/>
          <w:szCs w:val="26"/>
        </w:rPr>
        <w:t xml:space="preserve">Исполнитель отмечает, что в соответствии с положениями нормативных правовых актов в сфере регулирования тарифов на услуги по передаче электрической энергии предусмотрена корректировка плановых (утвержденных) величин неподконтрольных расходов, </w:t>
      </w:r>
      <w:r w:rsidRPr="009E31D7">
        <w:rPr>
          <w:rFonts w:ascii="Myriad Pro" w:eastAsia="Calibri" w:hAnsi="Myriad Pro" w:cs="Times New Roman"/>
          <w:sz w:val="26"/>
          <w:szCs w:val="26"/>
        </w:rPr>
        <w:t xml:space="preserve">учитываемых при формировании НВВ регулируемой организации, с учетом фактических уровней соответствующих затрат. </w:t>
      </w:r>
    </w:p>
    <w:p w14:paraId="1B56F5B3" w14:textId="3A94C8FC" w:rsidR="00635A06" w:rsidRPr="009E31D7" w:rsidRDefault="00635A06" w:rsidP="00BE7DA9">
      <w:pPr>
        <w:spacing w:after="0" w:line="360" w:lineRule="auto"/>
        <w:ind w:firstLine="567"/>
        <w:jc w:val="both"/>
        <w:rPr>
          <w:rFonts w:ascii="Myriad Pro" w:eastAsia="Calibri" w:hAnsi="Myriad Pro" w:cs="Times New Roman"/>
          <w:sz w:val="26"/>
          <w:szCs w:val="26"/>
        </w:rPr>
      </w:pPr>
    </w:p>
    <w:p w14:paraId="4AC5C189" w14:textId="1A2364B7" w:rsidR="00B1143C" w:rsidRPr="009E31D7" w:rsidRDefault="00B1143C" w:rsidP="00B1143C">
      <w:pPr>
        <w:spacing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Исполнитель отмечает, что плановая величина отчислений по расчету Исполнителя на 2019 год ниже фактического уровня соответствующих затрат ПАО</w:t>
      </w:r>
      <w:r w:rsidR="00457F15">
        <w:rPr>
          <w:rFonts w:ascii="Myriad Pro" w:eastAsia="Calibri" w:hAnsi="Myriad Pro" w:cs="Times New Roman"/>
          <w:sz w:val="26"/>
          <w:szCs w:val="26"/>
        </w:rPr>
        <w:t> </w:t>
      </w:r>
      <w:r w:rsidRPr="009E31D7">
        <w:rPr>
          <w:rFonts w:ascii="Myriad Pro" w:eastAsia="Calibri" w:hAnsi="Myriad Pro" w:cs="Times New Roman"/>
          <w:sz w:val="26"/>
          <w:szCs w:val="26"/>
        </w:rPr>
        <w:t>«Ленэнерго».</w:t>
      </w:r>
    </w:p>
    <w:p w14:paraId="15C84C6C" w14:textId="77777777" w:rsidR="00635A06" w:rsidRPr="009E31D7" w:rsidRDefault="00FA1A4A" w:rsidP="00ED1867">
      <w:pPr>
        <w:spacing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По данным ПАО «Ленэнерго» (в соответствии с формами раскрытия информации)</w:t>
      </w:r>
      <w:r w:rsidR="00635A06" w:rsidRPr="009E31D7">
        <w:rPr>
          <w:rFonts w:ascii="Myriad Pro" w:eastAsia="Calibri" w:hAnsi="Myriad Pro" w:cs="Times New Roman"/>
          <w:sz w:val="26"/>
          <w:szCs w:val="26"/>
        </w:rPr>
        <w:t>:</w:t>
      </w:r>
    </w:p>
    <w:p w14:paraId="2A06928E" w14:textId="46156943" w:rsidR="00FA1A4A" w:rsidRPr="009E31D7" w:rsidRDefault="00FA1A4A" w:rsidP="00ED1867">
      <w:pPr>
        <w:pStyle w:val="a3"/>
        <w:numPr>
          <w:ilvl w:val="0"/>
          <w:numId w:val="61"/>
        </w:numPr>
        <w:spacing w:line="360" w:lineRule="auto"/>
        <w:jc w:val="both"/>
        <w:rPr>
          <w:rFonts w:ascii="Myriad Pro" w:hAnsi="Myriad Pro"/>
          <w:sz w:val="26"/>
          <w:szCs w:val="26"/>
          <w:shd w:val="clear" w:color="auto" w:fill="FFFFFF" w:themeFill="background1"/>
        </w:rPr>
      </w:pPr>
      <w:r w:rsidRPr="009E31D7">
        <w:rPr>
          <w:rFonts w:ascii="Myriad Pro" w:hAnsi="Myriad Pro"/>
          <w:sz w:val="26"/>
          <w:szCs w:val="26"/>
        </w:rPr>
        <w:t>фактические расходы за 2019 г</w:t>
      </w:r>
      <w:r w:rsidR="001D07A6" w:rsidRPr="009E31D7">
        <w:rPr>
          <w:rFonts w:ascii="Myriad Pro" w:hAnsi="Myriad Pro"/>
          <w:sz w:val="26"/>
          <w:szCs w:val="26"/>
        </w:rPr>
        <w:t>од</w:t>
      </w:r>
      <w:r w:rsidRPr="009E31D7">
        <w:rPr>
          <w:rFonts w:ascii="Myriad Pro" w:hAnsi="Myriad Pro"/>
          <w:sz w:val="26"/>
          <w:szCs w:val="26"/>
        </w:rPr>
        <w:t xml:space="preserve"> по статье «Отчисления на социальные нужды» составили </w:t>
      </w:r>
      <w:r w:rsidR="00F36B51" w:rsidRPr="009E31D7">
        <w:rPr>
          <w:rFonts w:ascii="Myriad Pro" w:hAnsi="Myriad Pro"/>
          <w:sz w:val="26"/>
          <w:szCs w:val="26"/>
        </w:rPr>
        <w:t>775</w:t>
      </w:r>
      <w:r w:rsidRPr="009E31D7">
        <w:rPr>
          <w:rFonts w:ascii="Myriad Pro" w:hAnsi="Myriad Pro"/>
          <w:sz w:val="26"/>
          <w:szCs w:val="26"/>
        </w:rPr>
        <w:t> </w:t>
      </w:r>
      <w:r w:rsidR="00F36B51" w:rsidRPr="009E31D7">
        <w:rPr>
          <w:rFonts w:ascii="Myriad Pro" w:hAnsi="Myriad Pro"/>
          <w:sz w:val="26"/>
          <w:szCs w:val="26"/>
        </w:rPr>
        <w:t>437</w:t>
      </w:r>
      <w:r w:rsidRPr="009E31D7">
        <w:rPr>
          <w:rFonts w:ascii="Myriad Pro" w:hAnsi="Myriad Pro"/>
          <w:sz w:val="26"/>
          <w:szCs w:val="26"/>
        </w:rPr>
        <w:t xml:space="preserve"> тыс. руб.</w:t>
      </w:r>
      <w:r w:rsidR="00DC0B96" w:rsidRPr="009E31D7">
        <w:rPr>
          <w:rFonts w:ascii="Myriad Pro" w:hAnsi="Myriad Pro"/>
          <w:sz w:val="26"/>
          <w:szCs w:val="26"/>
        </w:rPr>
        <w:t xml:space="preserve"> (при утвержденной величине соответствующих расходов – 612 808 тыс. руб.)</w:t>
      </w:r>
      <w:r w:rsidRPr="009E31D7">
        <w:rPr>
          <w:rFonts w:ascii="Myriad Pro" w:hAnsi="Myriad Pro"/>
          <w:sz w:val="26"/>
          <w:szCs w:val="26"/>
        </w:rPr>
        <w:t xml:space="preserve">, ставка взносов – </w:t>
      </w:r>
      <w:r w:rsidR="00F36B51" w:rsidRPr="009E31D7">
        <w:rPr>
          <w:rFonts w:ascii="Myriad Pro" w:hAnsi="Myriad Pro"/>
          <w:sz w:val="26"/>
          <w:szCs w:val="26"/>
        </w:rPr>
        <w:t>29,1</w:t>
      </w:r>
      <w:r w:rsidRPr="009E31D7">
        <w:rPr>
          <w:rFonts w:ascii="Myriad Pro" w:hAnsi="Myriad Pro"/>
          <w:sz w:val="26"/>
          <w:szCs w:val="26"/>
        </w:rPr>
        <w:t xml:space="preserve">% </w:t>
      </w:r>
      <w:r w:rsidRPr="009E31D7">
        <w:rPr>
          <w:rFonts w:ascii="Myriad Pro" w:hAnsi="Myriad Pro"/>
          <w:sz w:val="26"/>
          <w:szCs w:val="26"/>
          <w:shd w:val="clear" w:color="auto" w:fill="FFFFFF" w:themeFill="background1"/>
        </w:rPr>
        <w:t>(соответствующая величина фонда оплаты труда – 2 </w:t>
      </w:r>
      <w:r w:rsidR="00703640" w:rsidRPr="009E31D7">
        <w:rPr>
          <w:rFonts w:ascii="Myriad Pro" w:hAnsi="Myriad Pro"/>
          <w:sz w:val="26"/>
          <w:szCs w:val="26"/>
          <w:shd w:val="clear" w:color="auto" w:fill="FFFFFF" w:themeFill="background1"/>
        </w:rPr>
        <w:t>663</w:t>
      </w:r>
      <w:r w:rsidRPr="009E31D7">
        <w:rPr>
          <w:rFonts w:ascii="Myriad Pro" w:hAnsi="Myriad Pro"/>
          <w:sz w:val="26"/>
          <w:szCs w:val="26"/>
          <w:shd w:val="clear" w:color="auto" w:fill="FFFFFF" w:themeFill="background1"/>
        </w:rPr>
        <w:t> </w:t>
      </w:r>
      <w:r w:rsidR="00703640" w:rsidRPr="009E31D7">
        <w:rPr>
          <w:rFonts w:ascii="Myriad Pro" w:hAnsi="Myriad Pro"/>
          <w:sz w:val="26"/>
          <w:szCs w:val="26"/>
          <w:shd w:val="clear" w:color="auto" w:fill="FFFFFF" w:themeFill="background1"/>
        </w:rPr>
        <w:t>469</w:t>
      </w:r>
      <w:r w:rsidRPr="009E31D7">
        <w:rPr>
          <w:rFonts w:ascii="Myriad Pro" w:hAnsi="Myriad Pro"/>
          <w:sz w:val="26"/>
          <w:szCs w:val="26"/>
          <w:shd w:val="clear" w:color="auto" w:fill="FFFFFF" w:themeFill="background1"/>
        </w:rPr>
        <w:t xml:space="preserve"> тыс. руб.)</w:t>
      </w:r>
      <w:r w:rsidR="00635A06" w:rsidRPr="009E31D7">
        <w:rPr>
          <w:rFonts w:ascii="Myriad Pro" w:hAnsi="Myriad Pro"/>
          <w:sz w:val="26"/>
          <w:szCs w:val="26"/>
          <w:shd w:val="clear" w:color="auto" w:fill="FFFFFF" w:themeFill="background1"/>
        </w:rPr>
        <w:t>;</w:t>
      </w:r>
    </w:p>
    <w:p w14:paraId="2C0E626F" w14:textId="19F4C602" w:rsidR="00635A06" w:rsidRPr="009E31D7" w:rsidRDefault="00635A06" w:rsidP="00ED1867">
      <w:pPr>
        <w:pStyle w:val="a3"/>
        <w:numPr>
          <w:ilvl w:val="0"/>
          <w:numId w:val="61"/>
        </w:numPr>
        <w:spacing w:line="360" w:lineRule="auto"/>
        <w:jc w:val="both"/>
        <w:rPr>
          <w:rFonts w:ascii="Myriad Pro" w:hAnsi="Myriad Pro"/>
          <w:sz w:val="26"/>
          <w:szCs w:val="26"/>
        </w:rPr>
      </w:pPr>
      <w:r w:rsidRPr="009E31D7">
        <w:rPr>
          <w:rFonts w:ascii="Myriad Pro" w:hAnsi="Myriad Pro"/>
          <w:sz w:val="26"/>
          <w:szCs w:val="26"/>
        </w:rPr>
        <w:t>фактический уровень операционных расходов за 2019 г</w:t>
      </w:r>
      <w:r w:rsidR="001D07A6" w:rsidRPr="009E31D7">
        <w:rPr>
          <w:rFonts w:ascii="Myriad Pro" w:hAnsi="Myriad Pro"/>
          <w:sz w:val="26"/>
          <w:szCs w:val="26"/>
        </w:rPr>
        <w:t>од</w:t>
      </w:r>
      <w:r w:rsidRPr="009E31D7">
        <w:rPr>
          <w:rFonts w:ascii="Myriad Pro" w:hAnsi="Myriad Pro"/>
          <w:sz w:val="26"/>
          <w:szCs w:val="26"/>
        </w:rPr>
        <w:t xml:space="preserve"> составил </w:t>
      </w:r>
      <w:r w:rsidR="00233E1A" w:rsidRPr="009E31D7">
        <w:rPr>
          <w:rFonts w:ascii="Myriad Pro" w:hAnsi="Myriad Pro"/>
          <w:sz w:val="26"/>
          <w:szCs w:val="26"/>
        </w:rPr>
        <w:t>4 799 379</w:t>
      </w:r>
      <w:r w:rsidRPr="009E31D7">
        <w:rPr>
          <w:rFonts w:ascii="Myriad Pro" w:hAnsi="Myriad Pro"/>
          <w:sz w:val="26"/>
          <w:szCs w:val="26"/>
        </w:rPr>
        <w:t xml:space="preserve"> тыс. руб., превысив утвержденную соответствующую величину на </w:t>
      </w:r>
      <w:r w:rsidR="00233E1A" w:rsidRPr="009E31D7">
        <w:rPr>
          <w:rFonts w:ascii="Myriad Pro" w:hAnsi="Myriad Pro"/>
          <w:sz w:val="26"/>
          <w:szCs w:val="26"/>
        </w:rPr>
        <w:t>916 520</w:t>
      </w:r>
      <w:r w:rsidRPr="009E31D7">
        <w:rPr>
          <w:rFonts w:ascii="Myriad Pro" w:hAnsi="Myriad Pro"/>
          <w:sz w:val="26"/>
          <w:szCs w:val="26"/>
        </w:rPr>
        <w:t xml:space="preserve"> тыс. руб. или </w:t>
      </w:r>
      <w:r w:rsidR="00233E1A" w:rsidRPr="009E31D7">
        <w:rPr>
          <w:rFonts w:ascii="Myriad Pro" w:hAnsi="Myriad Pro"/>
          <w:sz w:val="26"/>
          <w:szCs w:val="26"/>
        </w:rPr>
        <w:t>2</w:t>
      </w:r>
      <w:r w:rsidRPr="009E31D7">
        <w:rPr>
          <w:rFonts w:ascii="Myriad Pro" w:hAnsi="Myriad Pro"/>
          <w:sz w:val="26"/>
          <w:szCs w:val="26"/>
        </w:rPr>
        <w:t>4%.</w:t>
      </w:r>
    </w:p>
    <w:p w14:paraId="143CAF0A" w14:textId="5E5D049B" w:rsidR="00AB78E3" w:rsidRPr="009E31D7" w:rsidRDefault="00015281" w:rsidP="00ED1867">
      <w:pPr>
        <w:spacing w:line="360" w:lineRule="auto"/>
        <w:ind w:firstLine="567"/>
        <w:jc w:val="both"/>
        <w:rPr>
          <w:rFonts w:ascii="Myriad Pro" w:hAnsi="Myriad Pro"/>
          <w:sz w:val="26"/>
          <w:szCs w:val="26"/>
        </w:rPr>
      </w:pPr>
      <w:r w:rsidRPr="009E31D7">
        <w:rPr>
          <w:rFonts w:ascii="Myriad Pro" w:hAnsi="Myriad Pro"/>
          <w:sz w:val="26"/>
          <w:szCs w:val="26"/>
        </w:rPr>
        <w:t xml:space="preserve">Результаты экспертизы тарифно-балансового решения в отношении </w:t>
      </w:r>
      <w:r w:rsidR="00D83D60" w:rsidRPr="009E31D7">
        <w:rPr>
          <w:rFonts w:ascii="Myriad Pro" w:hAnsi="Myriad Pro"/>
          <w:sz w:val="26"/>
          <w:szCs w:val="26"/>
        </w:rPr>
        <w:t>ПАО </w:t>
      </w:r>
      <w:r w:rsidRPr="009E31D7">
        <w:rPr>
          <w:rFonts w:ascii="Myriad Pro" w:hAnsi="Myriad Pro"/>
          <w:sz w:val="26"/>
          <w:szCs w:val="26"/>
        </w:rPr>
        <w:t>«Ленэнерго» на 2019 год в части расходов по статье «Отчисления на социальные нужды» представлен в таблице ниже</w:t>
      </w:r>
      <w:r w:rsidR="00AB78E3" w:rsidRPr="009E31D7">
        <w:rPr>
          <w:rFonts w:ascii="Myriad Pro" w:hAnsi="Myriad Pro"/>
          <w:sz w:val="26"/>
          <w:szCs w:val="26"/>
        </w:rPr>
        <w:t>:</w:t>
      </w:r>
    </w:p>
    <w:tbl>
      <w:tblPr>
        <w:tblW w:w="9419" w:type="dxa"/>
        <w:tblInd w:w="91" w:type="dxa"/>
        <w:tblLayout w:type="fixed"/>
        <w:tblLook w:val="04A0" w:firstRow="1" w:lastRow="0" w:firstColumn="1" w:lastColumn="0" w:noHBand="0" w:noVBand="1"/>
      </w:tblPr>
      <w:tblGrid>
        <w:gridCol w:w="3139"/>
        <w:gridCol w:w="3140"/>
        <w:gridCol w:w="3140"/>
      </w:tblGrid>
      <w:tr w:rsidR="00AB78E3" w:rsidRPr="009E31D7" w14:paraId="105CD717" w14:textId="77777777" w:rsidTr="00EC3643">
        <w:trPr>
          <w:trHeight w:val="456"/>
          <w:tblHeader/>
        </w:trPr>
        <w:tc>
          <w:tcPr>
            <w:tcW w:w="3139"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7713D0E5" w14:textId="77777777" w:rsidR="00AB78E3" w:rsidRPr="009E31D7" w:rsidRDefault="00AB78E3" w:rsidP="003F5BDB">
            <w:pPr>
              <w:jc w:val="center"/>
              <w:rPr>
                <w:rFonts w:ascii="Myriad Pro" w:eastAsia="Calibri" w:hAnsi="Myriad Pro" w:cs="Calibri"/>
                <w:b/>
                <w:bCs/>
                <w:color w:val="FFFFFF"/>
              </w:rPr>
            </w:pPr>
            <w:r w:rsidRPr="009E31D7">
              <w:rPr>
                <w:rFonts w:ascii="Myriad Pro" w:eastAsia="Calibri" w:hAnsi="Myriad Pro" w:cs="Calibri"/>
                <w:b/>
                <w:bCs/>
                <w:color w:val="FFFFFF"/>
              </w:rPr>
              <w:t>Заявлено ПАО «Ленэнерго», тыс. руб.</w:t>
            </w:r>
          </w:p>
        </w:tc>
        <w:tc>
          <w:tcPr>
            <w:tcW w:w="3140"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4E41DF38" w14:textId="77777777" w:rsidR="00AB78E3" w:rsidRPr="009E31D7" w:rsidRDefault="00AB78E3" w:rsidP="003F5BDB">
            <w:pPr>
              <w:jc w:val="center"/>
              <w:rPr>
                <w:rFonts w:ascii="Myriad Pro" w:eastAsia="Calibri" w:hAnsi="Myriad Pro" w:cs="Calibri"/>
                <w:b/>
                <w:bCs/>
                <w:color w:val="FFFFFF"/>
              </w:rPr>
            </w:pPr>
            <w:r w:rsidRPr="009E31D7">
              <w:rPr>
                <w:rFonts w:ascii="Myriad Pro" w:eastAsia="Calibri" w:hAnsi="Myriad Pro" w:cs="Calibri"/>
                <w:b/>
                <w:bCs/>
                <w:color w:val="FFFFFF"/>
              </w:rPr>
              <w:t>Установлено Комитетом, тыс. руб.</w:t>
            </w:r>
          </w:p>
        </w:tc>
        <w:tc>
          <w:tcPr>
            <w:tcW w:w="3140"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501D5543" w14:textId="77777777" w:rsidR="00AB78E3" w:rsidRPr="009E31D7" w:rsidRDefault="00AB78E3" w:rsidP="003F5BDB">
            <w:pPr>
              <w:jc w:val="center"/>
              <w:rPr>
                <w:rFonts w:ascii="Myriad Pro" w:eastAsia="Calibri" w:hAnsi="Myriad Pro" w:cs="Calibri"/>
                <w:b/>
                <w:bCs/>
                <w:color w:val="FFFFFF"/>
              </w:rPr>
            </w:pPr>
            <w:r w:rsidRPr="009E31D7">
              <w:rPr>
                <w:rFonts w:ascii="Myriad Pro" w:eastAsia="Calibri" w:hAnsi="Myriad Pro" w:cs="Calibri"/>
                <w:b/>
                <w:bCs/>
                <w:color w:val="FFFFFF"/>
              </w:rPr>
              <w:t>Позиция Исполнителя, тыс. руб.</w:t>
            </w:r>
          </w:p>
        </w:tc>
      </w:tr>
      <w:tr w:rsidR="00AB78E3" w:rsidRPr="009E31D7" w14:paraId="0C4FDC72" w14:textId="77777777" w:rsidTr="00EC3643">
        <w:trPr>
          <w:trHeight w:val="759"/>
        </w:trPr>
        <w:tc>
          <w:tcPr>
            <w:tcW w:w="3139" w:type="dxa"/>
            <w:tcBorders>
              <w:top w:val="single" w:sz="4" w:space="0" w:color="auto"/>
              <w:left w:val="single" w:sz="4" w:space="0" w:color="auto"/>
              <w:bottom w:val="single" w:sz="4" w:space="0" w:color="auto"/>
              <w:right w:val="single" w:sz="4" w:space="0" w:color="auto"/>
            </w:tcBorders>
            <w:shd w:val="clear" w:color="auto" w:fill="auto"/>
            <w:vAlign w:val="center"/>
          </w:tcPr>
          <w:p w14:paraId="54B44879" w14:textId="6417861E" w:rsidR="00AB78E3" w:rsidRPr="009E31D7" w:rsidRDefault="00AB78E3" w:rsidP="00AB78E3">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650 893</w:t>
            </w:r>
          </w:p>
        </w:tc>
        <w:tc>
          <w:tcPr>
            <w:tcW w:w="3140" w:type="dxa"/>
            <w:tcBorders>
              <w:top w:val="single" w:sz="4" w:space="0" w:color="auto"/>
              <w:left w:val="single" w:sz="4" w:space="0" w:color="auto"/>
              <w:bottom w:val="single" w:sz="4" w:space="0" w:color="auto"/>
              <w:right w:val="single" w:sz="4" w:space="0" w:color="auto"/>
            </w:tcBorders>
            <w:vAlign w:val="center"/>
          </w:tcPr>
          <w:p w14:paraId="234D2FDD" w14:textId="24978DD1" w:rsidR="00AB78E3" w:rsidRPr="009E31D7" w:rsidRDefault="00AB78E3" w:rsidP="00AB78E3">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612 808</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6331E5F5" w14:textId="52461ACA" w:rsidR="00AB78E3" w:rsidRPr="009E31D7" w:rsidRDefault="00970FE8" w:rsidP="00AB78E3">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529 521</w:t>
            </w:r>
          </w:p>
        </w:tc>
      </w:tr>
    </w:tbl>
    <w:p w14:paraId="5CD7B4BF" w14:textId="77777777" w:rsidR="000065C4" w:rsidRPr="009E31D7" w:rsidRDefault="000065C4" w:rsidP="00CC01E0">
      <w:pPr>
        <w:spacing w:after="0" w:line="360" w:lineRule="auto"/>
        <w:ind w:firstLine="567"/>
        <w:jc w:val="both"/>
        <w:rPr>
          <w:rFonts w:ascii="Myriad Pro" w:hAnsi="Myriad Pro"/>
          <w:sz w:val="26"/>
          <w:szCs w:val="26"/>
        </w:rPr>
      </w:pPr>
    </w:p>
    <w:bookmarkEnd w:id="65"/>
    <w:p w14:paraId="7E37241A" w14:textId="5FFDF416" w:rsidR="001A086A" w:rsidRPr="009E31D7" w:rsidRDefault="001A086A" w:rsidP="00CA6059">
      <w:pPr>
        <w:pStyle w:val="a3"/>
        <w:spacing w:after="0" w:line="360" w:lineRule="auto"/>
        <w:ind w:left="567"/>
        <w:jc w:val="both"/>
        <w:outlineLvl w:val="3"/>
        <w:rPr>
          <w:rFonts w:ascii="Myriad Pro" w:hAnsi="Myriad Pro"/>
          <w:b/>
          <w:bCs/>
          <w:color w:val="000000" w:themeColor="text1"/>
          <w:sz w:val="28"/>
          <w:szCs w:val="28"/>
        </w:rPr>
      </w:pPr>
      <w:r w:rsidRPr="009E31D7">
        <w:rPr>
          <w:rFonts w:ascii="Myriad Pro" w:hAnsi="Myriad Pro"/>
          <w:b/>
          <w:bCs/>
          <w:color w:val="4F6228" w:themeColor="accent3" w:themeShade="80"/>
          <w:sz w:val="28"/>
          <w:szCs w:val="28"/>
        </w:rPr>
        <w:t>Налог на прибыль</w:t>
      </w:r>
    </w:p>
    <w:p w14:paraId="2471032A" w14:textId="417155E7"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соответствии с п.20 Основ ценообразования </w:t>
      </w:r>
      <w:r w:rsidR="0016608D" w:rsidRPr="009E31D7">
        <w:rPr>
          <w:rFonts w:ascii="Myriad Pro" w:eastAsia="Calibri" w:hAnsi="Myriad Pro" w:cs="Times New Roman"/>
          <w:color w:val="000000" w:themeColor="text1"/>
          <w:sz w:val="26"/>
          <w:szCs w:val="26"/>
        </w:rPr>
        <w:t xml:space="preserve">№ 1178 </w:t>
      </w:r>
      <w:r w:rsidRPr="009E31D7">
        <w:rPr>
          <w:rFonts w:ascii="Myriad Pro" w:eastAsia="Calibri" w:hAnsi="Myriad Pro" w:cs="Times New Roman"/>
          <w:color w:val="000000" w:themeColor="text1"/>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E9336B4" w14:textId="77777777"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w:t>
      </w:r>
      <w:r w:rsidRPr="009E31D7">
        <w:rPr>
          <w:rFonts w:ascii="Myriad Pro" w:eastAsia="Calibri" w:hAnsi="Myriad Pro" w:cs="Times New Roman"/>
          <w:color w:val="000000" w:themeColor="text1"/>
          <w:sz w:val="26"/>
          <w:szCs w:val="26"/>
        </w:rPr>
        <w:lastRenderedPageBreak/>
        <w:t>электрической энергии и осуществлению технологического присоединения к электрическим сетям.</w:t>
      </w:r>
    </w:p>
    <w:p w14:paraId="10A66612" w14:textId="77777777"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5AA66960" w14:textId="77777777"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Для организаций, осуществляющих производство (передачу) электрической энергии сторонним потребителям (</w:t>
      </w:r>
      <w:proofErr w:type="spellStart"/>
      <w:r w:rsidRPr="009E31D7">
        <w:rPr>
          <w:rFonts w:ascii="Myriad Pro" w:eastAsia="Calibri" w:hAnsi="Myriad Pro" w:cs="Times New Roman"/>
          <w:color w:val="000000" w:themeColor="text1"/>
          <w:sz w:val="26"/>
          <w:szCs w:val="26"/>
        </w:rPr>
        <w:t>субабонентам</w:t>
      </w:r>
      <w:proofErr w:type="spellEnd"/>
      <w:r w:rsidRPr="009E31D7">
        <w:rPr>
          <w:rFonts w:ascii="Myriad Pro" w:eastAsia="Calibri" w:hAnsi="Myriad Pro" w:cs="Times New Roman"/>
          <w:color w:val="000000" w:themeColor="text1"/>
          <w:sz w:val="26"/>
          <w:szCs w:val="26"/>
        </w:rPr>
        <w:t xml:space="preserve">) и для собственного потребления, распределение расходов по указанному виду деятельности между </w:t>
      </w:r>
      <w:proofErr w:type="spellStart"/>
      <w:r w:rsidRPr="009E31D7">
        <w:rPr>
          <w:rFonts w:ascii="Myriad Pro" w:eastAsia="Calibri" w:hAnsi="Myriad Pro" w:cs="Times New Roman"/>
          <w:color w:val="000000" w:themeColor="text1"/>
          <w:sz w:val="26"/>
          <w:szCs w:val="26"/>
        </w:rPr>
        <w:t>субабонентами</w:t>
      </w:r>
      <w:proofErr w:type="spellEnd"/>
      <w:r w:rsidRPr="009E31D7">
        <w:rPr>
          <w:rFonts w:ascii="Myriad Pro" w:eastAsia="Calibri" w:hAnsi="Myriad Pro" w:cs="Times New Roman"/>
          <w:color w:val="000000" w:themeColor="text1"/>
          <w:sz w:val="26"/>
          <w:szCs w:val="26"/>
        </w:rPr>
        <w:t xml:space="preserve"> и организацией производится пропорционально фактическому отпуску (передаче) электрической энергии.</w:t>
      </w:r>
    </w:p>
    <w:p w14:paraId="3D25617D" w14:textId="77777777"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5E19DB8A" w14:textId="77777777"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210822E3" w14:textId="77777777" w:rsidR="001A086A" w:rsidRPr="009E31D7"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ТЕРРИТОРИАЛЬНОЙ СЕТЕВОЙ ОРГАНИЗАЦИИ</w:t>
      </w:r>
    </w:p>
    <w:p w14:paraId="502F2B91" w14:textId="724E70F6"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ПАО «Ленэнерго» сумма налога на прибыль на 2019 год определена в размере </w:t>
      </w:r>
      <w:r w:rsidR="00C61F16" w:rsidRPr="009E31D7">
        <w:rPr>
          <w:rFonts w:ascii="Myriad Pro" w:eastAsia="Calibri" w:hAnsi="Myriad Pro" w:cs="Times New Roman"/>
          <w:color w:val="000000" w:themeColor="text1"/>
          <w:sz w:val="26"/>
          <w:szCs w:val="26"/>
        </w:rPr>
        <w:t>909 084</w:t>
      </w:r>
      <w:r w:rsidRPr="009E31D7">
        <w:rPr>
          <w:rFonts w:ascii="Myriad Pro" w:eastAsia="Calibri" w:hAnsi="Myriad Pro" w:cs="Times New Roman"/>
          <w:color w:val="000000" w:themeColor="text1"/>
          <w:sz w:val="26"/>
          <w:szCs w:val="26"/>
        </w:rPr>
        <w:t xml:space="preserve"> тыс. руб.</w:t>
      </w:r>
    </w:p>
    <w:p w14:paraId="6DD90D18" w14:textId="56B0F981" w:rsidR="00CA6059" w:rsidRPr="009E31D7" w:rsidRDefault="00CA6059" w:rsidP="00CA6059">
      <w:pPr>
        <w:spacing w:after="0" w:line="360" w:lineRule="auto"/>
        <w:ind w:firstLine="567"/>
        <w:contextualSpacing/>
        <w:jc w:val="both"/>
        <w:rPr>
          <w:rFonts w:ascii="Myriad Pro" w:eastAsia="Calibri" w:hAnsi="Myriad Pro" w:cs="Times New Roman"/>
          <w:sz w:val="26"/>
          <w:szCs w:val="26"/>
        </w:rPr>
      </w:pPr>
      <w:bookmarkStart w:id="66" w:name="_Hlk37167785"/>
      <w:r w:rsidRPr="009E31D7">
        <w:rPr>
          <w:rFonts w:ascii="Myriad Pro" w:eastAsia="Calibri" w:hAnsi="Myriad Pro" w:cs="Times New Roman"/>
          <w:sz w:val="26"/>
          <w:szCs w:val="26"/>
        </w:rPr>
        <w:t>Обоснование заявленной величины соответствующих расходов ПАО</w:t>
      </w:r>
      <w:r w:rsidR="00D83D60" w:rsidRPr="009E31D7">
        <w:rPr>
          <w:rFonts w:ascii="Myriad Pro" w:eastAsia="Calibri" w:hAnsi="Myriad Pro" w:cs="Times New Roman"/>
          <w:sz w:val="26"/>
          <w:szCs w:val="26"/>
        </w:rPr>
        <w:t> </w:t>
      </w:r>
      <w:r w:rsidRPr="009E31D7">
        <w:rPr>
          <w:rFonts w:ascii="Myriad Pro" w:eastAsia="Calibri" w:hAnsi="Myriad Pro" w:cs="Times New Roman"/>
          <w:sz w:val="26"/>
          <w:szCs w:val="26"/>
        </w:rPr>
        <w:t>«Ленэнерго» не представлено.</w:t>
      </w:r>
    </w:p>
    <w:bookmarkEnd w:id="66"/>
    <w:p w14:paraId="3AD853DF" w14:textId="7A0EA985" w:rsidR="00CA6059" w:rsidRPr="009E31D7" w:rsidRDefault="00CA6059" w:rsidP="00CA6059">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предложени</w:t>
      </w:r>
      <w:r w:rsidR="00432BBC" w:rsidRPr="009E31D7">
        <w:rPr>
          <w:rFonts w:ascii="Myriad Pro" w:eastAsia="Calibri" w:hAnsi="Myriad Pro" w:cs="Times New Roman"/>
          <w:sz w:val="26"/>
          <w:szCs w:val="26"/>
        </w:rPr>
        <w:t>и</w:t>
      </w:r>
      <w:r w:rsidRPr="009E31D7">
        <w:rPr>
          <w:rFonts w:ascii="Myriad Pro" w:eastAsia="Calibri" w:hAnsi="Myriad Pro" w:cs="Times New Roman"/>
          <w:sz w:val="26"/>
          <w:szCs w:val="26"/>
        </w:rPr>
        <w:t xml:space="preserve"> по установлению тарифов на услуги по передаче электроэнергии на 2019 год ПАО «Ленэнерго» были представлены следующие документы:</w:t>
      </w:r>
    </w:p>
    <w:p w14:paraId="1816591F" w14:textId="1ADC5349" w:rsidR="00CA6059" w:rsidRPr="009E31D7" w:rsidRDefault="00AB78E3" w:rsidP="0072081C">
      <w:pPr>
        <w:pStyle w:val="a3"/>
        <w:numPr>
          <w:ilvl w:val="0"/>
          <w:numId w:val="38"/>
        </w:numPr>
        <w:spacing w:after="0" w:line="360" w:lineRule="auto"/>
        <w:jc w:val="both"/>
        <w:rPr>
          <w:rFonts w:ascii="Myriad Pro" w:hAnsi="Myriad Pro"/>
          <w:sz w:val="26"/>
          <w:szCs w:val="26"/>
        </w:rPr>
      </w:pPr>
      <w:r w:rsidRPr="009E31D7">
        <w:rPr>
          <w:rFonts w:ascii="Myriad Pro" w:hAnsi="Myriad Pro"/>
          <w:sz w:val="26"/>
          <w:szCs w:val="26"/>
        </w:rPr>
        <w:t xml:space="preserve">налоговая </w:t>
      </w:r>
      <w:r w:rsidR="00CA6059" w:rsidRPr="009E31D7">
        <w:rPr>
          <w:rFonts w:ascii="Myriad Pro" w:hAnsi="Myriad Pro"/>
          <w:sz w:val="26"/>
          <w:szCs w:val="26"/>
        </w:rPr>
        <w:t>декларация по налогу на прибыль за 2017 г</w:t>
      </w:r>
      <w:r w:rsidR="001D07A6" w:rsidRPr="009E31D7">
        <w:rPr>
          <w:rFonts w:ascii="Myriad Pro" w:hAnsi="Myriad Pro"/>
          <w:sz w:val="26"/>
          <w:szCs w:val="26"/>
        </w:rPr>
        <w:t>од</w:t>
      </w:r>
      <w:r w:rsidR="00CA6059" w:rsidRPr="009E31D7">
        <w:rPr>
          <w:rFonts w:ascii="Myriad Pro" w:hAnsi="Myriad Pro"/>
          <w:sz w:val="26"/>
          <w:szCs w:val="26"/>
        </w:rPr>
        <w:t>;</w:t>
      </w:r>
    </w:p>
    <w:p w14:paraId="2C65BC33" w14:textId="513DD242" w:rsidR="00CA6059" w:rsidRPr="009E31D7" w:rsidRDefault="00AB78E3" w:rsidP="0072081C">
      <w:pPr>
        <w:pStyle w:val="a3"/>
        <w:numPr>
          <w:ilvl w:val="0"/>
          <w:numId w:val="38"/>
        </w:numPr>
        <w:spacing w:after="0" w:line="360" w:lineRule="auto"/>
        <w:jc w:val="both"/>
        <w:rPr>
          <w:rFonts w:ascii="Myriad Pro" w:hAnsi="Myriad Pro"/>
          <w:sz w:val="26"/>
          <w:szCs w:val="26"/>
        </w:rPr>
      </w:pPr>
      <w:r w:rsidRPr="009E31D7">
        <w:rPr>
          <w:rFonts w:ascii="Myriad Pro" w:hAnsi="Myriad Pro"/>
          <w:sz w:val="26"/>
          <w:szCs w:val="26"/>
        </w:rPr>
        <w:t xml:space="preserve">форма </w:t>
      </w:r>
      <w:r w:rsidR="00CA6059" w:rsidRPr="009E31D7">
        <w:rPr>
          <w:rFonts w:ascii="Myriad Pro" w:hAnsi="Myriad Pro"/>
          <w:sz w:val="26"/>
          <w:szCs w:val="26"/>
        </w:rPr>
        <w:t>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55F1C45F" w14:textId="1E67FE5B" w:rsidR="00CA6059" w:rsidRPr="009E31D7" w:rsidRDefault="00AB78E3" w:rsidP="0072081C">
      <w:pPr>
        <w:pStyle w:val="a3"/>
        <w:numPr>
          <w:ilvl w:val="0"/>
          <w:numId w:val="38"/>
        </w:numPr>
        <w:spacing w:after="0" w:line="360" w:lineRule="auto"/>
        <w:jc w:val="both"/>
        <w:rPr>
          <w:rFonts w:ascii="Myriad Pro" w:hAnsi="Myriad Pro"/>
          <w:sz w:val="26"/>
          <w:szCs w:val="26"/>
        </w:rPr>
      </w:pPr>
      <w:r w:rsidRPr="009E31D7">
        <w:rPr>
          <w:rFonts w:ascii="Myriad Pro" w:hAnsi="Myriad Pro"/>
          <w:sz w:val="26"/>
          <w:szCs w:val="26"/>
        </w:rPr>
        <w:lastRenderedPageBreak/>
        <w:t xml:space="preserve">форма </w:t>
      </w:r>
      <w:r w:rsidR="00CA6059" w:rsidRPr="009E31D7">
        <w:rPr>
          <w:rFonts w:ascii="Myriad Pro" w:hAnsi="Myriad Pro"/>
          <w:sz w:val="26"/>
          <w:szCs w:val="26"/>
        </w:rPr>
        <w:t>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p w14:paraId="3CA72FFE" w14:textId="77777777"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74E906B3" w14:textId="77777777" w:rsidR="001A086A" w:rsidRPr="009E31D7"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ОРГАНА РЕГУЛИРОВАНИЯ</w:t>
      </w:r>
    </w:p>
    <w:p w14:paraId="2AB302A8" w14:textId="2D3754B5" w:rsidR="001A086A" w:rsidRPr="009E31D7" w:rsidRDefault="00C61F16" w:rsidP="001A086A">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Э</w:t>
      </w:r>
      <w:r w:rsidR="001A086A" w:rsidRPr="009E31D7">
        <w:rPr>
          <w:rFonts w:ascii="Myriad Pro" w:eastAsia="Calibri" w:hAnsi="Myriad Pro" w:cs="Times New Roman"/>
          <w:color w:val="000000" w:themeColor="text1"/>
          <w:sz w:val="26"/>
          <w:szCs w:val="26"/>
        </w:rPr>
        <w:t>ксперт</w:t>
      </w:r>
      <w:r w:rsidRPr="009E31D7">
        <w:rPr>
          <w:rFonts w:ascii="Myriad Pro" w:eastAsia="Calibri" w:hAnsi="Myriad Pro" w:cs="Times New Roman"/>
          <w:color w:val="000000" w:themeColor="text1"/>
          <w:sz w:val="26"/>
          <w:szCs w:val="26"/>
        </w:rPr>
        <w:t>ами</w:t>
      </w:r>
      <w:r w:rsidR="001A086A" w:rsidRPr="009E31D7">
        <w:rPr>
          <w:rFonts w:ascii="Myriad Pro" w:eastAsia="Calibri" w:hAnsi="Myriad Pro" w:cs="Times New Roman"/>
          <w:color w:val="000000" w:themeColor="text1"/>
          <w:sz w:val="26"/>
          <w:szCs w:val="26"/>
        </w:rPr>
        <w:t xml:space="preserve"> Комитета по тарифам </w:t>
      </w:r>
      <w:r w:rsidRPr="009E31D7">
        <w:rPr>
          <w:rFonts w:ascii="Myriad Pro" w:eastAsia="Calibri" w:hAnsi="Myriad Pro" w:cs="Times New Roman"/>
          <w:color w:val="000000" w:themeColor="text1"/>
          <w:sz w:val="26"/>
          <w:szCs w:val="26"/>
        </w:rPr>
        <w:t xml:space="preserve">и ценовой политике Ленинградской области </w:t>
      </w:r>
      <w:r w:rsidR="001A086A" w:rsidRPr="009E31D7">
        <w:rPr>
          <w:rFonts w:ascii="Myriad Pro" w:eastAsia="Calibri" w:hAnsi="Myriad Pro" w:cs="Times New Roman"/>
          <w:color w:val="000000" w:themeColor="text1"/>
          <w:sz w:val="26"/>
          <w:szCs w:val="26"/>
        </w:rPr>
        <w:t xml:space="preserve">расходы </w:t>
      </w:r>
      <w:r w:rsidR="001164ED" w:rsidRPr="009E31D7">
        <w:rPr>
          <w:rFonts w:ascii="Myriad Pro" w:eastAsia="Calibri" w:hAnsi="Myriad Pro" w:cs="Times New Roman"/>
          <w:color w:val="000000" w:themeColor="text1"/>
          <w:sz w:val="26"/>
          <w:szCs w:val="26"/>
        </w:rPr>
        <w:t>ПАО «Ленэнерго» на 2019 г</w:t>
      </w:r>
      <w:r w:rsidR="001D07A6" w:rsidRPr="009E31D7">
        <w:rPr>
          <w:rFonts w:ascii="Myriad Pro" w:eastAsia="Calibri" w:hAnsi="Myriad Pro" w:cs="Times New Roman"/>
          <w:color w:val="000000" w:themeColor="text1"/>
          <w:sz w:val="26"/>
          <w:szCs w:val="26"/>
        </w:rPr>
        <w:t>од</w:t>
      </w:r>
      <w:r w:rsidR="001164ED" w:rsidRPr="009E31D7">
        <w:rPr>
          <w:rFonts w:ascii="Myriad Pro" w:eastAsia="Calibri" w:hAnsi="Myriad Pro" w:cs="Times New Roman"/>
          <w:color w:val="000000" w:themeColor="text1"/>
          <w:sz w:val="26"/>
          <w:szCs w:val="26"/>
        </w:rPr>
        <w:t xml:space="preserve"> по статье «Налог на прибыль» </w:t>
      </w:r>
      <w:r w:rsidRPr="009E31D7">
        <w:rPr>
          <w:rFonts w:ascii="Myriad Pro" w:eastAsia="Calibri" w:hAnsi="Myriad Pro" w:cs="Times New Roman"/>
          <w:color w:val="000000" w:themeColor="text1"/>
          <w:sz w:val="26"/>
          <w:szCs w:val="26"/>
        </w:rPr>
        <w:t xml:space="preserve">определены </w:t>
      </w:r>
      <w:r w:rsidR="001164ED"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с учетом </w:t>
      </w:r>
      <w:bookmarkStart w:id="67" w:name="_Hlk37765269"/>
      <w:r w:rsidRPr="009E31D7">
        <w:rPr>
          <w:rFonts w:ascii="Myriad Pro" w:eastAsia="Calibri" w:hAnsi="Myriad Pro" w:cs="Times New Roman"/>
          <w:color w:val="000000" w:themeColor="text1"/>
          <w:sz w:val="26"/>
          <w:szCs w:val="26"/>
        </w:rPr>
        <w:t xml:space="preserve">параметров долгосрочного регулирования тарифов на </w:t>
      </w:r>
      <w:r w:rsidR="00D83D60" w:rsidRPr="009E31D7">
        <w:rPr>
          <w:rFonts w:ascii="Myriad Pro" w:eastAsia="Calibri" w:hAnsi="Myriad Pro" w:cs="Times New Roman"/>
          <w:color w:val="000000" w:themeColor="text1"/>
          <w:sz w:val="26"/>
          <w:szCs w:val="26"/>
        </w:rPr>
        <w:t>2019 </w:t>
      </w:r>
      <w:r w:rsidRPr="009E31D7">
        <w:rPr>
          <w:rFonts w:ascii="Myriad Pro" w:eastAsia="Calibri" w:hAnsi="Myriad Pro" w:cs="Times New Roman"/>
          <w:color w:val="000000" w:themeColor="text1"/>
          <w:sz w:val="26"/>
          <w:szCs w:val="26"/>
        </w:rPr>
        <w:t>год</w:t>
      </w:r>
      <w:bookmarkEnd w:id="67"/>
      <w:r w:rsidR="001164ED"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в размере 601 579</w:t>
      </w:r>
      <w:r w:rsidR="001A086A" w:rsidRPr="009E31D7">
        <w:rPr>
          <w:rFonts w:ascii="Myriad Pro" w:eastAsia="Calibri" w:hAnsi="Myriad Pro" w:cs="Times New Roman"/>
          <w:color w:val="000000" w:themeColor="text1"/>
          <w:sz w:val="26"/>
          <w:szCs w:val="26"/>
        </w:rPr>
        <w:t xml:space="preserve"> тыс. руб.</w:t>
      </w:r>
    </w:p>
    <w:p w14:paraId="3079A3CD" w14:textId="77777777"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458DAEDD" w14:textId="77777777" w:rsidR="001A086A" w:rsidRPr="009E31D7" w:rsidRDefault="001A086A" w:rsidP="00457F15">
      <w:pPr>
        <w:spacing w:line="256" w:lineRule="auto"/>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ИСПОЛНИТЕЛЯ</w:t>
      </w:r>
    </w:p>
    <w:p w14:paraId="112EC23B" w14:textId="6FFA231B" w:rsidR="001164ED" w:rsidRPr="009E31D7" w:rsidRDefault="001164ED" w:rsidP="001164ED">
      <w:pPr>
        <w:shd w:val="clear" w:color="auto" w:fill="FFFFFF" w:themeFill="background1"/>
        <w:spacing w:after="0" w:line="360" w:lineRule="auto"/>
        <w:ind w:firstLine="567"/>
        <w:contextualSpacing/>
        <w:jc w:val="both"/>
        <w:rPr>
          <w:rFonts w:ascii="Myriad Pro" w:eastAsia="Calibri" w:hAnsi="Myriad Pro"/>
          <w:sz w:val="26"/>
          <w:szCs w:val="26"/>
        </w:rPr>
      </w:pPr>
      <w:r w:rsidRPr="009E31D7">
        <w:rPr>
          <w:rFonts w:ascii="Myriad Pro" w:eastAsia="Calibri" w:hAnsi="Myriad Pro"/>
          <w:sz w:val="26"/>
          <w:szCs w:val="26"/>
        </w:rPr>
        <w:t>В соответствии с разъяснениями ФАС России расчет налога на прибыль на очередной период регулирования осуществляется в соответствии с п. 20 Основ ценообразования № 1178, а именно: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49DDFE05" w14:textId="2C18456B" w:rsidR="001164ED" w:rsidRPr="009E31D7" w:rsidRDefault="001164ED" w:rsidP="001164ED">
      <w:pPr>
        <w:shd w:val="clear" w:color="auto" w:fill="FFFFFF" w:themeFill="background1"/>
        <w:spacing w:after="0" w:line="360" w:lineRule="auto"/>
        <w:ind w:firstLine="567"/>
        <w:contextualSpacing/>
        <w:jc w:val="both"/>
        <w:rPr>
          <w:rFonts w:ascii="Myriad Pro" w:eastAsia="Calibri" w:hAnsi="Myriad Pro"/>
          <w:sz w:val="26"/>
          <w:szCs w:val="26"/>
        </w:rPr>
      </w:pPr>
      <w:r w:rsidRPr="009E31D7">
        <w:rPr>
          <w:rFonts w:ascii="Myriad Pro" w:eastAsia="Calibri" w:hAnsi="Myriad Pro"/>
          <w:sz w:val="26"/>
          <w:szCs w:val="26"/>
        </w:rPr>
        <w:t>Исполнитель отмечает, что ПАО «Ленэнерго» осуществлен расчет величины налога на прибыль на 2019 г</w:t>
      </w:r>
      <w:r w:rsidR="001D07A6" w:rsidRPr="009E31D7">
        <w:rPr>
          <w:rFonts w:ascii="Myriad Pro" w:eastAsia="Calibri" w:hAnsi="Myriad Pro"/>
          <w:sz w:val="26"/>
          <w:szCs w:val="26"/>
        </w:rPr>
        <w:t>од</w:t>
      </w:r>
      <w:r w:rsidRPr="009E31D7">
        <w:rPr>
          <w:rFonts w:ascii="Myriad Pro" w:eastAsia="Calibri" w:hAnsi="Myriad Pro"/>
          <w:sz w:val="26"/>
          <w:szCs w:val="26"/>
        </w:rPr>
        <w:t xml:space="preserve"> в составе неподконтрольных расходов на основании формулы пункта 20 Методических указаний </w:t>
      </w:r>
      <w:r w:rsidR="00BE7DA9" w:rsidRPr="009E31D7">
        <w:rPr>
          <w:rFonts w:ascii="Myriad Pro" w:eastAsia="Calibri" w:hAnsi="Myriad Pro"/>
          <w:sz w:val="26"/>
          <w:szCs w:val="26"/>
        </w:rPr>
        <w:t xml:space="preserve">№ </w:t>
      </w:r>
      <w:r w:rsidRPr="009E31D7">
        <w:rPr>
          <w:rFonts w:ascii="Myriad Pro" w:eastAsia="Calibri" w:hAnsi="Myriad Pro"/>
          <w:sz w:val="26"/>
          <w:szCs w:val="26"/>
        </w:rPr>
        <w:t xml:space="preserve">228-э, что противоречит </w:t>
      </w:r>
      <w:r w:rsidR="00432BBC" w:rsidRPr="009E31D7">
        <w:rPr>
          <w:rFonts w:ascii="Myriad Pro" w:eastAsia="Calibri" w:hAnsi="Myriad Pro"/>
          <w:sz w:val="26"/>
          <w:szCs w:val="26"/>
        </w:rPr>
        <w:t>официальной позиции</w:t>
      </w:r>
      <w:r w:rsidRPr="009E31D7">
        <w:rPr>
          <w:rFonts w:ascii="Myriad Pro" w:eastAsia="Calibri" w:hAnsi="Myriad Pro"/>
          <w:sz w:val="26"/>
          <w:szCs w:val="26"/>
        </w:rPr>
        <w:t xml:space="preserve"> ФАС России</w:t>
      </w:r>
      <w:r w:rsidR="00F737BC" w:rsidRPr="009E31D7">
        <w:rPr>
          <w:rFonts w:ascii="Myriad Pro" w:eastAsia="Calibri" w:hAnsi="Myriad Pro"/>
          <w:sz w:val="26"/>
          <w:szCs w:val="26"/>
        </w:rPr>
        <w:t xml:space="preserve"> (Решение ФАС России </w:t>
      </w:r>
      <w:bookmarkStart w:id="68" w:name="_Hlk42027111"/>
      <w:r w:rsidR="00F737BC" w:rsidRPr="009E31D7">
        <w:rPr>
          <w:rFonts w:ascii="Myriad Pro" w:eastAsia="Calibri" w:hAnsi="Myriad Pro"/>
          <w:sz w:val="26"/>
          <w:szCs w:val="26"/>
        </w:rPr>
        <w:t xml:space="preserve">от 11.09.2017 </w:t>
      </w:r>
      <w:bookmarkEnd w:id="68"/>
      <w:r w:rsidR="00F737BC" w:rsidRPr="009E31D7">
        <w:rPr>
          <w:rFonts w:ascii="Myriad Pro" w:eastAsia="Calibri" w:hAnsi="Myriad Pro"/>
          <w:sz w:val="26"/>
          <w:szCs w:val="26"/>
        </w:rPr>
        <w:t>№ СП/62727/17)</w:t>
      </w:r>
      <w:r w:rsidRPr="009E31D7">
        <w:rPr>
          <w:rFonts w:ascii="Myriad Pro" w:eastAsia="Calibri" w:hAnsi="Myriad Pro"/>
          <w:sz w:val="26"/>
          <w:szCs w:val="26"/>
        </w:rPr>
        <w:t>.</w:t>
      </w:r>
    </w:p>
    <w:p w14:paraId="526AC603" w14:textId="3A71F82A" w:rsidR="001164ED" w:rsidRPr="009E31D7" w:rsidRDefault="001164ED" w:rsidP="001164ED">
      <w:pPr>
        <w:shd w:val="clear" w:color="auto" w:fill="FFFFFF" w:themeFill="background1"/>
        <w:spacing w:after="0" w:line="360" w:lineRule="auto"/>
        <w:ind w:firstLine="567"/>
        <w:contextualSpacing/>
        <w:jc w:val="both"/>
        <w:rPr>
          <w:rFonts w:ascii="Myriad Pro" w:eastAsia="Calibri" w:hAnsi="Myriad Pro"/>
          <w:sz w:val="26"/>
          <w:szCs w:val="26"/>
        </w:rPr>
      </w:pPr>
      <w:r w:rsidRPr="009E31D7">
        <w:rPr>
          <w:rFonts w:ascii="Myriad Pro" w:eastAsia="Calibri" w:hAnsi="Myriad Pro"/>
          <w:sz w:val="26"/>
          <w:szCs w:val="26"/>
        </w:rPr>
        <w:t>Величина налога на прибыль, принятая Комитетом по тарифам и ценовой политики Ленинградской области в расчет НВВ ПАО «Ленэнерго» на 2019 г</w:t>
      </w:r>
      <w:r w:rsidR="001D07A6" w:rsidRPr="009E31D7">
        <w:rPr>
          <w:rFonts w:ascii="Myriad Pro" w:eastAsia="Calibri" w:hAnsi="Myriad Pro"/>
          <w:sz w:val="26"/>
          <w:szCs w:val="26"/>
        </w:rPr>
        <w:t>од</w:t>
      </w:r>
      <w:r w:rsidRPr="009E31D7">
        <w:rPr>
          <w:rFonts w:ascii="Myriad Pro" w:eastAsia="Calibri" w:hAnsi="Myriad Pro"/>
          <w:sz w:val="26"/>
          <w:szCs w:val="26"/>
        </w:rPr>
        <w:t>, сформирована «с учетом</w:t>
      </w:r>
      <w:r w:rsidRPr="009E31D7">
        <w:rPr>
          <w:rFonts w:ascii="Myriad Pro" w:eastAsia="Calibri" w:hAnsi="Myriad Pro" w:cs="Times New Roman"/>
          <w:color w:val="000000" w:themeColor="text1"/>
          <w:sz w:val="26"/>
          <w:szCs w:val="26"/>
        </w:rPr>
        <w:t xml:space="preserve"> параметров долгосрочного регулирования тарифов на 2019 год»,</w:t>
      </w:r>
      <w:r w:rsidRPr="009E31D7">
        <w:rPr>
          <w:rFonts w:ascii="Myriad Pro" w:eastAsia="Calibri" w:hAnsi="Myriad Pro"/>
          <w:sz w:val="26"/>
          <w:szCs w:val="26"/>
        </w:rPr>
        <w:t xml:space="preserve"> а не «по данным бухгалтерского баланса» за 2017 г</w:t>
      </w:r>
      <w:r w:rsidR="001D07A6" w:rsidRPr="009E31D7">
        <w:rPr>
          <w:rFonts w:ascii="Myriad Pro" w:eastAsia="Calibri" w:hAnsi="Myriad Pro"/>
          <w:sz w:val="26"/>
          <w:szCs w:val="26"/>
        </w:rPr>
        <w:t>од</w:t>
      </w:r>
      <w:r w:rsidRPr="009E31D7">
        <w:rPr>
          <w:rFonts w:ascii="Myriad Pro" w:eastAsia="Calibri" w:hAnsi="Myriad Pro"/>
          <w:sz w:val="26"/>
          <w:szCs w:val="26"/>
        </w:rPr>
        <w:t>, что также противоречит действующим положениям нормативных правовых актов в сфере ценообразования на услуги по передаче электрической энергии.</w:t>
      </w:r>
    </w:p>
    <w:p w14:paraId="6BAD6649" w14:textId="771373B0" w:rsidR="00C61F16" w:rsidRPr="009E31D7" w:rsidRDefault="00247D1E" w:rsidP="00247D1E">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sz w:val="26"/>
          <w:szCs w:val="26"/>
        </w:rPr>
        <w:t xml:space="preserve">На основе данных управленческого учета ПАО «Ленэнерго» формирует отчетность в соответствии с требованиями приказа Минэнерго России от </w:t>
      </w:r>
      <w:r w:rsidRPr="009E31D7">
        <w:rPr>
          <w:rFonts w:ascii="Myriad Pro" w:eastAsia="Calibri" w:hAnsi="Myriad Pro"/>
          <w:sz w:val="26"/>
          <w:szCs w:val="26"/>
        </w:rPr>
        <w:lastRenderedPageBreak/>
        <w:t xml:space="preserve">13.12.2011 № 585. </w:t>
      </w:r>
      <w:r w:rsidR="00FA3EE3" w:rsidRPr="009E31D7">
        <w:rPr>
          <w:rFonts w:ascii="Myriad Pro" w:eastAsia="Calibri" w:hAnsi="Myriad Pro"/>
          <w:sz w:val="26"/>
          <w:szCs w:val="26"/>
        </w:rPr>
        <w:t>В</w:t>
      </w:r>
      <w:r w:rsidR="000B6E90" w:rsidRPr="009E31D7">
        <w:rPr>
          <w:rFonts w:ascii="Myriad Pro" w:eastAsia="Calibri" w:hAnsi="Myriad Pro"/>
          <w:sz w:val="26"/>
          <w:szCs w:val="26"/>
        </w:rPr>
        <w:t xml:space="preserve"> соответствии с </w:t>
      </w:r>
      <w:r w:rsidR="00FA3EE3" w:rsidRPr="009E31D7">
        <w:rPr>
          <w:rFonts w:ascii="Myriad Pro" w:eastAsia="Calibri" w:hAnsi="Myriad Pro"/>
          <w:sz w:val="26"/>
          <w:szCs w:val="26"/>
        </w:rPr>
        <w:t>Формой</w:t>
      </w:r>
      <w:r w:rsidR="00C61F16" w:rsidRPr="009E31D7">
        <w:rPr>
          <w:rFonts w:ascii="Myriad Pro" w:eastAsia="Calibri" w:hAnsi="Myriad Pro" w:cs="Times New Roman"/>
          <w:sz w:val="26"/>
          <w:szCs w:val="26"/>
        </w:rPr>
        <w:t xml:space="preserve"> 1.6 </w:t>
      </w:r>
      <w:r w:rsidR="00FA3EE3" w:rsidRPr="009E31D7">
        <w:rPr>
          <w:rFonts w:ascii="Myriad Pro" w:eastAsia="Calibri" w:hAnsi="Myriad Pro" w:cs="Times New Roman"/>
          <w:sz w:val="26"/>
          <w:szCs w:val="26"/>
        </w:rPr>
        <w:t xml:space="preserve">«Расшифровка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w:t>
      </w:r>
      <w:r w:rsidR="00C61F16" w:rsidRPr="009E31D7">
        <w:rPr>
          <w:rFonts w:ascii="Myriad Pro" w:eastAsia="Calibri" w:hAnsi="Myriad Pro" w:cs="Times New Roman"/>
          <w:sz w:val="26"/>
          <w:szCs w:val="26"/>
        </w:rPr>
        <w:t xml:space="preserve">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за 2017 год на ПАО «Ленэнерго» </w:t>
      </w:r>
      <w:r w:rsidR="00FA3EE3" w:rsidRPr="009E31D7">
        <w:rPr>
          <w:rFonts w:ascii="Myriad Pro" w:eastAsia="Calibri" w:hAnsi="Myriad Pro" w:cs="Times New Roman"/>
          <w:sz w:val="26"/>
          <w:szCs w:val="26"/>
        </w:rPr>
        <w:t xml:space="preserve">на деятельность по передаче электроэнергии и технологическому присоединению отнесена сумма налога на прибыль за 2017 год в размере </w:t>
      </w:r>
      <w:r w:rsidR="00C61F16" w:rsidRPr="009E31D7">
        <w:rPr>
          <w:rFonts w:ascii="Myriad Pro" w:eastAsia="Calibri" w:hAnsi="Myriad Pro" w:cs="Times New Roman"/>
          <w:sz w:val="26"/>
          <w:szCs w:val="26"/>
        </w:rPr>
        <w:t>471</w:t>
      </w:r>
      <w:r w:rsidR="00D83D60" w:rsidRPr="009E31D7">
        <w:rPr>
          <w:rFonts w:ascii="Myriad Pro" w:eastAsia="Calibri" w:hAnsi="Myriad Pro" w:cs="Times New Roman"/>
          <w:sz w:val="26"/>
          <w:szCs w:val="26"/>
        </w:rPr>
        <w:t> </w:t>
      </w:r>
      <w:r w:rsidR="00C61F16" w:rsidRPr="009E31D7">
        <w:rPr>
          <w:rFonts w:ascii="Myriad Pro" w:eastAsia="Calibri" w:hAnsi="Myriad Pro" w:cs="Times New Roman"/>
          <w:sz w:val="26"/>
          <w:szCs w:val="26"/>
        </w:rPr>
        <w:t>628</w:t>
      </w:r>
      <w:r w:rsidR="00D83D60" w:rsidRPr="009E31D7">
        <w:rPr>
          <w:rFonts w:ascii="Myriad Pro" w:eastAsia="Calibri" w:hAnsi="Myriad Pro" w:cs="Times New Roman"/>
          <w:sz w:val="26"/>
          <w:szCs w:val="26"/>
        </w:rPr>
        <w:t> </w:t>
      </w:r>
      <w:r w:rsidR="00C61F16" w:rsidRPr="009E31D7">
        <w:rPr>
          <w:rFonts w:ascii="Myriad Pro" w:eastAsia="Calibri" w:hAnsi="Myriad Pro" w:cs="Times New Roman"/>
          <w:sz w:val="26"/>
          <w:szCs w:val="26"/>
        </w:rPr>
        <w:t>тыс. руб.</w:t>
      </w:r>
      <w:r w:rsidR="00FA3EE3" w:rsidRPr="009E31D7">
        <w:rPr>
          <w:rFonts w:ascii="Myriad Pro" w:eastAsia="Calibri" w:hAnsi="Myriad Pro" w:cs="Times New Roman"/>
          <w:sz w:val="26"/>
          <w:szCs w:val="26"/>
        </w:rPr>
        <w:t xml:space="preserve">, </w:t>
      </w:r>
      <w:r w:rsidR="00C61F16" w:rsidRPr="009E31D7">
        <w:rPr>
          <w:rFonts w:ascii="Myriad Pro" w:eastAsia="Calibri" w:hAnsi="Myriad Pro" w:cs="Times New Roman"/>
          <w:sz w:val="26"/>
          <w:szCs w:val="26"/>
        </w:rPr>
        <w:t>в том числе 237 416 тыс. руб</w:t>
      </w:r>
      <w:r w:rsidR="00FA3EE3" w:rsidRPr="009E31D7">
        <w:rPr>
          <w:rFonts w:ascii="Myriad Pro" w:eastAsia="Calibri" w:hAnsi="Myriad Pro" w:cs="Times New Roman"/>
          <w:sz w:val="26"/>
          <w:szCs w:val="26"/>
        </w:rPr>
        <w:t>.</w:t>
      </w:r>
      <w:r w:rsidR="00C61F16" w:rsidRPr="009E31D7">
        <w:rPr>
          <w:rFonts w:ascii="Myriad Pro" w:eastAsia="Calibri" w:hAnsi="Myriad Pro" w:cs="Times New Roman"/>
          <w:sz w:val="26"/>
          <w:szCs w:val="26"/>
        </w:rPr>
        <w:t xml:space="preserve"> </w:t>
      </w:r>
      <w:r w:rsidR="00D83D60" w:rsidRPr="009E31D7">
        <w:rPr>
          <w:rFonts w:ascii="Myriad Pro" w:eastAsia="Calibri" w:hAnsi="Myriad Pro" w:cs="Times New Roman"/>
          <w:sz w:val="26"/>
          <w:szCs w:val="26"/>
        </w:rPr>
        <w:t xml:space="preserve">– </w:t>
      </w:r>
      <w:r w:rsidR="00FA3EE3" w:rsidRPr="009E31D7">
        <w:rPr>
          <w:rFonts w:ascii="Myriad Pro" w:eastAsia="Calibri" w:hAnsi="Myriad Pro" w:cs="Times New Roman"/>
          <w:sz w:val="26"/>
          <w:szCs w:val="26"/>
        </w:rPr>
        <w:t>от оказания услуг по передаче электрической энергии</w:t>
      </w:r>
      <w:r w:rsidR="00C61F16" w:rsidRPr="009E31D7">
        <w:rPr>
          <w:rFonts w:ascii="Myriad Pro" w:eastAsia="Calibri" w:hAnsi="Myriad Pro" w:cs="Times New Roman"/>
          <w:sz w:val="26"/>
          <w:szCs w:val="26"/>
        </w:rPr>
        <w:t>, 234 213 тыс. руб</w:t>
      </w:r>
      <w:r w:rsidR="00FA3EE3" w:rsidRPr="009E31D7">
        <w:rPr>
          <w:rFonts w:ascii="Myriad Pro" w:eastAsia="Calibri" w:hAnsi="Myriad Pro" w:cs="Times New Roman"/>
          <w:sz w:val="26"/>
          <w:szCs w:val="26"/>
        </w:rPr>
        <w:t>.</w:t>
      </w:r>
      <w:r w:rsidR="00C61F16" w:rsidRPr="009E31D7">
        <w:rPr>
          <w:rFonts w:ascii="Myriad Pro" w:eastAsia="Calibri" w:hAnsi="Myriad Pro" w:cs="Times New Roman"/>
          <w:sz w:val="26"/>
          <w:szCs w:val="26"/>
        </w:rPr>
        <w:t xml:space="preserve"> </w:t>
      </w:r>
      <w:r w:rsidR="00FA3EE3" w:rsidRPr="009E31D7">
        <w:rPr>
          <w:rFonts w:ascii="Myriad Pro" w:eastAsia="Calibri" w:hAnsi="Myriad Pro" w:cs="Times New Roman"/>
          <w:sz w:val="26"/>
          <w:szCs w:val="26"/>
        </w:rPr>
        <w:t>– от оказания услуг по технологическому присоединению.</w:t>
      </w:r>
    </w:p>
    <w:p w14:paraId="1A8CF1F2" w14:textId="45B765A7" w:rsidR="00233E1A" w:rsidRPr="009E31D7" w:rsidRDefault="00233E1A" w:rsidP="00EE5948">
      <w:pPr>
        <w:shd w:val="clear" w:color="auto" w:fill="FFFFFF" w:themeFill="background1"/>
        <w:spacing w:after="0" w:line="360" w:lineRule="auto"/>
        <w:ind w:firstLine="567"/>
        <w:contextualSpacing/>
        <w:jc w:val="both"/>
        <w:rPr>
          <w:rFonts w:ascii="Myriad Pro" w:eastAsia="Calibri" w:hAnsi="Myriad Pro"/>
          <w:sz w:val="26"/>
          <w:szCs w:val="26"/>
        </w:rPr>
      </w:pPr>
      <w:r w:rsidRPr="009E31D7">
        <w:rPr>
          <w:rFonts w:ascii="Myriad Pro" w:eastAsia="Calibri" w:hAnsi="Myriad Pro"/>
          <w:sz w:val="26"/>
          <w:szCs w:val="26"/>
        </w:rPr>
        <w:t xml:space="preserve">При этом Исполнитель отмечает, что в </w:t>
      </w:r>
      <w:r w:rsidRPr="009E31D7">
        <w:rPr>
          <w:rFonts w:ascii="Myriad Pro" w:eastAsia="Calibri" w:hAnsi="Myriad Pro" w:cs="Times New Roman"/>
          <w:sz w:val="26"/>
          <w:szCs w:val="26"/>
        </w:rPr>
        <w:t>соответствии с данными бухгалтерско</w:t>
      </w:r>
      <w:r w:rsidR="00432BBC" w:rsidRPr="009E31D7">
        <w:rPr>
          <w:rFonts w:ascii="Myriad Pro" w:eastAsia="Calibri" w:hAnsi="Myriad Pro" w:cs="Times New Roman"/>
          <w:sz w:val="26"/>
          <w:szCs w:val="26"/>
        </w:rPr>
        <w:t>й</w:t>
      </w:r>
      <w:r w:rsidRPr="009E31D7">
        <w:rPr>
          <w:rFonts w:ascii="Myriad Pro" w:eastAsia="Calibri" w:hAnsi="Myriad Pro" w:cs="Times New Roman"/>
          <w:sz w:val="26"/>
          <w:szCs w:val="26"/>
        </w:rPr>
        <w:t xml:space="preserve"> </w:t>
      </w:r>
      <w:r w:rsidR="00432BBC" w:rsidRPr="009E31D7">
        <w:rPr>
          <w:rFonts w:ascii="Myriad Pro" w:eastAsia="Calibri" w:hAnsi="Myriad Pro" w:cs="Times New Roman"/>
          <w:sz w:val="26"/>
          <w:szCs w:val="26"/>
        </w:rPr>
        <w:t>отчетности (Форма</w:t>
      </w:r>
      <w:r w:rsidRPr="009E31D7">
        <w:rPr>
          <w:rFonts w:ascii="Myriad Pro" w:eastAsia="Calibri" w:hAnsi="Myriad Pro" w:cs="Times New Roman"/>
          <w:sz w:val="26"/>
          <w:szCs w:val="26"/>
        </w:rPr>
        <w:t xml:space="preserve"> «Отчет о финансовых результатах»</w:t>
      </w:r>
      <w:r w:rsidR="00432BBC" w:rsidRPr="009E31D7">
        <w:rPr>
          <w:rFonts w:ascii="Myriad Pro" w:eastAsia="Calibri" w:hAnsi="Myriad Pro" w:cs="Times New Roman"/>
          <w:sz w:val="26"/>
          <w:szCs w:val="26"/>
        </w:rPr>
        <w:t>)</w:t>
      </w:r>
      <w:r w:rsidRPr="009E31D7">
        <w:rPr>
          <w:rFonts w:ascii="Myriad Pro" w:eastAsia="Calibri" w:hAnsi="Myriad Pro" w:cs="Times New Roman"/>
          <w:sz w:val="26"/>
          <w:szCs w:val="26"/>
        </w:rPr>
        <w:t xml:space="preserve"> и налоговой декларации по налогу на прибыль за 2017 год сумма текущего налога на прибыль, уплаченная ПАО «Ленэнерго», составила 3 176 128 тыс. руб.</w:t>
      </w:r>
      <w:r w:rsidRPr="009E31D7">
        <w:rPr>
          <w:rFonts w:ascii="Myriad Pro" w:eastAsia="Calibri" w:hAnsi="Myriad Pro"/>
          <w:sz w:val="26"/>
          <w:szCs w:val="26"/>
        </w:rPr>
        <w:t xml:space="preserve"> </w:t>
      </w:r>
    </w:p>
    <w:p w14:paraId="380D35FF" w14:textId="77777777" w:rsidR="00E45FD0" w:rsidRPr="009E31D7" w:rsidRDefault="00E45FD0" w:rsidP="00ED1867">
      <w:pPr>
        <w:shd w:val="clear" w:color="auto" w:fill="FFFFFF"/>
        <w:spacing w:after="0" w:line="360" w:lineRule="auto"/>
        <w:ind w:firstLine="567"/>
        <w:jc w:val="both"/>
        <w:rPr>
          <w:rFonts w:ascii="Calibri" w:eastAsia="Times New Roman" w:hAnsi="Calibri" w:cs="Calibri"/>
          <w:color w:val="000000"/>
          <w:lang w:eastAsia="ru-RU"/>
        </w:rPr>
      </w:pPr>
      <w:r w:rsidRPr="009E31D7">
        <w:rPr>
          <w:rFonts w:ascii="Myriad Pro" w:eastAsia="Times New Roman" w:hAnsi="Myriad Pro" w:cs="Calibri"/>
          <w:color w:val="000000"/>
          <w:sz w:val="26"/>
          <w:szCs w:val="26"/>
          <w:lang w:eastAsia="ru-RU"/>
        </w:rPr>
        <w:t xml:space="preserve">В соответствии с официальной позицией ФАС России от сентября 2017 года: «Организации, в состав которых входят обособленные подразделения (филиалы), исчисляют и уплачивают налог на прибыль с учетом положений ст. 288 Налогового Кодекса Российской Федерации,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w:t>
      </w:r>
      <w:r w:rsidRPr="009E31D7">
        <w:rPr>
          <w:rFonts w:ascii="Myriad Pro" w:eastAsia="Times New Roman" w:hAnsi="Myriad Pro" w:cs="Calibri"/>
          <w:color w:val="000000"/>
          <w:sz w:val="26"/>
          <w:szCs w:val="26"/>
          <w:lang w:eastAsia="ru-RU"/>
        </w:rPr>
        <w:lastRenderedPageBreak/>
        <w:t>имущества, определенной в соответствии с пунктом 1 ст. 257 Налогового Кодекса Российской Федерации, в целом по налогоплательщику.</w:t>
      </w:r>
    </w:p>
    <w:p w14:paraId="6DDD40B0" w14:textId="77777777" w:rsidR="00E45FD0" w:rsidRPr="009E31D7" w:rsidRDefault="00E45FD0" w:rsidP="00ED1867">
      <w:pPr>
        <w:shd w:val="clear" w:color="auto" w:fill="FFFFFF"/>
        <w:spacing w:after="0" w:line="360" w:lineRule="auto"/>
        <w:ind w:firstLine="567"/>
        <w:jc w:val="both"/>
        <w:rPr>
          <w:rFonts w:ascii="Calibri" w:eastAsia="Times New Roman" w:hAnsi="Calibri" w:cs="Calibri"/>
          <w:color w:val="000000"/>
          <w:lang w:eastAsia="ru-RU"/>
        </w:rPr>
      </w:pPr>
      <w:r w:rsidRPr="009E31D7">
        <w:rPr>
          <w:rFonts w:ascii="Myriad Pro" w:eastAsia="Times New Roman" w:hAnsi="Myriad Pro" w:cs="Calibri"/>
          <w:color w:val="000000"/>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 5 ст. 289 Налогового Кодекса Российской Федерации).</w:t>
      </w:r>
    </w:p>
    <w:p w14:paraId="5C07A3F6" w14:textId="404A1382" w:rsidR="00E45FD0" w:rsidRPr="009E31D7" w:rsidRDefault="00E45FD0" w:rsidP="00ED1867">
      <w:pPr>
        <w:shd w:val="clear" w:color="auto" w:fill="FFFFFF"/>
        <w:spacing w:after="0" w:line="360" w:lineRule="auto"/>
        <w:ind w:firstLine="567"/>
        <w:jc w:val="both"/>
        <w:rPr>
          <w:rFonts w:ascii="Calibri" w:eastAsia="Times New Roman" w:hAnsi="Calibri" w:cs="Calibri"/>
          <w:color w:val="000000"/>
          <w:lang w:eastAsia="ru-RU"/>
        </w:rPr>
      </w:pPr>
      <w:r w:rsidRPr="009E31D7">
        <w:rPr>
          <w:rFonts w:ascii="Myriad Pro" w:eastAsia="Times New Roman" w:hAnsi="Myriad Pro" w:cs="Calibri"/>
          <w:color w:val="000000"/>
          <w:sz w:val="26"/>
          <w:szCs w:val="26"/>
          <w:lang w:eastAsia="ru-RU"/>
        </w:rPr>
        <w:t xml:space="preserve">Формат декларации по налогу на прибыль, утвержденный Приказом </w:t>
      </w:r>
      <w:r w:rsidR="00D83D60" w:rsidRPr="009E31D7">
        <w:rPr>
          <w:rFonts w:ascii="Myriad Pro" w:eastAsia="Times New Roman" w:hAnsi="Myriad Pro" w:cs="Calibri"/>
          <w:color w:val="000000"/>
          <w:sz w:val="26"/>
          <w:szCs w:val="26"/>
          <w:lang w:eastAsia="ru-RU"/>
        </w:rPr>
        <w:t>ФНС </w:t>
      </w:r>
      <w:r w:rsidRPr="009E31D7">
        <w:rPr>
          <w:rFonts w:ascii="Myriad Pro" w:eastAsia="Times New Roman" w:hAnsi="Myriad Pro" w:cs="Calibri"/>
          <w:color w:val="000000"/>
          <w:sz w:val="26"/>
          <w:szCs w:val="26"/>
          <w:lang w:eastAsia="ru-RU"/>
        </w:rPr>
        <w:t>России от 26.11.2014 № ММВ-7-3/600, не предусматривает раздельного учета по видам деятельности».</w:t>
      </w:r>
    </w:p>
    <w:p w14:paraId="2C29F04E" w14:textId="5F7CE36B" w:rsidR="00E45FD0" w:rsidRPr="009E31D7" w:rsidRDefault="00E45FD0" w:rsidP="00ED1867">
      <w:pPr>
        <w:shd w:val="clear" w:color="auto" w:fill="FFFFFF"/>
        <w:spacing w:after="0" w:line="360" w:lineRule="auto"/>
        <w:ind w:firstLine="567"/>
        <w:jc w:val="both"/>
        <w:rPr>
          <w:rFonts w:ascii="Myriad Pro" w:eastAsia="Times New Roman" w:hAnsi="Myriad Pro" w:cs="Calibri"/>
          <w:color w:val="000000"/>
          <w:sz w:val="26"/>
          <w:szCs w:val="26"/>
          <w:lang w:eastAsia="ru-RU"/>
        </w:rPr>
      </w:pPr>
      <w:r w:rsidRPr="009E31D7">
        <w:rPr>
          <w:rFonts w:ascii="Myriad Pro" w:eastAsia="Times New Roman" w:hAnsi="Myriad Pro" w:cs="Calibri"/>
          <w:color w:val="000000"/>
          <w:sz w:val="26"/>
          <w:szCs w:val="26"/>
          <w:lang w:eastAsia="ru-RU"/>
        </w:rPr>
        <w:t xml:space="preserve">На основании налоговой декларации по налогу на прибыль за 2017 год от 20.08.2019, представленной ПАО «Ленэнерго», Исполнитель произвел расчет «текущего налога на прибыль» в части субъекта </w:t>
      </w:r>
      <w:r w:rsidR="00AD1221" w:rsidRPr="009E31D7">
        <w:rPr>
          <w:rFonts w:ascii="Myriad Pro" w:eastAsia="Times New Roman" w:hAnsi="Myriad Pro" w:cs="Calibri"/>
          <w:color w:val="000000"/>
          <w:sz w:val="26"/>
          <w:szCs w:val="26"/>
          <w:lang w:eastAsia="ru-RU"/>
        </w:rPr>
        <w:t>Ленинградская область</w:t>
      </w:r>
      <w:r w:rsidRPr="009E31D7">
        <w:rPr>
          <w:rFonts w:ascii="Myriad Pro" w:eastAsia="Times New Roman" w:hAnsi="Myriad Pro" w:cs="Calibri"/>
          <w:color w:val="000000"/>
          <w:sz w:val="26"/>
          <w:szCs w:val="26"/>
          <w:lang w:eastAsia="ru-RU"/>
        </w:rPr>
        <w:t xml:space="preserve"> исходя из общей величины налога, уплаченной ПАО «Ленэнерго», в размере 3 176 128 тыс. руб. и долей распределения соответствующих расходов по обособленным подразделениям:</w:t>
      </w:r>
    </w:p>
    <w:p w14:paraId="5FF4B54E" w14:textId="77777777" w:rsidR="00E45FD0" w:rsidRPr="009E31D7" w:rsidRDefault="00E45FD0" w:rsidP="00ED1867">
      <w:pPr>
        <w:pStyle w:val="a3"/>
        <w:numPr>
          <w:ilvl w:val="0"/>
          <w:numId w:val="62"/>
        </w:numPr>
        <w:shd w:val="clear" w:color="auto" w:fill="FFFFFF"/>
        <w:spacing w:after="0" w:line="360" w:lineRule="auto"/>
        <w:ind w:left="1281" w:hanging="357"/>
        <w:jc w:val="both"/>
        <w:rPr>
          <w:rFonts w:eastAsia="Times New Roman" w:cs="Calibri"/>
          <w:color w:val="000000"/>
          <w:lang w:eastAsia="ru-RU"/>
        </w:rPr>
      </w:pPr>
      <w:r w:rsidRPr="009E31D7">
        <w:rPr>
          <w:rFonts w:ascii="Myriad Pro" w:eastAsia="Times New Roman" w:hAnsi="Myriad Pro" w:cs="Calibri"/>
          <w:color w:val="000000"/>
          <w:sz w:val="26"/>
          <w:szCs w:val="26"/>
          <w:lang w:eastAsia="ru-RU"/>
        </w:rPr>
        <w:t>доля налоговой базы в части г. Санкт-Петербурга – 68,92%;</w:t>
      </w:r>
    </w:p>
    <w:p w14:paraId="49DC4A6D" w14:textId="77777777" w:rsidR="00E45FD0" w:rsidRPr="009E31D7" w:rsidRDefault="00E45FD0" w:rsidP="00ED1867">
      <w:pPr>
        <w:pStyle w:val="a3"/>
        <w:numPr>
          <w:ilvl w:val="0"/>
          <w:numId w:val="62"/>
        </w:numPr>
        <w:shd w:val="clear" w:color="auto" w:fill="FFFFFF"/>
        <w:spacing w:after="0" w:line="360" w:lineRule="auto"/>
        <w:ind w:left="1281" w:hanging="357"/>
        <w:jc w:val="both"/>
        <w:rPr>
          <w:rFonts w:eastAsia="Times New Roman" w:cs="Calibri"/>
          <w:color w:val="000000"/>
          <w:lang w:eastAsia="ru-RU"/>
        </w:rPr>
      </w:pPr>
      <w:r w:rsidRPr="009E31D7">
        <w:rPr>
          <w:rFonts w:ascii="Myriad Pro" w:eastAsia="Times New Roman" w:hAnsi="Myriad Pro" w:cs="Calibri"/>
          <w:color w:val="000000"/>
          <w:sz w:val="26"/>
          <w:szCs w:val="26"/>
          <w:lang w:eastAsia="ru-RU"/>
        </w:rPr>
        <w:t>доля налоговой базы в части Ленинградской области – 31,08%.</w:t>
      </w:r>
    </w:p>
    <w:p w14:paraId="59A6F4B1" w14:textId="4DC990D6" w:rsidR="00A47F24" w:rsidRPr="009E31D7" w:rsidRDefault="00A47F24" w:rsidP="00432BBC">
      <w:pPr>
        <w:shd w:val="clear" w:color="auto" w:fill="FFFFFF" w:themeFill="background1"/>
        <w:spacing w:after="0" w:line="360" w:lineRule="auto"/>
        <w:ind w:firstLine="567"/>
        <w:contextualSpacing/>
        <w:jc w:val="both"/>
        <w:rPr>
          <w:rFonts w:ascii="Myriad Pro" w:eastAsia="Calibri" w:hAnsi="Myriad Pro"/>
          <w:sz w:val="26"/>
          <w:szCs w:val="26"/>
        </w:rPr>
      </w:pPr>
      <w:bookmarkStart w:id="69" w:name="_Hlk40904294"/>
      <w:r w:rsidRPr="009E31D7">
        <w:rPr>
          <w:rFonts w:ascii="Myriad Pro" w:eastAsia="Calibri" w:hAnsi="Myriad Pro"/>
          <w:sz w:val="26"/>
          <w:szCs w:val="26"/>
        </w:rPr>
        <w:t xml:space="preserve">Величина фактических расходов ПАО «Ленэнерго» по налогу на прибыль за 2017 год по </w:t>
      </w:r>
      <w:r w:rsidR="00BF7540" w:rsidRPr="009E31D7">
        <w:rPr>
          <w:rFonts w:ascii="Myriad Pro" w:eastAsia="Calibri" w:hAnsi="Myriad Pro"/>
          <w:sz w:val="26"/>
          <w:szCs w:val="26"/>
        </w:rPr>
        <w:t>Ленинградской области по</w:t>
      </w:r>
      <w:r w:rsidRPr="009E31D7">
        <w:rPr>
          <w:rFonts w:ascii="Myriad Pro" w:eastAsia="Calibri" w:hAnsi="Myriad Pro"/>
          <w:sz w:val="26"/>
          <w:szCs w:val="26"/>
        </w:rPr>
        <w:t xml:space="preserve"> расчету Исполнителя на</w:t>
      </w:r>
      <w:r w:rsidR="00432BBC" w:rsidRPr="009E31D7">
        <w:rPr>
          <w:rFonts w:ascii="Myriad Pro" w:eastAsia="Calibri" w:hAnsi="Myriad Pro"/>
          <w:sz w:val="26"/>
          <w:szCs w:val="26"/>
        </w:rPr>
        <w:t xml:space="preserve"> </w:t>
      </w:r>
      <w:r w:rsidRPr="009E31D7">
        <w:rPr>
          <w:rFonts w:ascii="Myriad Pro" w:eastAsia="Calibri" w:hAnsi="Myriad Pro"/>
          <w:sz w:val="26"/>
          <w:szCs w:val="26"/>
        </w:rPr>
        <w:t xml:space="preserve">основании данных бухгалтерского учета составила </w:t>
      </w:r>
      <w:r w:rsidR="00BF7540" w:rsidRPr="009E31D7">
        <w:rPr>
          <w:rFonts w:ascii="Myriad Pro" w:eastAsia="Calibri" w:hAnsi="Myriad Pro"/>
          <w:sz w:val="26"/>
          <w:szCs w:val="26"/>
        </w:rPr>
        <w:t>987 141</w:t>
      </w:r>
      <w:r w:rsidRPr="009E31D7">
        <w:rPr>
          <w:rFonts w:ascii="Myriad Pro" w:eastAsia="Calibri" w:hAnsi="Myriad Pro"/>
          <w:sz w:val="26"/>
          <w:szCs w:val="26"/>
        </w:rPr>
        <w:t xml:space="preserve"> тыс. руб. В декларации ПАО</w:t>
      </w:r>
      <w:r w:rsidR="000627C0">
        <w:rPr>
          <w:rFonts w:ascii="Myriad Pro" w:eastAsia="Calibri" w:hAnsi="Myriad Pro"/>
          <w:sz w:val="26"/>
          <w:szCs w:val="26"/>
        </w:rPr>
        <w:t> </w:t>
      </w:r>
      <w:r w:rsidR="00432BBC" w:rsidRPr="009E31D7">
        <w:rPr>
          <w:rFonts w:ascii="Myriad Pro" w:eastAsia="Calibri" w:hAnsi="Myriad Pro"/>
          <w:sz w:val="26"/>
          <w:szCs w:val="26"/>
        </w:rPr>
        <w:t>«</w:t>
      </w:r>
      <w:r w:rsidRPr="009E31D7">
        <w:rPr>
          <w:rFonts w:ascii="Myriad Pro" w:eastAsia="Calibri" w:hAnsi="Myriad Pro"/>
          <w:sz w:val="26"/>
          <w:szCs w:val="26"/>
        </w:rPr>
        <w:t>Ленэнерго</w:t>
      </w:r>
      <w:r w:rsidR="00432BBC" w:rsidRPr="009E31D7">
        <w:rPr>
          <w:rFonts w:ascii="Myriad Pro" w:eastAsia="Calibri" w:hAnsi="Myriad Pro"/>
          <w:sz w:val="26"/>
          <w:szCs w:val="26"/>
        </w:rPr>
        <w:t>»</w:t>
      </w:r>
      <w:r w:rsidRPr="009E31D7">
        <w:rPr>
          <w:rFonts w:ascii="Myriad Pro" w:eastAsia="Calibri" w:hAnsi="Myriad Pro"/>
          <w:sz w:val="26"/>
          <w:szCs w:val="26"/>
        </w:rPr>
        <w:t xml:space="preserve"> по налогу на прибыль за 2017 год отсутствует разделение соответствующих затрат по видам деятельности (в соответствии с данными управленческого учета соотношение величины налога на прибыль в части оказания услуг по передаче электрической энергии и услуг по технологическому присоединения, как указывалось выше, составляет </w:t>
      </w:r>
      <w:r w:rsidR="00BF7540" w:rsidRPr="009E31D7">
        <w:rPr>
          <w:rFonts w:ascii="Myriad Pro" w:eastAsia="Calibri" w:hAnsi="Myriad Pro"/>
          <w:sz w:val="26"/>
          <w:szCs w:val="26"/>
        </w:rPr>
        <w:t>50,3</w:t>
      </w:r>
      <w:r w:rsidRPr="009E31D7">
        <w:rPr>
          <w:rFonts w:ascii="Myriad Pro" w:eastAsia="Calibri" w:hAnsi="Myriad Pro"/>
          <w:sz w:val="26"/>
          <w:szCs w:val="26"/>
        </w:rPr>
        <w:t xml:space="preserve">% и </w:t>
      </w:r>
      <w:r w:rsidR="00BF7540" w:rsidRPr="009E31D7">
        <w:rPr>
          <w:rFonts w:ascii="Myriad Pro" w:eastAsia="Calibri" w:hAnsi="Myriad Pro"/>
          <w:sz w:val="26"/>
          <w:szCs w:val="26"/>
        </w:rPr>
        <w:t>49,7</w:t>
      </w:r>
      <w:r w:rsidRPr="009E31D7">
        <w:rPr>
          <w:rFonts w:ascii="Myriad Pro" w:eastAsia="Calibri" w:hAnsi="Myriad Pro"/>
          <w:sz w:val="26"/>
          <w:szCs w:val="26"/>
        </w:rPr>
        <w:t xml:space="preserve">% соответственно). Вместе с тем, Исполнитель отмечает, что в соответствии с п.20 Основ ценообразования № 1178 величина налога на прибыль, учитываемая при формировании НВВ регулируемой организации на оказание услуг по передаче электрической энергии, включает величину соответствующих расходов с учетом </w:t>
      </w:r>
      <w:r w:rsidRPr="009E31D7">
        <w:rPr>
          <w:rFonts w:ascii="Myriad Pro" w:eastAsia="Calibri" w:hAnsi="Myriad Pro"/>
          <w:sz w:val="26"/>
          <w:szCs w:val="26"/>
        </w:rPr>
        <w:lastRenderedPageBreak/>
        <w:t>деятельности по оказанию услуг по передаче электрической энергии и осуществлению технологического присоединения к электрическим сетям.</w:t>
      </w:r>
      <w:bookmarkEnd w:id="69"/>
    </w:p>
    <w:p w14:paraId="22291729" w14:textId="0A35494A" w:rsidR="00FA3EE3" w:rsidRPr="009E31D7" w:rsidRDefault="00FA3EE3" w:rsidP="000B6E90">
      <w:pPr>
        <w:spacing w:line="360" w:lineRule="auto"/>
        <w:ind w:firstLine="567"/>
        <w:contextualSpacing/>
        <w:jc w:val="both"/>
        <w:rPr>
          <w:rFonts w:ascii="Myriad Pro" w:eastAsia="Calibri" w:hAnsi="Myriad Pro"/>
          <w:sz w:val="26"/>
          <w:szCs w:val="26"/>
        </w:rPr>
      </w:pPr>
      <w:r w:rsidRPr="009E31D7">
        <w:rPr>
          <w:rFonts w:ascii="Myriad Pro" w:eastAsia="Calibri" w:hAnsi="Myriad Pro" w:cs="Times New Roman"/>
          <w:sz w:val="26"/>
          <w:szCs w:val="26"/>
        </w:rPr>
        <w:t xml:space="preserve">Исполнитель отмечает, что заявленная ПАО «Ленэнерго» и утвержденная Комитетом по тарифам и ценовой политике Ленинградской области величина расходов по статье «Налог на </w:t>
      </w:r>
      <w:r w:rsidRPr="009E31D7">
        <w:rPr>
          <w:rFonts w:ascii="Myriad Pro" w:eastAsia="Calibri" w:hAnsi="Myriad Pro" w:cs="Times New Roman"/>
          <w:sz w:val="26"/>
          <w:szCs w:val="26"/>
          <w:shd w:val="clear" w:color="auto" w:fill="FFFFFF" w:themeFill="background1"/>
        </w:rPr>
        <w:t>прибыль» на 2019 г</w:t>
      </w:r>
      <w:r w:rsidR="002053F7" w:rsidRPr="009E31D7">
        <w:rPr>
          <w:rFonts w:ascii="Myriad Pro" w:eastAsia="Calibri" w:hAnsi="Myriad Pro" w:cs="Times New Roman"/>
          <w:sz w:val="26"/>
          <w:szCs w:val="26"/>
          <w:shd w:val="clear" w:color="auto" w:fill="FFFFFF" w:themeFill="background1"/>
        </w:rPr>
        <w:t>од</w:t>
      </w:r>
      <w:r w:rsidRPr="009E31D7">
        <w:rPr>
          <w:rFonts w:ascii="Myriad Pro" w:eastAsia="Calibri" w:hAnsi="Myriad Pro" w:cs="Times New Roman"/>
          <w:sz w:val="26"/>
          <w:szCs w:val="26"/>
          <w:shd w:val="clear" w:color="auto" w:fill="FFFFFF" w:themeFill="background1"/>
        </w:rPr>
        <w:t xml:space="preserve"> </w:t>
      </w:r>
      <w:r w:rsidR="00247D1E" w:rsidRPr="009E31D7">
        <w:rPr>
          <w:rFonts w:ascii="Myriad Pro" w:eastAsia="Calibri" w:hAnsi="Myriad Pro" w:cs="Times New Roman"/>
          <w:sz w:val="26"/>
          <w:szCs w:val="26"/>
          <w:shd w:val="clear" w:color="auto" w:fill="FFFFFF" w:themeFill="background1"/>
        </w:rPr>
        <w:t>ниже</w:t>
      </w:r>
      <w:r w:rsidRPr="009E31D7">
        <w:rPr>
          <w:rFonts w:ascii="Myriad Pro" w:eastAsia="Calibri" w:hAnsi="Myriad Pro" w:cs="Times New Roman"/>
          <w:sz w:val="26"/>
          <w:szCs w:val="26"/>
        </w:rPr>
        <w:t xml:space="preserve"> фактического значения соответствующего показателя за 2017 год (</w:t>
      </w:r>
      <w:r w:rsidRPr="009E31D7">
        <w:rPr>
          <w:rFonts w:ascii="Myriad Pro" w:eastAsia="Calibri" w:hAnsi="Myriad Pro"/>
          <w:sz w:val="26"/>
          <w:szCs w:val="26"/>
        </w:rPr>
        <w:t>в соответствии с представленной в материалах тарифной заявки бухгалтерской отчетностью).</w:t>
      </w:r>
    </w:p>
    <w:tbl>
      <w:tblPr>
        <w:tblStyle w:val="af7"/>
        <w:tblW w:w="0" w:type="auto"/>
        <w:tblLook w:val="04A0" w:firstRow="1" w:lastRow="0" w:firstColumn="1" w:lastColumn="0" w:noHBand="0" w:noVBand="1"/>
      </w:tblPr>
      <w:tblGrid>
        <w:gridCol w:w="3115"/>
        <w:gridCol w:w="3115"/>
        <w:gridCol w:w="3115"/>
      </w:tblGrid>
      <w:tr w:rsidR="004D7B0E" w:rsidRPr="009E31D7" w14:paraId="084B6428" w14:textId="77777777" w:rsidTr="00ED1867">
        <w:tc>
          <w:tcPr>
            <w:tcW w:w="3115" w:type="dxa"/>
            <w:tcBorders>
              <w:top w:val="nil"/>
              <w:left w:val="nil"/>
              <w:bottom w:val="nil"/>
              <w:right w:val="single" w:sz="4" w:space="0" w:color="FFFFFF" w:themeColor="background1"/>
            </w:tcBorders>
            <w:shd w:val="clear" w:color="auto" w:fill="4F6228" w:themeFill="accent3" w:themeFillShade="80"/>
            <w:vAlign w:val="center"/>
          </w:tcPr>
          <w:p w14:paraId="787AB27B" w14:textId="231EC40D" w:rsidR="004D7B0E" w:rsidRPr="009E31D7" w:rsidRDefault="007B5411" w:rsidP="00EE5948">
            <w:pPr>
              <w:jc w:val="center"/>
              <w:rPr>
                <w:rFonts w:ascii="Myriad Pro" w:hAnsi="Myriad Pro"/>
                <w:b/>
                <w:iCs/>
                <w:noProof/>
                <w:color w:val="FFFFFF" w:themeColor="background1"/>
                <w:sz w:val="24"/>
                <w:szCs w:val="24"/>
              </w:rPr>
            </w:pPr>
            <w:r w:rsidRPr="009E31D7">
              <w:rPr>
                <w:rFonts w:ascii="Myriad Pro" w:hAnsi="Myriad Pro"/>
                <w:b/>
                <w:iCs/>
                <w:noProof/>
                <w:color w:val="FFFFFF" w:themeColor="background1"/>
                <w:sz w:val="24"/>
                <w:szCs w:val="24"/>
              </w:rPr>
              <w:t xml:space="preserve">Предложение </w:t>
            </w:r>
            <w:r w:rsidR="004D7B0E" w:rsidRPr="009E31D7">
              <w:rPr>
                <w:rFonts w:ascii="Myriad Pro" w:hAnsi="Myriad Pro"/>
                <w:b/>
                <w:iCs/>
                <w:noProof/>
                <w:color w:val="FFFFFF" w:themeColor="background1"/>
                <w:sz w:val="24"/>
                <w:szCs w:val="24"/>
              </w:rPr>
              <w:t>ПАО</w:t>
            </w:r>
            <w:r w:rsidR="00132E32" w:rsidRPr="009E31D7">
              <w:rPr>
                <w:rFonts w:ascii="Myriad Pro" w:hAnsi="Myriad Pro"/>
                <w:b/>
                <w:iCs/>
                <w:noProof/>
                <w:color w:val="FFFFFF" w:themeColor="background1"/>
                <w:sz w:val="24"/>
                <w:szCs w:val="24"/>
              </w:rPr>
              <w:t> </w:t>
            </w:r>
            <w:r w:rsidR="004D7B0E" w:rsidRPr="009E31D7">
              <w:rPr>
                <w:rFonts w:ascii="Myriad Pro" w:hAnsi="Myriad Pro"/>
                <w:b/>
                <w:iCs/>
                <w:noProof/>
                <w:color w:val="FFFFFF" w:themeColor="background1"/>
                <w:sz w:val="24"/>
                <w:szCs w:val="24"/>
              </w:rPr>
              <w:t xml:space="preserve">«Ленэнерго» </w:t>
            </w:r>
            <w:r w:rsidR="00132E32" w:rsidRPr="009E31D7">
              <w:rPr>
                <w:rFonts w:ascii="Myriad Pro" w:hAnsi="Myriad Pro"/>
                <w:b/>
                <w:iCs/>
                <w:noProof/>
                <w:color w:val="FFFFFF" w:themeColor="background1"/>
                <w:sz w:val="24"/>
                <w:szCs w:val="24"/>
              </w:rPr>
              <w:br/>
            </w:r>
            <w:r w:rsidR="004D7B0E" w:rsidRPr="009E31D7">
              <w:rPr>
                <w:rFonts w:ascii="Myriad Pro" w:hAnsi="Myriad Pro"/>
                <w:b/>
                <w:iCs/>
                <w:noProof/>
                <w:color w:val="FFFFFF" w:themeColor="background1"/>
                <w:sz w:val="24"/>
                <w:szCs w:val="24"/>
              </w:rPr>
              <w:t>на 2019 г., тыс. руб.</w:t>
            </w:r>
          </w:p>
        </w:tc>
        <w:tc>
          <w:tcPr>
            <w:tcW w:w="3115"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161E0435" w14:textId="77777777" w:rsidR="004D7B0E" w:rsidRPr="009E31D7" w:rsidRDefault="004D7B0E">
            <w:pPr>
              <w:jc w:val="center"/>
              <w:rPr>
                <w:rFonts w:ascii="Myriad Pro" w:hAnsi="Myriad Pro"/>
                <w:b/>
                <w:iCs/>
                <w:noProof/>
                <w:color w:val="FFFFFF" w:themeColor="background1"/>
                <w:sz w:val="24"/>
                <w:szCs w:val="24"/>
              </w:rPr>
            </w:pPr>
            <w:r w:rsidRPr="009E31D7">
              <w:rPr>
                <w:rFonts w:ascii="Myriad Pro" w:hAnsi="Myriad Pro"/>
                <w:b/>
                <w:iCs/>
                <w:noProof/>
                <w:color w:val="FFFFFF" w:themeColor="background1"/>
                <w:sz w:val="24"/>
                <w:szCs w:val="24"/>
              </w:rPr>
              <w:t>Утверждено Комитетом на 2019 г., тыс. руб.</w:t>
            </w:r>
          </w:p>
        </w:tc>
        <w:tc>
          <w:tcPr>
            <w:tcW w:w="3115" w:type="dxa"/>
            <w:tcBorders>
              <w:top w:val="nil"/>
              <w:left w:val="single" w:sz="4" w:space="0" w:color="FFFFFF" w:themeColor="background1"/>
              <w:bottom w:val="nil"/>
              <w:right w:val="nil"/>
            </w:tcBorders>
            <w:shd w:val="clear" w:color="auto" w:fill="4F6228" w:themeFill="accent3" w:themeFillShade="80"/>
            <w:vAlign w:val="center"/>
          </w:tcPr>
          <w:p w14:paraId="189431E9" w14:textId="6E53F0AD" w:rsidR="004D7B0E" w:rsidRPr="009E31D7" w:rsidRDefault="004D7B0E">
            <w:pPr>
              <w:jc w:val="center"/>
              <w:rPr>
                <w:rFonts w:ascii="Myriad Pro" w:hAnsi="Myriad Pro"/>
                <w:b/>
                <w:iCs/>
                <w:noProof/>
                <w:color w:val="FFFFFF" w:themeColor="background1"/>
                <w:sz w:val="24"/>
                <w:szCs w:val="24"/>
              </w:rPr>
            </w:pPr>
            <w:r w:rsidRPr="009E31D7">
              <w:rPr>
                <w:rFonts w:ascii="Myriad Pro" w:hAnsi="Myriad Pro"/>
                <w:b/>
                <w:iCs/>
                <w:noProof/>
                <w:color w:val="FFFFFF" w:themeColor="background1"/>
                <w:sz w:val="24"/>
                <w:szCs w:val="24"/>
              </w:rPr>
              <w:t xml:space="preserve">Факт за 2017 г. (для включения в НВВ </w:t>
            </w:r>
            <w:r w:rsidR="00132E32" w:rsidRPr="009E31D7">
              <w:rPr>
                <w:rFonts w:ascii="Myriad Pro" w:hAnsi="Myriad Pro"/>
                <w:b/>
                <w:iCs/>
                <w:noProof/>
                <w:color w:val="FFFFFF" w:themeColor="background1"/>
                <w:sz w:val="24"/>
                <w:szCs w:val="24"/>
              </w:rPr>
              <w:br/>
            </w:r>
            <w:r w:rsidRPr="009E31D7">
              <w:rPr>
                <w:rFonts w:ascii="Myriad Pro" w:hAnsi="Myriad Pro"/>
                <w:b/>
                <w:iCs/>
                <w:noProof/>
                <w:color w:val="FFFFFF" w:themeColor="background1"/>
                <w:sz w:val="24"/>
                <w:szCs w:val="24"/>
              </w:rPr>
              <w:t>на 2019 г.), тыс. руб.</w:t>
            </w:r>
          </w:p>
        </w:tc>
      </w:tr>
      <w:tr w:rsidR="004D7B0E" w:rsidRPr="009E31D7" w14:paraId="30F1FEC4" w14:textId="77777777" w:rsidTr="00ED1867">
        <w:trPr>
          <w:trHeight w:val="621"/>
        </w:trPr>
        <w:tc>
          <w:tcPr>
            <w:tcW w:w="3115" w:type="dxa"/>
            <w:tcBorders>
              <w:top w:val="nil"/>
            </w:tcBorders>
            <w:vAlign w:val="center"/>
          </w:tcPr>
          <w:p w14:paraId="4F4E01F6" w14:textId="4D78A9D7" w:rsidR="004D7B0E" w:rsidRPr="009E31D7" w:rsidRDefault="004D7B0E" w:rsidP="00247D1E">
            <w:pPr>
              <w:spacing w:line="360" w:lineRule="auto"/>
              <w:contextualSpacing/>
              <w:jc w:val="center"/>
              <w:rPr>
                <w:rFonts w:ascii="Myriad Pro" w:eastAsia="Calibri" w:hAnsi="Myriad Pro"/>
                <w:sz w:val="26"/>
                <w:szCs w:val="26"/>
              </w:rPr>
            </w:pPr>
            <w:r w:rsidRPr="009E31D7">
              <w:rPr>
                <w:rFonts w:ascii="Myriad Pro" w:eastAsia="Calibri" w:hAnsi="Myriad Pro" w:cs="Times New Roman"/>
                <w:color w:val="000000" w:themeColor="text1"/>
                <w:sz w:val="26"/>
                <w:szCs w:val="26"/>
              </w:rPr>
              <w:t>909 084</w:t>
            </w:r>
          </w:p>
        </w:tc>
        <w:tc>
          <w:tcPr>
            <w:tcW w:w="3115" w:type="dxa"/>
            <w:tcBorders>
              <w:top w:val="nil"/>
            </w:tcBorders>
            <w:vAlign w:val="center"/>
          </w:tcPr>
          <w:p w14:paraId="7EAE1361" w14:textId="71217F12" w:rsidR="004D7B0E" w:rsidRPr="009E31D7" w:rsidRDefault="004D7B0E" w:rsidP="00247D1E">
            <w:pPr>
              <w:spacing w:line="360" w:lineRule="auto"/>
              <w:contextualSpacing/>
              <w:jc w:val="center"/>
              <w:rPr>
                <w:rFonts w:ascii="Myriad Pro" w:eastAsia="Calibri" w:hAnsi="Myriad Pro"/>
                <w:sz w:val="26"/>
                <w:szCs w:val="26"/>
              </w:rPr>
            </w:pPr>
            <w:r w:rsidRPr="009E31D7">
              <w:rPr>
                <w:rFonts w:ascii="Myriad Pro" w:eastAsia="Calibri" w:hAnsi="Myriad Pro" w:cs="Times New Roman"/>
                <w:color w:val="000000" w:themeColor="text1"/>
                <w:sz w:val="26"/>
                <w:szCs w:val="26"/>
              </w:rPr>
              <w:t>601 579</w:t>
            </w:r>
          </w:p>
        </w:tc>
        <w:tc>
          <w:tcPr>
            <w:tcW w:w="3115" w:type="dxa"/>
            <w:tcBorders>
              <w:top w:val="nil"/>
            </w:tcBorders>
            <w:vAlign w:val="center"/>
          </w:tcPr>
          <w:p w14:paraId="772A6858" w14:textId="6916EDF5" w:rsidR="004D7B0E" w:rsidRPr="009E31D7" w:rsidRDefault="00247D1E" w:rsidP="00247D1E">
            <w:pPr>
              <w:spacing w:line="360" w:lineRule="auto"/>
              <w:contextualSpacing/>
              <w:jc w:val="center"/>
              <w:rPr>
                <w:rFonts w:ascii="Myriad Pro" w:eastAsia="Calibri" w:hAnsi="Myriad Pro"/>
                <w:sz w:val="26"/>
                <w:szCs w:val="26"/>
              </w:rPr>
            </w:pPr>
            <w:r w:rsidRPr="009E31D7">
              <w:rPr>
                <w:rFonts w:ascii="Myriad Pro" w:eastAsia="Calibri" w:hAnsi="Myriad Pro"/>
                <w:sz w:val="26"/>
                <w:szCs w:val="26"/>
              </w:rPr>
              <w:t>987 141</w:t>
            </w:r>
          </w:p>
        </w:tc>
      </w:tr>
    </w:tbl>
    <w:p w14:paraId="0CD8F132" w14:textId="77777777" w:rsidR="004D7B0E" w:rsidRPr="009E31D7" w:rsidRDefault="004D7B0E" w:rsidP="000B6E90">
      <w:pPr>
        <w:spacing w:line="360" w:lineRule="auto"/>
        <w:ind w:firstLine="567"/>
        <w:contextualSpacing/>
        <w:jc w:val="both"/>
        <w:rPr>
          <w:rFonts w:ascii="Myriad Pro" w:eastAsia="Calibri" w:hAnsi="Myriad Pro"/>
          <w:sz w:val="26"/>
          <w:szCs w:val="26"/>
        </w:rPr>
      </w:pPr>
    </w:p>
    <w:p w14:paraId="5B51B7AA" w14:textId="5605D18C" w:rsidR="00811850" w:rsidRPr="009E31D7" w:rsidRDefault="00811850" w:rsidP="00811850">
      <w:pPr>
        <w:spacing w:after="0" w:line="360" w:lineRule="auto"/>
        <w:ind w:firstLine="567"/>
        <w:contextualSpacing/>
        <w:jc w:val="both"/>
        <w:rPr>
          <w:rFonts w:ascii="Myriad Pro" w:eastAsia="Times New Roman" w:hAnsi="Myriad Pro" w:cs="Times New Roman"/>
          <w:sz w:val="26"/>
          <w:szCs w:val="26"/>
          <w:lang w:eastAsia="ru-RU"/>
        </w:rPr>
      </w:pPr>
      <w:r w:rsidRPr="009E31D7">
        <w:rPr>
          <w:rFonts w:ascii="Myriad Pro" w:eastAsia="Times New Roman" w:hAnsi="Myriad Pro" w:cs="Times New Roman"/>
          <w:sz w:val="26"/>
          <w:szCs w:val="26"/>
          <w:lang w:eastAsia="ru-RU"/>
        </w:rPr>
        <w:t xml:space="preserve">Исполнитель обоснованно полагает, что определение Комитетом по тарифам </w:t>
      </w:r>
      <w:r w:rsidR="001C710B" w:rsidRPr="009E31D7">
        <w:rPr>
          <w:rFonts w:ascii="Myriad Pro" w:eastAsia="Times New Roman" w:hAnsi="Myriad Pro" w:cs="Times New Roman"/>
          <w:sz w:val="26"/>
          <w:szCs w:val="26"/>
          <w:lang w:eastAsia="ru-RU"/>
        </w:rPr>
        <w:t>и ценовой политике Ленинградской области</w:t>
      </w:r>
      <w:r w:rsidRPr="009E31D7">
        <w:rPr>
          <w:rFonts w:ascii="Myriad Pro" w:eastAsia="Times New Roman" w:hAnsi="Myriad Pro" w:cs="Times New Roman"/>
          <w:sz w:val="26"/>
          <w:szCs w:val="26"/>
          <w:lang w:eastAsia="ru-RU"/>
        </w:rPr>
        <w:t xml:space="preserve"> величины расходов по статье «Налог на прибыль», учитываемой в расчете НВВ ПАО «Ленэнерго» на 2019 г</w:t>
      </w:r>
      <w:r w:rsidR="001D07A6" w:rsidRPr="009E31D7">
        <w:rPr>
          <w:rFonts w:ascii="Myriad Pro" w:eastAsia="Times New Roman" w:hAnsi="Myriad Pro" w:cs="Times New Roman"/>
          <w:sz w:val="26"/>
          <w:szCs w:val="26"/>
          <w:lang w:eastAsia="ru-RU"/>
        </w:rPr>
        <w:t>од</w:t>
      </w:r>
      <w:r w:rsidRPr="009E31D7">
        <w:rPr>
          <w:rFonts w:ascii="Myriad Pro" w:eastAsia="Times New Roman" w:hAnsi="Myriad Pro" w:cs="Times New Roman"/>
          <w:sz w:val="26"/>
          <w:szCs w:val="26"/>
          <w:lang w:eastAsia="ru-RU"/>
        </w:rPr>
        <w:t xml:space="preserve">, с нарушением </w:t>
      </w:r>
      <w:r w:rsidRPr="009E31D7">
        <w:rPr>
          <w:rFonts w:ascii="Myriad Pro" w:eastAsia="Calibri" w:hAnsi="Myriad Pro" w:cs="Times New Roman"/>
          <w:bCs/>
          <w:sz w:val="26"/>
          <w:szCs w:val="26"/>
        </w:rPr>
        <w:t>п. 20 Основ ценообразования № 1178</w:t>
      </w:r>
      <w:r w:rsidRPr="009E31D7">
        <w:rPr>
          <w:rFonts w:ascii="Myriad Pro" w:eastAsia="Times New Roman" w:hAnsi="Myriad Pro" w:cs="Times New Roman"/>
          <w:sz w:val="26"/>
          <w:szCs w:val="26"/>
          <w:lang w:eastAsia="ru-RU"/>
        </w:rPr>
        <w:t xml:space="preserve">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Комитета.</w:t>
      </w:r>
    </w:p>
    <w:p w14:paraId="68FFE9DE" w14:textId="03CDA49E" w:rsidR="00811850" w:rsidRPr="009E31D7" w:rsidRDefault="00811850" w:rsidP="00811850">
      <w:pPr>
        <w:spacing w:after="0" w:line="360" w:lineRule="auto"/>
        <w:ind w:firstLine="567"/>
        <w:contextualSpacing/>
        <w:jc w:val="both"/>
        <w:rPr>
          <w:rFonts w:ascii="Myriad Pro" w:eastAsia="Times New Roman" w:hAnsi="Myriad Pro" w:cs="Times New Roman"/>
          <w:sz w:val="26"/>
          <w:szCs w:val="26"/>
          <w:lang w:eastAsia="ru-RU"/>
        </w:rPr>
      </w:pPr>
      <w:r w:rsidRPr="009E31D7">
        <w:rPr>
          <w:rFonts w:ascii="Myriad Pro" w:eastAsia="Times New Roman" w:hAnsi="Myriad Pro" w:cs="Times New Roman"/>
          <w:sz w:val="26"/>
          <w:szCs w:val="26"/>
          <w:lang w:eastAsia="ru-RU"/>
        </w:rPr>
        <w:t xml:space="preserve">Исполнитель рекомендует ПАО «Ленэнерго» на очередной период регулирования формировать расчет расходов по статье «Налог на прибыль» в соответствии с п. 20 Основ ценообразования № </w:t>
      </w:r>
      <w:r w:rsidR="001C710B" w:rsidRPr="009E31D7">
        <w:rPr>
          <w:rFonts w:ascii="Myriad Pro" w:eastAsia="Times New Roman" w:hAnsi="Myriad Pro" w:cs="Times New Roman"/>
          <w:sz w:val="26"/>
          <w:szCs w:val="26"/>
          <w:lang w:eastAsia="ru-RU"/>
        </w:rPr>
        <w:t>11</w:t>
      </w:r>
      <w:r w:rsidRPr="009E31D7">
        <w:rPr>
          <w:rFonts w:ascii="Myriad Pro" w:eastAsia="Times New Roman" w:hAnsi="Myriad Pro" w:cs="Times New Roman"/>
          <w:sz w:val="26"/>
          <w:szCs w:val="26"/>
          <w:lang w:eastAsia="ru-RU"/>
        </w:rPr>
        <w:t xml:space="preserve">78 и представлять пакет обосновывающих материалов, подтверждающих фактический уровень рассматриваемых расходов за последний истекший период (налоговые декларации, данные раздельного учета в соответствии с Учетной политикой </w:t>
      </w:r>
      <w:r w:rsidR="00D83D60" w:rsidRPr="009E31D7">
        <w:rPr>
          <w:rFonts w:ascii="Myriad Pro" w:eastAsia="Times New Roman" w:hAnsi="Myriad Pro" w:cs="Times New Roman"/>
          <w:sz w:val="26"/>
          <w:szCs w:val="26"/>
          <w:lang w:eastAsia="ru-RU"/>
        </w:rPr>
        <w:t>ПАО </w:t>
      </w:r>
      <w:r w:rsidRPr="009E31D7">
        <w:rPr>
          <w:rFonts w:ascii="Myriad Pro" w:eastAsia="Times New Roman" w:hAnsi="Myriad Pro" w:cs="Times New Roman"/>
          <w:sz w:val="26"/>
          <w:szCs w:val="26"/>
          <w:lang w:eastAsia="ru-RU"/>
        </w:rPr>
        <w:t>«Ленэнерго»).</w:t>
      </w:r>
    </w:p>
    <w:p w14:paraId="7F9ED9B0" w14:textId="0330FF38" w:rsidR="00247D1E" w:rsidRPr="009E31D7" w:rsidRDefault="00015281" w:rsidP="00247D1E">
      <w:pPr>
        <w:spacing w:line="360" w:lineRule="auto"/>
        <w:ind w:firstLine="708"/>
        <w:jc w:val="both"/>
        <w:rPr>
          <w:rFonts w:ascii="Myriad Pro" w:hAnsi="Myriad Pro"/>
          <w:sz w:val="26"/>
          <w:szCs w:val="26"/>
        </w:rPr>
      </w:pPr>
      <w:r w:rsidRPr="009E31D7">
        <w:rPr>
          <w:rFonts w:ascii="Myriad Pro" w:hAnsi="Myriad Pro"/>
          <w:sz w:val="26"/>
          <w:szCs w:val="26"/>
        </w:rPr>
        <w:t xml:space="preserve">Результаты экспертизы </w:t>
      </w:r>
      <w:bookmarkStart w:id="70" w:name="_Hlk39784193"/>
      <w:r w:rsidRPr="009E31D7">
        <w:rPr>
          <w:rFonts w:ascii="Myriad Pro" w:hAnsi="Myriad Pro"/>
          <w:sz w:val="26"/>
          <w:szCs w:val="26"/>
        </w:rPr>
        <w:t xml:space="preserve">тарифно-балансового решения в отношении </w:t>
      </w:r>
      <w:r w:rsidR="00D83D60" w:rsidRPr="009E31D7">
        <w:rPr>
          <w:rFonts w:ascii="Myriad Pro" w:hAnsi="Myriad Pro"/>
          <w:sz w:val="26"/>
          <w:szCs w:val="26"/>
        </w:rPr>
        <w:t>ПАО </w:t>
      </w:r>
      <w:r w:rsidRPr="009E31D7">
        <w:rPr>
          <w:rFonts w:ascii="Myriad Pro" w:hAnsi="Myriad Pro"/>
          <w:sz w:val="26"/>
          <w:szCs w:val="26"/>
        </w:rPr>
        <w:t>«Ленэнерго» на 2019 г</w:t>
      </w:r>
      <w:r w:rsidR="002053F7" w:rsidRPr="009E31D7">
        <w:rPr>
          <w:rFonts w:ascii="Myriad Pro" w:hAnsi="Myriad Pro"/>
          <w:sz w:val="26"/>
          <w:szCs w:val="26"/>
        </w:rPr>
        <w:t>од</w:t>
      </w:r>
      <w:r w:rsidRPr="009E31D7">
        <w:rPr>
          <w:rFonts w:ascii="Myriad Pro" w:hAnsi="Myriad Pro"/>
          <w:sz w:val="26"/>
          <w:szCs w:val="26"/>
        </w:rPr>
        <w:t xml:space="preserve"> </w:t>
      </w:r>
      <w:bookmarkEnd w:id="70"/>
      <w:r w:rsidRPr="009E31D7">
        <w:rPr>
          <w:rFonts w:ascii="Myriad Pro" w:hAnsi="Myriad Pro"/>
          <w:sz w:val="26"/>
          <w:szCs w:val="26"/>
        </w:rPr>
        <w:t>по статье «Налог на прибыль» представлены в таблице ниже</w:t>
      </w:r>
      <w:r w:rsidR="00247D1E" w:rsidRPr="009E31D7">
        <w:rPr>
          <w:rFonts w:ascii="Myriad Pro" w:hAnsi="Myriad Pro"/>
          <w:sz w:val="26"/>
          <w:szCs w:val="26"/>
        </w:rPr>
        <w:t>:</w:t>
      </w:r>
    </w:p>
    <w:tbl>
      <w:tblPr>
        <w:tblW w:w="9374" w:type="dxa"/>
        <w:tblInd w:w="91" w:type="dxa"/>
        <w:tblLayout w:type="fixed"/>
        <w:tblLook w:val="04A0" w:firstRow="1" w:lastRow="0" w:firstColumn="1" w:lastColumn="0" w:noHBand="0" w:noVBand="1"/>
      </w:tblPr>
      <w:tblGrid>
        <w:gridCol w:w="3124"/>
        <w:gridCol w:w="3125"/>
        <w:gridCol w:w="3125"/>
      </w:tblGrid>
      <w:tr w:rsidR="00247D1E" w:rsidRPr="009E31D7" w14:paraId="6A83629F" w14:textId="77777777" w:rsidTr="00F04866">
        <w:trPr>
          <w:trHeight w:val="425"/>
          <w:tblHeader/>
        </w:trPr>
        <w:tc>
          <w:tcPr>
            <w:tcW w:w="3124"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0C12307F" w14:textId="77777777" w:rsidR="00247D1E" w:rsidRPr="009E31D7" w:rsidRDefault="00247D1E" w:rsidP="003F5BDB">
            <w:pPr>
              <w:jc w:val="center"/>
              <w:rPr>
                <w:rFonts w:ascii="Myriad Pro" w:eastAsia="Calibri" w:hAnsi="Myriad Pro" w:cs="Calibri"/>
                <w:b/>
                <w:bCs/>
                <w:color w:val="FFFFFF"/>
              </w:rPr>
            </w:pPr>
            <w:r w:rsidRPr="009E31D7">
              <w:rPr>
                <w:rFonts w:ascii="Myriad Pro" w:eastAsia="Calibri" w:hAnsi="Myriad Pro" w:cs="Calibri"/>
                <w:b/>
                <w:bCs/>
                <w:color w:val="FFFFFF"/>
              </w:rPr>
              <w:lastRenderedPageBreak/>
              <w:t>Заявлено ПАО «Ленэнерго», тыс. руб.</w:t>
            </w:r>
          </w:p>
        </w:tc>
        <w:tc>
          <w:tcPr>
            <w:tcW w:w="3125"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30DB3FD8" w14:textId="77777777" w:rsidR="00247D1E" w:rsidRPr="009E31D7" w:rsidRDefault="00247D1E" w:rsidP="003F5BDB">
            <w:pPr>
              <w:jc w:val="center"/>
              <w:rPr>
                <w:rFonts w:ascii="Myriad Pro" w:eastAsia="Calibri" w:hAnsi="Myriad Pro" w:cs="Calibri"/>
                <w:b/>
                <w:bCs/>
                <w:color w:val="FFFFFF"/>
              </w:rPr>
            </w:pPr>
            <w:r w:rsidRPr="009E31D7">
              <w:rPr>
                <w:rFonts w:ascii="Myriad Pro" w:eastAsia="Calibri" w:hAnsi="Myriad Pro" w:cs="Calibri"/>
                <w:b/>
                <w:bCs/>
                <w:color w:val="FFFFFF"/>
              </w:rPr>
              <w:t>Установлено Комитетом, тыс. руб.</w:t>
            </w:r>
          </w:p>
        </w:tc>
        <w:tc>
          <w:tcPr>
            <w:tcW w:w="3125"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662D14C9" w14:textId="77777777" w:rsidR="00247D1E" w:rsidRPr="009E31D7" w:rsidRDefault="00247D1E" w:rsidP="003F5BDB">
            <w:pPr>
              <w:jc w:val="center"/>
              <w:rPr>
                <w:rFonts w:ascii="Myriad Pro" w:eastAsia="Calibri" w:hAnsi="Myriad Pro" w:cs="Calibri"/>
                <w:b/>
                <w:bCs/>
                <w:color w:val="FFFFFF"/>
              </w:rPr>
            </w:pPr>
            <w:r w:rsidRPr="009E31D7">
              <w:rPr>
                <w:rFonts w:ascii="Myriad Pro" w:eastAsia="Calibri" w:hAnsi="Myriad Pro" w:cs="Calibri"/>
                <w:b/>
                <w:bCs/>
                <w:color w:val="FFFFFF"/>
              </w:rPr>
              <w:t>Позиция Исполнителя, тыс. руб.</w:t>
            </w:r>
          </w:p>
        </w:tc>
      </w:tr>
      <w:tr w:rsidR="00247D1E" w:rsidRPr="009E31D7" w14:paraId="191D8449" w14:textId="77777777" w:rsidTr="00F04866">
        <w:trPr>
          <w:trHeight w:val="707"/>
        </w:trPr>
        <w:tc>
          <w:tcPr>
            <w:tcW w:w="3124" w:type="dxa"/>
            <w:tcBorders>
              <w:top w:val="single" w:sz="4" w:space="0" w:color="auto"/>
              <w:left w:val="single" w:sz="4" w:space="0" w:color="auto"/>
              <w:bottom w:val="single" w:sz="4" w:space="0" w:color="auto"/>
              <w:right w:val="single" w:sz="4" w:space="0" w:color="auto"/>
            </w:tcBorders>
            <w:shd w:val="clear" w:color="auto" w:fill="auto"/>
            <w:vAlign w:val="center"/>
          </w:tcPr>
          <w:p w14:paraId="4D6B546A" w14:textId="720E903B" w:rsidR="00247D1E" w:rsidRPr="009E31D7" w:rsidRDefault="00247D1E" w:rsidP="00247D1E">
            <w:pPr>
              <w:spacing w:after="0" w:line="240" w:lineRule="auto"/>
              <w:jc w:val="center"/>
              <w:rPr>
                <w:rFonts w:ascii="Myriad Pro" w:eastAsia="Calibri" w:hAnsi="Myriad Pro" w:cs="Calibri"/>
                <w:color w:val="000000"/>
              </w:rPr>
            </w:pPr>
            <w:r w:rsidRPr="009E31D7">
              <w:rPr>
                <w:rFonts w:ascii="Myriad Pro" w:eastAsia="Calibri" w:hAnsi="Myriad Pro" w:cs="Times New Roman"/>
                <w:color w:val="000000" w:themeColor="text1"/>
                <w:sz w:val="26"/>
                <w:szCs w:val="26"/>
              </w:rPr>
              <w:t>909 084</w:t>
            </w:r>
          </w:p>
        </w:tc>
        <w:tc>
          <w:tcPr>
            <w:tcW w:w="3125" w:type="dxa"/>
            <w:tcBorders>
              <w:top w:val="single" w:sz="4" w:space="0" w:color="auto"/>
              <w:left w:val="single" w:sz="4" w:space="0" w:color="auto"/>
              <w:bottom w:val="single" w:sz="4" w:space="0" w:color="auto"/>
              <w:right w:val="single" w:sz="4" w:space="0" w:color="auto"/>
            </w:tcBorders>
            <w:vAlign w:val="center"/>
          </w:tcPr>
          <w:p w14:paraId="29923A81" w14:textId="33C00A1D" w:rsidR="00247D1E" w:rsidRPr="009E31D7" w:rsidRDefault="00247D1E" w:rsidP="00247D1E">
            <w:pPr>
              <w:spacing w:after="0" w:line="240" w:lineRule="auto"/>
              <w:jc w:val="center"/>
              <w:rPr>
                <w:rFonts w:ascii="Myriad Pro" w:eastAsia="Calibri" w:hAnsi="Myriad Pro" w:cs="Calibri"/>
                <w:color w:val="000000"/>
              </w:rPr>
            </w:pPr>
            <w:r w:rsidRPr="009E31D7">
              <w:rPr>
                <w:rFonts w:ascii="Myriad Pro" w:eastAsia="Calibri" w:hAnsi="Myriad Pro" w:cs="Times New Roman"/>
                <w:color w:val="000000" w:themeColor="text1"/>
                <w:sz w:val="26"/>
                <w:szCs w:val="26"/>
              </w:rPr>
              <w:t>601 579</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tcPr>
          <w:p w14:paraId="69DB3217" w14:textId="6950DCEA" w:rsidR="00247D1E" w:rsidRPr="009E31D7" w:rsidRDefault="00247D1E" w:rsidP="00247D1E">
            <w:pPr>
              <w:spacing w:after="0" w:line="240" w:lineRule="auto"/>
              <w:jc w:val="center"/>
              <w:rPr>
                <w:rFonts w:ascii="Myriad Pro" w:eastAsia="Calibri" w:hAnsi="Myriad Pro" w:cs="Calibri"/>
                <w:color w:val="000000"/>
              </w:rPr>
            </w:pPr>
            <w:r w:rsidRPr="009E31D7">
              <w:rPr>
                <w:rFonts w:ascii="Myriad Pro" w:eastAsia="Calibri" w:hAnsi="Myriad Pro"/>
                <w:sz w:val="26"/>
                <w:szCs w:val="26"/>
              </w:rPr>
              <w:t>987 141</w:t>
            </w:r>
          </w:p>
        </w:tc>
      </w:tr>
    </w:tbl>
    <w:p w14:paraId="4AE64982" w14:textId="77777777" w:rsidR="00247D1E" w:rsidRPr="009E31D7" w:rsidRDefault="00247D1E" w:rsidP="00811850">
      <w:pPr>
        <w:spacing w:after="0" w:line="360" w:lineRule="auto"/>
        <w:ind w:firstLine="567"/>
        <w:contextualSpacing/>
        <w:jc w:val="both"/>
        <w:rPr>
          <w:rFonts w:ascii="Myriad Pro" w:eastAsia="Times New Roman" w:hAnsi="Myriad Pro" w:cs="Times New Roman"/>
          <w:sz w:val="26"/>
          <w:szCs w:val="26"/>
          <w:lang w:eastAsia="ru-RU"/>
        </w:rPr>
      </w:pPr>
    </w:p>
    <w:p w14:paraId="2F8D33C5" w14:textId="48692A02" w:rsidR="005A209F" w:rsidRPr="009E31D7" w:rsidRDefault="005A209F" w:rsidP="00ED1867">
      <w:pPr>
        <w:spacing w:after="0" w:line="360" w:lineRule="auto"/>
        <w:ind w:firstLine="567"/>
        <w:jc w:val="both"/>
        <w:outlineLvl w:val="3"/>
        <w:rPr>
          <w:rFonts w:ascii="Myriad Pro" w:hAnsi="Myriad Pro"/>
          <w:b/>
          <w:bCs/>
          <w:color w:val="4F6228" w:themeColor="accent3" w:themeShade="80"/>
          <w:sz w:val="28"/>
          <w:szCs w:val="28"/>
        </w:rPr>
      </w:pPr>
      <w:bookmarkStart w:id="71" w:name="_Hlk36499890"/>
      <w:r w:rsidRPr="009E31D7">
        <w:rPr>
          <w:rFonts w:ascii="Myriad Pro" w:hAnsi="Myriad Pro"/>
          <w:b/>
          <w:bCs/>
          <w:color w:val="4F6228" w:themeColor="accent3" w:themeShade="80"/>
          <w:sz w:val="28"/>
          <w:szCs w:val="28"/>
        </w:rPr>
        <w:t>Расходы по судебным решениям, решениям ФСТ России о рассмотрении разногласий и досудебного урегулирования споров</w:t>
      </w:r>
      <w:bookmarkEnd w:id="71"/>
    </w:p>
    <w:p w14:paraId="6CB2BB45" w14:textId="77777777" w:rsidR="005A209F" w:rsidRPr="009E31D7" w:rsidRDefault="005A209F" w:rsidP="005A209F">
      <w:pPr>
        <w:ind w:firstLine="709"/>
        <w:rPr>
          <w:rFonts w:ascii="Myriad Pro" w:eastAsia="Calibri" w:hAnsi="Myriad Pro" w:cs="Times New Roman"/>
          <w:sz w:val="26"/>
          <w:szCs w:val="26"/>
        </w:rPr>
      </w:pPr>
    </w:p>
    <w:p w14:paraId="4A65EE6C" w14:textId="77777777" w:rsidR="005A209F" w:rsidRPr="009E31D7" w:rsidRDefault="005A209F"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ТЕРРИТОРИАЛЬНОЙ СЕТЕВОЙ ОРГАНИЗАЦИИ</w:t>
      </w:r>
    </w:p>
    <w:p w14:paraId="43788EE2" w14:textId="6DB1BBB7" w:rsidR="005A209F" w:rsidRPr="009E31D7" w:rsidRDefault="005A209F" w:rsidP="005A209F">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ПАО «Ленэнерго» </w:t>
      </w:r>
      <w:r w:rsidR="00FA3EE3" w:rsidRPr="009E31D7">
        <w:rPr>
          <w:rFonts w:ascii="Myriad Pro" w:eastAsia="Calibri" w:hAnsi="Myriad Pro" w:cs="Times New Roman"/>
          <w:sz w:val="26"/>
          <w:szCs w:val="26"/>
        </w:rPr>
        <w:t xml:space="preserve">по субъекту Ленинградская область </w:t>
      </w:r>
      <w:r w:rsidR="00811850" w:rsidRPr="009E31D7">
        <w:rPr>
          <w:rFonts w:ascii="Myriad Pro" w:eastAsia="Calibri" w:hAnsi="Myriad Pro" w:cs="Times New Roman"/>
          <w:sz w:val="26"/>
          <w:szCs w:val="26"/>
        </w:rPr>
        <w:t>на 2019 г</w:t>
      </w:r>
      <w:r w:rsidR="002053F7" w:rsidRPr="009E31D7">
        <w:rPr>
          <w:rFonts w:ascii="Myriad Pro" w:eastAsia="Calibri" w:hAnsi="Myriad Pro" w:cs="Times New Roman"/>
          <w:sz w:val="26"/>
          <w:szCs w:val="26"/>
        </w:rPr>
        <w:t>од</w:t>
      </w:r>
      <w:r w:rsidR="00811850"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по статье заявлена сумма расходов в размере 377 053 тыс. руб.</w:t>
      </w:r>
    </w:p>
    <w:p w14:paraId="6E921C19" w14:textId="47C49AC7" w:rsidR="005A209F" w:rsidRPr="009E31D7" w:rsidRDefault="00AC0119" w:rsidP="005A209F">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Расчет ПАО «Ленэнерго» выполнен с учетом следующих расходов: </w:t>
      </w:r>
    </w:p>
    <w:p w14:paraId="764CDF85" w14:textId="15009271" w:rsidR="005A209F" w:rsidRPr="009E31D7" w:rsidRDefault="005A209F"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t>выпадающие доходы, признанные по итогам рассмотрения разногласий в ФСТ России (приказ от 20.07.2010 №155-э/3);</w:t>
      </w:r>
    </w:p>
    <w:p w14:paraId="28BF7E3B" w14:textId="77EB74AB" w:rsidR="005A209F" w:rsidRPr="009E31D7" w:rsidRDefault="005A209F"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t xml:space="preserve">неучтенные при регулировании </w:t>
      </w:r>
      <w:r w:rsidR="00AC0119" w:rsidRPr="009E31D7">
        <w:rPr>
          <w:rFonts w:ascii="Myriad Pro" w:hAnsi="Myriad Pro"/>
          <w:sz w:val="26"/>
          <w:szCs w:val="26"/>
        </w:rPr>
        <w:t xml:space="preserve">на </w:t>
      </w:r>
      <w:r w:rsidRPr="009E31D7">
        <w:rPr>
          <w:rFonts w:ascii="Myriad Pro" w:hAnsi="Myriad Pro"/>
          <w:sz w:val="26"/>
          <w:szCs w:val="26"/>
        </w:rPr>
        <w:t>2008-2010 г</w:t>
      </w:r>
      <w:r w:rsidR="00AC0119" w:rsidRPr="009E31D7">
        <w:rPr>
          <w:rFonts w:ascii="Myriad Pro" w:hAnsi="Myriad Pro"/>
          <w:sz w:val="26"/>
          <w:szCs w:val="26"/>
        </w:rPr>
        <w:t>г.</w:t>
      </w:r>
      <w:r w:rsidRPr="009E31D7">
        <w:rPr>
          <w:rFonts w:ascii="Myriad Pro" w:hAnsi="Myriad Pro"/>
          <w:sz w:val="26"/>
          <w:szCs w:val="26"/>
        </w:rPr>
        <w:t xml:space="preserve"> расходы на услуги </w:t>
      </w:r>
      <w:r w:rsidR="00D83D60" w:rsidRPr="009E31D7">
        <w:rPr>
          <w:rFonts w:ascii="Myriad Pro" w:hAnsi="Myriad Pro"/>
          <w:sz w:val="26"/>
          <w:szCs w:val="26"/>
        </w:rPr>
        <w:t>ПАО </w:t>
      </w:r>
      <w:r w:rsidRPr="009E31D7">
        <w:rPr>
          <w:rFonts w:ascii="Myriad Pro" w:hAnsi="Myriad Pro"/>
          <w:sz w:val="26"/>
          <w:szCs w:val="26"/>
        </w:rPr>
        <w:t>«ФСК ЕЭС», признанные по решению Арбитражного суда г.</w:t>
      </w:r>
      <w:r w:rsidR="000627C0">
        <w:rPr>
          <w:rFonts w:ascii="Myriad Pro" w:hAnsi="Myriad Pro"/>
          <w:sz w:val="26"/>
          <w:szCs w:val="26"/>
        </w:rPr>
        <w:t> </w:t>
      </w:r>
      <w:r w:rsidRPr="009E31D7">
        <w:rPr>
          <w:rFonts w:ascii="Myriad Pro" w:hAnsi="Myriad Pro"/>
          <w:sz w:val="26"/>
          <w:szCs w:val="26"/>
        </w:rPr>
        <w:t>Москвы от 08.10.2014 г.</w:t>
      </w:r>
    </w:p>
    <w:p w14:paraId="51BF145F" w14:textId="4073E753" w:rsidR="005A209F" w:rsidRPr="009E31D7" w:rsidRDefault="005A209F" w:rsidP="005A209F"/>
    <w:p w14:paraId="3BD4AE26" w14:textId="77777777" w:rsidR="005A209F" w:rsidRPr="009E31D7" w:rsidRDefault="005A209F"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ОРГАНА РЕГУЛИРОВАНИЯ</w:t>
      </w:r>
    </w:p>
    <w:p w14:paraId="6A2CA178" w14:textId="68054D0B" w:rsidR="005A209F" w:rsidRPr="009E31D7" w:rsidRDefault="00FA3EE3" w:rsidP="005A209F">
      <w:pPr>
        <w:spacing w:after="0" w:line="360" w:lineRule="auto"/>
        <w:ind w:firstLine="567"/>
        <w:contextualSpacing/>
        <w:jc w:val="both"/>
        <w:rPr>
          <w:rFonts w:ascii="Myriad Pro" w:eastAsia="Calibri" w:hAnsi="Myriad Pro" w:cs="Times New Roman"/>
          <w:sz w:val="26"/>
          <w:szCs w:val="26"/>
        </w:rPr>
      </w:pPr>
      <w:r w:rsidRPr="009E31D7">
        <w:rPr>
          <w:rFonts w:ascii="Myriad Pro" w:hAnsi="Myriad Pro"/>
          <w:color w:val="000000" w:themeColor="text1"/>
          <w:sz w:val="26"/>
          <w:szCs w:val="26"/>
        </w:rPr>
        <w:t xml:space="preserve">В соответствии с Экспертным заключением Комитета по тарифам и ценовой политике Ленинградской области </w:t>
      </w:r>
      <w:r w:rsidR="005A209F" w:rsidRPr="009E31D7">
        <w:rPr>
          <w:rFonts w:ascii="Myriad Pro" w:eastAsia="Calibri" w:hAnsi="Myriad Pro" w:cs="Times New Roman"/>
          <w:sz w:val="26"/>
          <w:szCs w:val="26"/>
        </w:rPr>
        <w:t xml:space="preserve">ПАО «Ленэнерго» предложило при расчете величины неподконтрольных расходов учесть финансовые средства в соответствии с приказом ФСТ России от 20.07.2010 № 155-э/3 «О рассмотрении разногласий, возникающих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между ПАО «Ленэнерго» и комитетом по тарифам и ценовой политике Ленинградской области», а также средства на оплату услуг </w:t>
      </w:r>
      <w:r w:rsidR="00D83D60" w:rsidRPr="009E31D7">
        <w:rPr>
          <w:rFonts w:ascii="Myriad Pro" w:eastAsia="Calibri" w:hAnsi="Myriad Pro" w:cs="Times New Roman"/>
          <w:sz w:val="26"/>
          <w:szCs w:val="26"/>
        </w:rPr>
        <w:t>ПАО </w:t>
      </w:r>
      <w:r w:rsidR="005A209F" w:rsidRPr="009E31D7">
        <w:rPr>
          <w:rFonts w:ascii="Myriad Pro" w:eastAsia="Calibri" w:hAnsi="Myriad Pro" w:cs="Times New Roman"/>
          <w:sz w:val="26"/>
          <w:szCs w:val="26"/>
        </w:rPr>
        <w:t>«</w:t>
      </w:r>
      <w:r w:rsidR="00D83D60" w:rsidRPr="009E31D7">
        <w:rPr>
          <w:rFonts w:ascii="Myriad Pro" w:eastAsia="Calibri" w:hAnsi="Myriad Pro" w:cs="Times New Roman"/>
          <w:sz w:val="26"/>
          <w:szCs w:val="26"/>
        </w:rPr>
        <w:t>ФСК </w:t>
      </w:r>
      <w:r w:rsidR="005A209F" w:rsidRPr="009E31D7">
        <w:rPr>
          <w:rFonts w:ascii="Myriad Pro" w:eastAsia="Calibri" w:hAnsi="Myriad Pro" w:cs="Times New Roman"/>
          <w:sz w:val="26"/>
          <w:szCs w:val="26"/>
        </w:rPr>
        <w:t xml:space="preserve">ЕЭС», признанные по решению Арбитражного суда г. Москвы от 08.10.2014 года в размере 377 053 </w:t>
      </w:r>
      <w:r w:rsidR="00587EB7" w:rsidRPr="009E31D7">
        <w:rPr>
          <w:rFonts w:ascii="Myriad Pro" w:eastAsia="Calibri" w:hAnsi="Myriad Pro" w:cs="Times New Roman"/>
          <w:sz w:val="26"/>
          <w:szCs w:val="26"/>
        </w:rPr>
        <w:t>тыс</w:t>
      </w:r>
      <w:r w:rsidR="005A209F" w:rsidRPr="009E31D7">
        <w:rPr>
          <w:rFonts w:ascii="Myriad Pro" w:eastAsia="Calibri" w:hAnsi="Myriad Pro" w:cs="Times New Roman"/>
          <w:sz w:val="26"/>
          <w:szCs w:val="26"/>
        </w:rPr>
        <w:t xml:space="preserve">. руб. (за минусом величины расходов по </w:t>
      </w:r>
      <w:r w:rsidR="005A209F" w:rsidRPr="009E31D7">
        <w:rPr>
          <w:rFonts w:ascii="Myriad Pro" w:eastAsia="Calibri" w:hAnsi="Myriad Pro" w:cs="Times New Roman"/>
          <w:sz w:val="26"/>
          <w:szCs w:val="26"/>
        </w:rPr>
        <w:lastRenderedPageBreak/>
        <w:t>оплате услуг ПАО «ФСК ЕЭС», учтенных в предыдущих периодах регулирования) с учетом распределения возврата всей суммы разногласий до 2020 года.</w:t>
      </w:r>
    </w:p>
    <w:p w14:paraId="397E42C7" w14:textId="5D972035" w:rsidR="005A209F" w:rsidRPr="009E31D7" w:rsidRDefault="005A209F" w:rsidP="005A209F">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Эксперты </w:t>
      </w:r>
      <w:r w:rsidR="00FA3EE3" w:rsidRPr="009E31D7">
        <w:rPr>
          <w:rFonts w:ascii="Myriad Pro" w:hAnsi="Myriad Pro"/>
          <w:color w:val="000000" w:themeColor="text1"/>
          <w:sz w:val="26"/>
          <w:szCs w:val="26"/>
        </w:rPr>
        <w:t>Комитета по тарифам и ценовой политике Ленинградской области</w:t>
      </w:r>
      <w:r w:rsidRPr="009E31D7">
        <w:rPr>
          <w:rFonts w:ascii="Myriad Pro" w:eastAsia="Calibri" w:hAnsi="Myriad Pro" w:cs="Times New Roman"/>
          <w:sz w:val="26"/>
          <w:szCs w:val="26"/>
        </w:rPr>
        <w:t xml:space="preserve"> считают обоснованным включение указанных расходов в НВВ </w:t>
      </w:r>
      <w:r w:rsidR="00293BAC" w:rsidRPr="009E31D7">
        <w:rPr>
          <w:rFonts w:ascii="Myriad Pro" w:eastAsia="Calibri" w:hAnsi="Myriad Pro" w:cs="Times New Roman"/>
          <w:sz w:val="26"/>
          <w:szCs w:val="26"/>
        </w:rPr>
        <w:t xml:space="preserve">ПАО «Ленэнерго» на </w:t>
      </w:r>
      <w:r w:rsidRPr="009E31D7">
        <w:rPr>
          <w:rFonts w:ascii="Myriad Pro" w:eastAsia="Calibri" w:hAnsi="Myriad Pro" w:cs="Times New Roman"/>
          <w:sz w:val="26"/>
          <w:szCs w:val="26"/>
        </w:rPr>
        <w:t>2019 года.</w:t>
      </w:r>
    </w:p>
    <w:p w14:paraId="3E602F4B" w14:textId="77777777" w:rsidR="005A209F" w:rsidRPr="009E31D7" w:rsidRDefault="005A209F" w:rsidP="005A209F">
      <w:pPr>
        <w:spacing w:after="0" w:line="360" w:lineRule="auto"/>
        <w:contextualSpacing/>
        <w:jc w:val="both"/>
        <w:rPr>
          <w:rFonts w:ascii="Myriad Pro" w:eastAsia="Calibri" w:hAnsi="Myriad Pro" w:cs="Times New Roman"/>
          <w:b/>
          <w:color w:val="000000" w:themeColor="text1"/>
          <w:sz w:val="26"/>
          <w:szCs w:val="26"/>
        </w:rPr>
      </w:pPr>
    </w:p>
    <w:p w14:paraId="0643257E" w14:textId="59020AAB" w:rsidR="005A209F" w:rsidRPr="009E31D7" w:rsidRDefault="005A209F"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ИСПОЛНИТЕЛЯ</w:t>
      </w:r>
    </w:p>
    <w:p w14:paraId="05168F5D" w14:textId="6D220261" w:rsidR="005A209F" w:rsidRPr="009E31D7" w:rsidRDefault="00F8537A" w:rsidP="00F8537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соответствии с пунктами 21 и 26 Постановления Правительства Российской Федерации от 30</w:t>
      </w:r>
      <w:r w:rsidR="0005039E" w:rsidRPr="009E31D7">
        <w:rPr>
          <w:rFonts w:ascii="Myriad Pro" w:eastAsia="Calibri" w:hAnsi="Myriad Pro" w:cs="Times New Roman"/>
          <w:sz w:val="26"/>
          <w:szCs w:val="26"/>
        </w:rPr>
        <w:t>.04.</w:t>
      </w:r>
      <w:r w:rsidRPr="009E31D7">
        <w:rPr>
          <w:rFonts w:ascii="Myriad Pro" w:eastAsia="Calibri" w:hAnsi="Myriad Pro" w:cs="Times New Roman"/>
          <w:sz w:val="26"/>
          <w:szCs w:val="26"/>
        </w:rPr>
        <w:t xml:space="preserve">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w:t>
      </w:r>
      <w:r w:rsidR="00293BAC" w:rsidRPr="009E31D7">
        <w:rPr>
          <w:rFonts w:ascii="Myriad Pro" w:eastAsia="Calibri" w:hAnsi="Myriad Pro" w:cs="Times New Roman"/>
          <w:sz w:val="26"/>
          <w:szCs w:val="26"/>
        </w:rPr>
        <w:t>П</w:t>
      </w:r>
      <w:r w:rsidRPr="009E31D7">
        <w:rPr>
          <w:rFonts w:ascii="Myriad Pro" w:eastAsia="Calibri" w:hAnsi="Myriad Pro" w:cs="Times New Roman"/>
          <w:sz w:val="26"/>
          <w:szCs w:val="26"/>
        </w:rPr>
        <w:t xml:space="preserve">равительства </w:t>
      </w:r>
      <w:r w:rsidR="00293BAC" w:rsidRPr="009E31D7">
        <w:rPr>
          <w:rFonts w:ascii="Myriad Pro" w:eastAsia="Calibri" w:hAnsi="Myriad Pro" w:cs="Times New Roman"/>
          <w:sz w:val="26"/>
          <w:szCs w:val="26"/>
        </w:rPr>
        <w:t>Р</w:t>
      </w:r>
      <w:r w:rsidRPr="009E31D7">
        <w:rPr>
          <w:rFonts w:ascii="Myriad Pro" w:eastAsia="Calibri" w:hAnsi="Myriad Pro" w:cs="Times New Roman"/>
          <w:sz w:val="26"/>
          <w:szCs w:val="26"/>
        </w:rPr>
        <w:t xml:space="preserve">оссийской </w:t>
      </w:r>
      <w:r w:rsidR="00293BAC" w:rsidRPr="009E31D7">
        <w:rPr>
          <w:rFonts w:ascii="Myriad Pro" w:eastAsia="Calibri" w:hAnsi="Myriad Pro" w:cs="Times New Roman"/>
          <w:sz w:val="26"/>
          <w:szCs w:val="26"/>
        </w:rPr>
        <w:t>Ф</w:t>
      </w:r>
      <w:r w:rsidRPr="009E31D7">
        <w:rPr>
          <w:rFonts w:ascii="Myriad Pro" w:eastAsia="Calibri" w:hAnsi="Myriad Pro" w:cs="Times New Roman"/>
          <w:sz w:val="26"/>
          <w:szCs w:val="26"/>
        </w:rPr>
        <w:t>едерации от 9</w:t>
      </w:r>
      <w:r w:rsidR="0005039E" w:rsidRPr="009E31D7">
        <w:rPr>
          <w:rFonts w:ascii="Myriad Pro" w:eastAsia="Calibri" w:hAnsi="Myriad Pro" w:cs="Times New Roman"/>
          <w:sz w:val="26"/>
          <w:szCs w:val="26"/>
        </w:rPr>
        <w:t>.01.</w:t>
      </w:r>
      <w:r w:rsidRPr="009E31D7">
        <w:rPr>
          <w:rFonts w:ascii="Myriad Pro" w:eastAsia="Calibri" w:hAnsi="Myriad Pro" w:cs="Times New Roman"/>
          <w:sz w:val="26"/>
          <w:szCs w:val="26"/>
        </w:rPr>
        <w:t>2009 № 14 и признании утратившими силу некоторых актов Правительства Российской Федерации» решение по результатам рассмотрения спора об удовлетворении требований, указанных в заявлении, подлежит исполнению без изменений других (не указанных в решении) показателей, использованных указанным органом при установлении цен (тарифов) (стандартизированных тарифных ставок, плат, надбавок).</w:t>
      </w:r>
    </w:p>
    <w:p w14:paraId="3BC94C17" w14:textId="71EFF1C9" w:rsidR="00F8537A" w:rsidRPr="009E31D7" w:rsidRDefault="00293BAC" w:rsidP="00F8537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С учетом положений нормативных правовых актов, действующих в отрасли, </w:t>
      </w:r>
      <w:r w:rsidR="00F8537A" w:rsidRPr="009E31D7">
        <w:rPr>
          <w:rFonts w:ascii="Myriad Pro" w:eastAsia="Calibri" w:hAnsi="Myriad Pro" w:cs="Times New Roman"/>
          <w:sz w:val="26"/>
          <w:szCs w:val="26"/>
        </w:rPr>
        <w:t>Исполнитель считает обоснованным включение расходов по судебным решениям, решениям ФСТ России о рассмотрении разногласий и досудебного урегулирования споров в НВВ</w:t>
      </w:r>
      <w:r w:rsidRPr="009E31D7">
        <w:rPr>
          <w:rFonts w:ascii="Myriad Pro" w:eastAsia="Calibri" w:hAnsi="Myriad Pro" w:cs="Times New Roman"/>
          <w:sz w:val="26"/>
          <w:szCs w:val="26"/>
        </w:rPr>
        <w:t xml:space="preserve"> ПАО «Ленэнерго» на</w:t>
      </w:r>
      <w:r w:rsidR="00F8537A" w:rsidRPr="009E31D7">
        <w:rPr>
          <w:rFonts w:ascii="Myriad Pro" w:eastAsia="Calibri" w:hAnsi="Myriad Pro" w:cs="Times New Roman"/>
          <w:sz w:val="26"/>
          <w:szCs w:val="26"/>
        </w:rPr>
        <w:t xml:space="preserve"> 2019 год</w:t>
      </w:r>
      <w:r w:rsidR="00587EB7" w:rsidRPr="009E31D7">
        <w:rPr>
          <w:rFonts w:ascii="Myriad Pro" w:eastAsia="Calibri" w:hAnsi="Myriad Pro" w:cs="Times New Roman"/>
          <w:sz w:val="26"/>
          <w:szCs w:val="26"/>
        </w:rPr>
        <w:t xml:space="preserve"> в размере 377</w:t>
      </w:r>
      <w:r w:rsidR="00D83D60" w:rsidRPr="009E31D7">
        <w:rPr>
          <w:rFonts w:ascii="Myriad Pro" w:eastAsia="Calibri" w:hAnsi="Myriad Pro" w:cs="Times New Roman"/>
          <w:sz w:val="26"/>
          <w:szCs w:val="26"/>
        </w:rPr>
        <w:t> </w:t>
      </w:r>
      <w:r w:rsidR="00587EB7" w:rsidRPr="009E31D7">
        <w:rPr>
          <w:rFonts w:ascii="Myriad Pro" w:eastAsia="Calibri" w:hAnsi="Myriad Pro" w:cs="Times New Roman"/>
          <w:sz w:val="26"/>
          <w:szCs w:val="26"/>
        </w:rPr>
        <w:t>053</w:t>
      </w:r>
      <w:r w:rsidR="00D83D60" w:rsidRPr="009E31D7">
        <w:rPr>
          <w:rFonts w:ascii="Myriad Pro" w:eastAsia="Calibri" w:hAnsi="Myriad Pro" w:cs="Times New Roman"/>
          <w:sz w:val="26"/>
          <w:szCs w:val="26"/>
        </w:rPr>
        <w:t> </w:t>
      </w:r>
      <w:r w:rsidR="00587EB7" w:rsidRPr="009E31D7">
        <w:rPr>
          <w:rFonts w:ascii="Myriad Pro" w:eastAsia="Calibri" w:hAnsi="Myriad Pro" w:cs="Times New Roman"/>
          <w:sz w:val="26"/>
          <w:szCs w:val="26"/>
        </w:rPr>
        <w:t>тыс.</w:t>
      </w:r>
      <w:r w:rsidR="00D83D60" w:rsidRPr="009E31D7">
        <w:rPr>
          <w:rFonts w:ascii="Myriad Pro" w:eastAsia="Calibri" w:hAnsi="Myriad Pro" w:cs="Times New Roman"/>
          <w:sz w:val="26"/>
          <w:szCs w:val="26"/>
        </w:rPr>
        <w:t> </w:t>
      </w:r>
      <w:r w:rsidR="00587EB7" w:rsidRPr="009E31D7">
        <w:rPr>
          <w:rFonts w:ascii="Myriad Pro" w:eastAsia="Calibri" w:hAnsi="Myriad Pro" w:cs="Times New Roman"/>
          <w:sz w:val="26"/>
          <w:szCs w:val="26"/>
        </w:rPr>
        <w:t>руб</w:t>
      </w:r>
      <w:r w:rsidR="00F8537A" w:rsidRPr="009E31D7">
        <w:rPr>
          <w:rFonts w:ascii="Myriad Pro" w:eastAsia="Calibri" w:hAnsi="Myriad Pro" w:cs="Times New Roman"/>
          <w:sz w:val="26"/>
          <w:szCs w:val="26"/>
        </w:rPr>
        <w:t>.</w:t>
      </w:r>
    </w:p>
    <w:p w14:paraId="7415AFE7" w14:textId="1D1B9406" w:rsidR="00247D1E" w:rsidRPr="009E31D7" w:rsidRDefault="00247D1E" w:rsidP="00247D1E">
      <w:pPr>
        <w:spacing w:line="360" w:lineRule="auto"/>
        <w:ind w:firstLine="708"/>
        <w:jc w:val="both"/>
        <w:rPr>
          <w:rFonts w:ascii="Myriad Pro" w:hAnsi="Myriad Pro"/>
          <w:sz w:val="26"/>
          <w:szCs w:val="26"/>
        </w:rPr>
      </w:pPr>
      <w:r w:rsidRPr="009E31D7">
        <w:rPr>
          <w:rFonts w:ascii="Myriad Pro" w:hAnsi="Myriad Pro"/>
          <w:sz w:val="26"/>
          <w:szCs w:val="26"/>
        </w:rPr>
        <w:t>Результат</w:t>
      </w:r>
      <w:r w:rsidR="00015281" w:rsidRPr="009E31D7">
        <w:rPr>
          <w:rFonts w:ascii="Myriad Pro" w:hAnsi="Myriad Pro"/>
          <w:sz w:val="26"/>
          <w:szCs w:val="26"/>
        </w:rPr>
        <w:t>ы</w:t>
      </w:r>
      <w:r w:rsidRPr="009E31D7">
        <w:rPr>
          <w:rFonts w:ascii="Myriad Pro" w:hAnsi="Myriad Pro"/>
          <w:sz w:val="26"/>
          <w:szCs w:val="26"/>
        </w:rPr>
        <w:t xml:space="preserve"> экспертизы </w:t>
      </w:r>
      <w:r w:rsidR="0005039E" w:rsidRPr="009E31D7">
        <w:rPr>
          <w:rFonts w:ascii="Myriad Pro" w:hAnsi="Myriad Pro"/>
          <w:sz w:val="26"/>
          <w:szCs w:val="26"/>
        </w:rPr>
        <w:t xml:space="preserve">тарифно-балансового решения в отношении </w:t>
      </w:r>
      <w:r w:rsidR="00D83D60" w:rsidRPr="009E31D7">
        <w:rPr>
          <w:rFonts w:ascii="Myriad Pro" w:hAnsi="Myriad Pro"/>
          <w:sz w:val="26"/>
          <w:szCs w:val="26"/>
        </w:rPr>
        <w:t>ПАО </w:t>
      </w:r>
      <w:r w:rsidR="0005039E" w:rsidRPr="009E31D7">
        <w:rPr>
          <w:rFonts w:ascii="Myriad Pro" w:hAnsi="Myriad Pro"/>
          <w:sz w:val="26"/>
          <w:szCs w:val="26"/>
        </w:rPr>
        <w:t>«Ленэнерго» на 2019 г</w:t>
      </w:r>
      <w:r w:rsidR="002053F7" w:rsidRPr="009E31D7">
        <w:rPr>
          <w:rFonts w:ascii="Myriad Pro" w:hAnsi="Myriad Pro"/>
          <w:sz w:val="26"/>
          <w:szCs w:val="26"/>
        </w:rPr>
        <w:t>од</w:t>
      </w:r>
      <w:r w:rsidR="0005039E" w:rsidRPr="009E31D7">
        <w:rPr>
          <w:rFonts w:ascii="Myriad Pro" w:hAnsi="Myriad Pro"/>
          <w:sz w:val="26"/>
          <w:szCs w:val="26"/>
        </w:rPr>
        <w:t xml:space="preserve"> </w:t>
      </w:r>
      <w:r w:rsidRPr="009E31D7">
        <w:rPr>
          <w:rFonts w:ascii="Myriad Pro" w:hAnsi="Myriad Pro"/>
          <w:sz w:val="26"/>
          <w:szCs w:val="26"/>
        </w:rPr>
        <w:t>по статье «Расходы по судебным решениям, решениям ФСТ России о рассмотрении разногласий и досудебного урегулирования споров» представлен в таблице ниже:</w:t>
      </w:r>
    </w:p>
    <w:tbl>
      <w:tblPr>
        <w:tblW w:w="9539" w:type="dxa"/>
        <w:tblInd w:w="91" w:type="dxa"/>
        <w:tblLayout w:type="fixed"/>
        <w:tblLook w:val="04A0" w:firstRow="1" w:lastRow="0" w:firstColumn="1" w:lastColumn="0" w:noHBand="0" w:noVBand="1"/>
      </w:tblPr>
      <w:tblGrid>
        <w:gridCol w:w="3179"/>
        <w:gridCol w:w="3180"/>
        <w:gridCol w:w="3180"/>
      </w:tblGrid>
      <w:tr w:rsidR="00247D1E" w:rsidRPr="009E31D7" w14:paraId="537E3B45" w14:textId="77777777" w:rsidTr="00F504BB">
        <w:trPr>
          <w:trHeight w:val="407"/>
          <w:tblHeader/>
        </w:trPr>
        <w:tc>
          <w:tcPr>
            <w:tcW w:w="3179"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7F0A261A" w14:textId="77777777" w:rsidR="00247D1E" w:rsidRPr="009E31D7" w:rsidRDefault="00247D1E" w:rsidP="003F5BDB">
            <w:pPr>
              <w:jc w:val="center"/>
              <w:rPr>
                <w:rFonts w:ascii="Myriad Pro" w:eastAsia="Calibri" w:hAnsi="Myriad Pro" w:cs="Calibri"/>
                <w:b/>
                <w:bCs/>
                <w:color w:val="FFFFFF"/>
              </w:rPr>
            </w:pPr>
            <w:r w:rsidRPr="009E31D7">
              <w:rPr>
                <w:rFonts w:ascii="Myriad Pro" w:eastAsia="Calibri" w:hAnsi="Myriad Pro" w:cs="Calibri"/>
                <w:b/>
                <w:bCs/>
                <w:color w:val="FFFFFF"/>
              </w:rPr>
              <w:t>Заявлено ПАО «Ленэнерго», тыс. руб.</w:t>
            </w:r>
          </w:p>
        </w:tc>
        <w:tc>
          <w:tcPr>
            <w:tcW w:w="3180"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4364B6F2" w14:textId="77777777" w:rsidR="00247D1E" w:rsidRPr="009E31D7" w:rsidRDefault="00247D1E" w:rsidP="003F5BDB">
            <w:pPr>
              <w:jc w:val="center"/>
              <w:rPr>
                <w:rFonts w:ascii="Myriad Pro" w:eastAsia="Calibri" w:hAnsi="Myriad Pro" w:cs="Calibri"/>
                <w:b/>
                <w:bCs/>
                <w:color w:val="FFFFFF"/>
              </w:rPr>
            </w:pPr>
            <w:r w:rsidRPr="009E31D7">
              <w:rPr>
                <w:rFonts w:ascii="Myriad Pro" w:eastAsia="Calibri" w:hAnsi="Myriad Pro" w:cs="Calibri"/>
                <w:b/>
                <w:bCs/>
                <w:color w:val="FFFFFF"/>
              </w:rPr>
              <w:t>Установлено Комитетом, тыс. руб.</w:t>
            </w:r>
          </w:p>
        </w:tc>
        <w:tc>
          <w:tcPr>
            <w:tcW w:w="3180"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09CB335D" w14:textId="77777777" w:rsidR="00247D1E" w:rsidRPr="009E31D7" w:rsidRDefault="00247D1E" w:rsidP="003F5BDB">
            <w:pPr>
              <w:jc w:val="center"/>
              <w:rPr>
                <w:rFonts w:ascii="Myriad Pro" w:eastAsia="Calibri" w:hAnsi="Myriad Pro" w:cs="Calibri"/>
                <w:b/>
                <w:bCs/>
                <w:color w:val="FFFFFF"/>
              </w:rPr>
            </w:pPr>
            <w:r w:rsidRPr="009E31D7">
              <w:rPr>
                <w:rFonts w:ascii="Myriad Pro" w:eastAsia="Calibri" w:hAnsi="Myriad Pro" w:cs="Calibri"/>
                <w:b/>
                <w:bCs/>
                <w:color w:val="FFFFFF"/>
              </w:rPr>
              <w:t>Позиция Исполнителя, тыс. руб.</w:t>
            </w:r>
          </w:p>
        </w:tc>
      </w:tr>
      <w:tr w:rsidR="00247D1E" w:rsidRPr="009E31D7" w14:paraId="1FD4BD29" w14:textId="77777777" w:rsidTr="00F504BB">
        <w:trPr>
          <w:trHeight w:val="677"/>
        </w:trPr>
        <w:tc>
          <w:tcPr>
            <w:tcW w:w="3179" w:type="dxa"/>
            <w:tcBorders>
              <w:top w:val="single" w:sz="4" w:space="0" w:color="auto"/>
              <w:left w:val="single" w:sz="4" w:space="0" w:color="auto"/>
              <w:bottom w:val="single" w:sz="4" w:space="0" w:color="auto"/>
              <w:right w:val="single" w:sz="4" w:space="0" w:color="auto"/>
            </w:tcBorders>
            <w:shd w:val="clear" w:color="auto" w:fill="auto"/>
            <w:vAlign w:val="center"/>
          </w:tcPr>
          <w:p w14:paraId="2CB4A0A8" w14:textId="65FA6196" w:rsidR="00247D1E" w:rsidRPr="009E31D7" w:rsidRDefault="00247D1E" w:rsidP="00247D1E">
            <w:pPr>
              <w:spacing w:after="0" w:line="240" w:lineRule="auto"/>
              <w:jc w:val="center"/>
              <w:rPr>
                <w:rFonts w:ascii="Myriad Pro" w:eastAsia="Calibri" w:hAnsi="Myriad Pro" w:cs="Calibri"/>
                <w:color w:val="000000"/>
              </w:rPr>
            </w:pPr>
            <w:r w:rsidRPr="009E31D7">
              <w:rPr>
                <w:rFonts w:ascii="Myriad Pro" w:eastAsia="Calibri" w:hAnsi="Myriad Pro" w:cs="Times New Roman"/>
              </w:rPr>
              <w:t>377 053</w:t>
            </w:r>
          </w:p>
        </w:tc>
        <w:tc>
          <w:tcPr>
            <w:tcW w:w="3180" w:type="dxa"/>
            <w:tcBorders>
              <w:top w:val="single" w:sz="4" w:space="0" w:color="auto"/>
              <w:left w:val="single" w:sz="4" w:space="0" w:color="auto"/>
              <w:bottom w:val="single" w:sz="4" w:space="0" w:color="auto"/>
              <w:right w:val="single" w:sz="4" w:space="0" w:color="auto"/>
            </w:tcBorders>
            <w:vAlign w:val="center"/>
          </w:tcPr>
          <w:p w14:paraId="288417A9" w14:textId="517EAF27" w:rsidR="00247D1E" w:rsidRPr="009E31D7" w:rsidRDefault="00247D1E" w:rsidP="00247D1E">
            <w:pPr>
              <w:spacing w:after="0" w:line="240" w:lineRule="auto"/>
              <w:jc w:val="center"/>
              <w:rPr>
                <w:rFonts w:ascii="Myriad Pro" w:eastAsia="Calibri" w:hAnsi="Myriad Pro" w:cs="Calibri"/>
                <w:color w:val="000000"/>
              </w:rPr>
            </w:pPr>
            <w:r w:rsidRPr="009E31D7">
              <w:rPr>
                <w:rFonts w:ascii="Myriad Pro" w:eastAsia="Calibri" w:hAnsi="Myriad Pro" w:cs="Times New Roman"/>
              </w:rPr>
              <w:t>377 053</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tcPr>
          <w:p w14:paraId="6E8C84EF" w14:textId="04124815" w:rsidR="00247D1E" w:rsidRPr="009E31D7" w:rsidRDefault="00247D1E" w:rsidP="00247D1E">
            <w:pPr>
              <w:spacing w:after="0" w:line="240" w:lineRule="auto"/>
              <w:jc w:val="center"/>
              <w:rPr>
                <w:rFonts w:ascii="Myriad Pro" w:eastAsia="Calibri" w:hAnsi="Myriad Pro" w:cs="Calibri"/>
                <w:color w:val="000000"/>
              </w:rPr>
            </w:pPr>
            <w:r w:rsidRPr="009E31D7">
              <w:rPr>
                <w:rFonts w:ascii="Myriad Pro" w:eastAsia="Calibri" w:hAnsi="Myriad Pro" w:cs="Times New Roman"/>
              </w:rPr>
              <w:t>377 053</w:t>
            </w:r>
          </w:p>
        </w:tc>
      </w:tr>
    </w:tbl>
    <w:p w14:paraId="17EE1297" w14:textId="6CB3F4CA" w:rsidR="001A086A" w:rsidRPr="009E31D7" w:rsidRDefault="001A086A" w:rsidP="00ED1867">
      <w:pPr>
        <w:spacing w:after="0" w:line="360" w:lineRule="auto"/>
        <w:ind w:firstLine="567"/>
        <w:jc w:val="both"/>
        <w:outlineLvl w:val="3"/>
        <w:rPr>
          <w:rFonts w:ascii="Myriad Pro" w:hAnsi="Myriad Pro"/>
          <w:b/>
          <w:bCs/>
          <w:color w:val="4F6228" w:themeColor="accent3" w:themeShade="80"/>
          <w:sz w:val="28"/>
          <w:szCs w:val="28"/>
        </w:rPr>
      </w:pPr>
      <w:r w:rsidRPr="009E31D7">
        <w:rPr>
          <w:rFonts w:ascii="Myriad Pro" w:hAnsi="Myriad Pro"/>
          <w:b/>
          <w:bCs/>
          <w:color w:val="4F6228" w:themeColor="accent3" w:themeShade="80"/>
          <w:sz w:val="28"/>
          <w:szCs w:val="28"/>
        </w:rPr>
        <w:lastRenderedPageBreak/>
        <w:t xml:space="preserve">Выпадающие доходы от льготного </w:t>
      </w:r>
      <w:r w:rsidR="00FA3EE3" w:rsidRPr="009E31D7">
        <w:rPr>
          <w:rFonts w:ascii="Myriad Pro" w:hAnsi="Myriad Pro"/>
          <w:b/>
          <w:bCs/>
          <w:color w:val="4F6228" w:themeColor="accent3" w:themeShade="80"/>
          <w:sz w:val="28"/>
          <w:szCs w:val="28"/>
        </w:rPr>
        <w:t>технологического присоединения</w:t>
      </w:r>
    </w:p>
    <w:p w14:paraId="3FA90A3F" w14:textId="77777777" w:rsidR="00FA3EE3" w:rsidRPr="009E31D7" w:rsidRDefault="00FA3EE3" w:rsidP="00FA3EE3">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Согласно п. 87 Основ ценообразования № 1178 расходы территориальной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52FAD785" w14:textId="77777777" w:rsidR="00FA3EE3" w:rsidRPr="009E31D7" w:rsidRDefault="00FA3EE3" w:rsidP="00FA3EE3">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7C2AF1D7" w14:textId="77777777" w:rsidR="00FA3EE3" w:rsidRPr="009E31D7" w:rsidRDefault="00FA3EE3" w:rsidP="00FA3EE3">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w:t>
      </w:r>
      <w:r w:rsidRPr="009E31D7">
        <w:rPr>
          <w:rFonts w:ascii="Myriad Pro" w:eastAsia="Calibri" w:hAnsi="Myriad Pro" w:cs="Times New Roman"/>
          <w:sz w:val="26"/>
          <w:szCs w:val="26"/>
        </w:rPr>
        <w:lastRenderedPageBreak/>
        <w:t>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4713EF1D" w14:textId="168CADDC" w:rsidR="001A086A" w:rsidRPr="009E31D7" w:rsidRDefault="00FA3EE3" w:rsidP="00FA3EE3">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r w:rsidR="001A086A" w:rsidRPr="009E31D7">
        <w:rPr>
          <w:rFonts w:ascii="Myriad Pro" w:eastAsia="Calibri" w:hAnsi="Myriad Pro" w:cs="Times New Roman"/>
          <w:color w:val="000000" w:themeColor="text1"/>
          <w:sz w:val="26"/>
          <w:szCs w:val="26"/>
        </w:rPr>
        <w:t>.</w:t>
      </w:r>
    </w:p>
    <w:p w14:paraId="62C9011A" w14:textId="63BFA7A8"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543C2CEB" w14:textId="77777777" w:rsidR="001A086A" w:rsidRPr="009E31D7"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ТЕРРИТОРИАЛЬНОЙ СЕТЕВОЙ ОРГАНИЗАЦИИ</w:t>
      </w:r>
    </w:p>
    <w:p w14:paraId="2394117C" w14:textId="17643FF2" w:rsidR="001A086A" w:rsidRPr="009E31D7" w:rsidRDefault="001A086A" w:rsidP="001A08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ПАО «Ленэнерго» </w:t>
      </w:r>
      <w:r w:rsidR="00F24045" w:rsidRPr="009E31D7">
        <w:rPr>
          <w:rFonts w:ascii="Myriad Pro" w:eastAsia="Calibri" w:hAnsi="Myriad Pro" w:cs="Times New Roman"/>
          <w:sz w:val="26"/>
          <w:szCs w:val="26"/>
        </w:rPr>
        <w:t>по статье «Выпадающие доходы от льготного технологического присоединения» заявлены расходы на 2019 г</w:t>
      </w:r>
      <w:r w:rsidR="00D26458" w:rsidRPr="009E31D7">
        <w:rPr>
          <w:rFonts w:ascii="Myriad Pro" w:eastAsia="Calibri" w:hAnsi="Myriad Pro" w:cs="Times New Roman"/>
          <w:sz w:val="26"/>
          <w:szCs w:val="26"/>
        </w:rPr>
        <w:t>од</w:t>
      </w:r>
      <w:r w:rsidR="00F24045" w:rsidRPr="009E31D7">
        <w:rPr>
          <w:rFonts w:ascii="Myriad Pro" w:eastAsia="Calibri" w:hAnsi="Myriad Pro" w:cs="Times New Roman"/>
          <w:sz w:val="26"/>
          <w:szCs w:val="26"/>
        </w:rPr>
        <w:t xml:space="preserve"> в размере </w:t>
      </w:r>
      <w:r w:rsidRPr="009E31D7">
        <w:rPr>
          <w:rFonts w:ascii="Myriad Pro" w:eastAsia="Calibri" w:hAnsi="Myriad Pro" w:cs="Times New Roman"/>
          <w:sz w:val="26"/>
          <w:szCs w:val="26"/>
        </w:rPr>
        <w:t>76</w:t>
      </w:r>
      <w:r w:rsidR="00D83D60" w:rsidRPr="009E31D7">
        <w:rPr>
          <w:rFonts w:ascii="Myriad Pro" w:eastAsia="Calibri" w:hAnsi="Myriad Pro" w:cs="Times New Roman"/>
          <w:sz w:val="26"/>
          <w:szCs w:val="26"/>
        </w:rPr>
        <w:t> </w:t>
      </w:r>
      <w:r w:rsidRPr="009E31D7">
        <w:rPr>
          <w:rFonts w:ascii="Myriad Pro" w:eastAsia="Calibri" w:hAnsi="Myriad Pro" w:cs="Times New Roman"/>
          <w:sz w:val="26"/>
          <w:szCs w:val="26"/>
        </w:rPr>
        <w:t>374</w:t>
      </w:r>
      <w:r w:rsidR="00D83D60" w:rsidRPr="009E31D7">
        <w:rPr>
          <w:rFonts w:ascii="Myriad Pro" w:eastAsia="Calibri" w:hAnsi="Myriad Pro" w:cs="Times New Roman"/>
          <w:sz w:val="26"/>
          <w:szCs w:val="26"/>
        </w:rPr>
        <w:t> </w:t>
      </w:r>
      <w:r w:rsidRPr="009E31D7">
        <w:rPr>
          <w:rFonts w:ascii="Myriad Pro" w:eastAsia="Calibri" w:hAnsi="Myriad Pro" w:cs="Times New Roman"/>
          <w:sz w:val="26"/>
          <w:szCs w:val="26"/>
        </w:rPr>
        <w:t>тыс. руб.</w:t>
      </w:r>
    </w:p>
    <w:p w14:paraId="6B4534F6" w14:textId="2AC8F8C3" w:rsidR="00F24045" w:rsidRPr="009E31D7" w:rsidRDefault="00F24045" w:rsidP="00F24045">
      <w:pPr>
        <w:spacing w:after="0" w:line="360" w:lineRule="auto"/>
        <w:ind w:firstLine="709"/>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На основании норм Основ ценообразования № 1178 (п. 87, п. 35, п. 32) выпадающие доходы, связанные с осуществлением технологического присоединения, учтены в </w:t>
      </w:r>
      <w:r w:rsidR="00432BBC" w:rsidRPr="009E31D7">
        <w:rPr>
          <w:rFonts w:ascii="Myriad Pro" w:eastAsia="Calibri" w:hAnsi="Myriad Pro" w:cs="Times New Roman"/>
          <w:sz w:val="26"/>
          <w:szCs w:val="26"/>
        </w:rPr>
        <w:t>предложении</w:t>
      </w:r>
      <w:r w:rsidRPr="009E31D7">
        <w:rPr>
          <w:rFonts w:ascii="Myriad Pro" w:eastAsia="Calibri" w:hAnsi="Myriad Pro" w:cs="Times New Roman"/>
          <w:sz w:val="26"/>
          <w:szCs w:val="26"/>
        </w:rPr>
        <w:t xml:space="preserve"> ПАО «Ленэнерго» следующим образом:</w:t>
      </w:r>
    </w:p>
    <w:p w14:paraId="590DC4DD" w14:textId="476724D1" w:rsidR="00F24045" w:rsidRPr="009E31D7" w:rsidRDefault="00F24045"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lastRenderedPageBreak/>
        <w:t xml:space="preserve">величина отклонения </w:t>
      </w:r>
      <w:bookmarkStart w:id="72" w:name="_Hlk37767781"/>
      <w:r w:rsidRPr="009E31D7">
        <w:rPr>
          <w:rFonts w:ascii="Myriad Pro" w:hAnsi="Myriad Pro"/>
          <w:sz w:val="26"/>
          <w:szCs w:val="26"/>
        </w:rPr>
        <w:t>расходов «не инвестиционного характера»</w:t>
      </w:r>
      <w:bookmarkEnd w:id="72"/>
      <w:r w:rsidRPr="009E31D7">
        <w:rPr>
          <w:rFonts w:ascii="Myriad Pro" w:hAnsi="Myriad Pro"/>
          <w:sz w:val="26"/>
          <w:szCs w:val="26"/>
        </w:rPr>
        <w:t xml:space="preserve">, связанных с технологическим присоединением потребителей, от стоимости соответствующих договоров на оказание услуг по технологическому присоединению учтена на 2019 год по статье «Выпадающие доходы от льготного технологического присоединения» в составе неподконтрольных расходов в сумме </w:t>
      </w:r>
      <w:r w:rsidR="00927E16" w:rsidRPr="009E31D7">
        <w:rPr>
          <w:rFonts w:ascii="Myriad Pro" w:hAnsi="Myriad Pro"/>
          <w:sz w:val="26"/>
          <w:szCs w:val="26"/>
        </w:rPr>
        <w:t>76 374</w:t>
      </w:r>
      <w:r w:rsidRPr="009E31D7">
        <w:rPr>
          <w:rFonts w:ascii="Myriad Pro" w:hAnsi="Myriad Pro"/>
          <w:sz w:val="26"/>
          <w:szCs w:val="26"/>
        </w:rPr>
        <w:t xml:space="preserve"> тыс. руб. без НДС;</w:t>
      </w:r>
    </w:p>
    <w:p w14:paraId="00464A1A" w14:textId="31644003" w:rsidR="00F24045" w:rsidRPr="009E31D7" w:rsidRDefault="00F24045"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t>все инвестиционные расходы, связанные с технологическим присоединением льготных категори</w:t>
      </w:r>
      <w:r w:rsidR="00927E16" w:rsidRPr="009E31D7">
        <w:rPr>
          <w:rFonts w:ascii="Myriad Pro" w:hAnsi="Myriad Pro"/>
          <w:sz w:val="26"/>
          <w:szCs w:val="26"/>
        </w:rPr>
        <w:t>й</w:t>
      </w:r>
      <w:r w:rsidRPr="009E31D7">
        <w:rPr>
          <w:rFonts w:ascii="Myriad Pro" w:hAnsi="Myriad Pro"/>
          <w:sz w:val="26"/>
          <w:szCs w:val="26"/>
        </w:rPr>
        <w:t xml:space="preserve"> потребителей, учтены в составе инвестированного капитала, формирующего величину дохода на инвестированный капитал и величину возврата инвестированного капитала на соответствующий период регулирования.</w:t>
      </w:r>
    </w:p>
    <w:p w14:paraId="59E38937" w14:textId="23956592" w:rsidR="001A086A" w:rsidRPr="009E31D7" w:rsidRDefault="00F24045" w:rsidP="00F24045">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Выпадающие доходы ПАО «Ленэнерго» определены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 215-э/1</w:t>
      </w:r>
      <w:r w:rsidR="001A086A" w:rsidRPr="009E31D7">
        <w:rPr>
          <w:rFonts w:ascii="Myriad Pro" w:eastAsia="Calibri" w:hAnsi="Myriad Pro" w:cs="Times New Roman"/>
          <w:sz w:val="26"/>
          <w:szCs w:val="26"/>
        </w:rPr>
        <w:t>.</w:t>
      </w:r>
    </w:p>
    <w:p w14:paraId="5A0AD9F3" w14:textId="06D79F98" w:rsidR="001A086A" w:rsidRPr="009E31D7" w:rsidRDefault="001A086A" w:rsidP="001A086A">
      <w:pPr>
        <w:spacing w:after="0" w:line="360" w:lineRule="auto"/>
        <w:ind w:firstLine="567"/>
        <w:contextualSpacing/>
        <w:jc w:val="both"/>
        <w:rPr>
          <w:rFonts w:ascii="Myriad Pro" w:eastAsia="Calibri" w:hAnsi="Myriad Pro"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5852"/>
        <w:gridCol w:w="1585"/>
        <w:gridCol w:w="1107"/>
      </w:tblGrid>
      <w:tr w:rsidR="00AE2123" w:rsidRPr="009E31D7" w14:paraId="1EE0DAF5" w14:textId="77777777" w:rsidTr="00ED1867">
        <w:trPr>
          <w:trHeight w:val="24"/>
          <w:tblHeader/>
        </w:trPr>
        <w:tc>
          <w:tcPr>
            <w:tcW w:w="664" w:type="dxa"/>
            <w:tcBorders>
              <w:top w:val="nil"/>
              <w:left w:val="nil"/>
              <w:bottom w:val="nil"/>
              <w:right w:val="single" w:sz="4" w:space="0" w:color="FFFFFF" w:themeColor="background1"/>
            </w:tcBorders>
            <w:shd w:val="clear" w:color="auto" w:fill="4F6228" w:themeFill="accent3" w:themeFillShade="80"/>
            <w:vAlign w:val="center"/>
          </w:tcPr>
          <w:p w14:paraId="5C1A79C1" w14:textId="77777777" w:rsidR="00AE2123" w:rsidRPr="009E31D7" w:rsidRDefault="00AE2123" w:rsidP="00F10337">
            <w:pPr>
              <w:spacing w:after="0" w:line="240" w:lineRule="auto"/>
              <w:jc w:val="center"/>
              <w:rPr>
                <w:rFonts w:ascii="Myriad Pro" w:hAnsi="Myriad Pro"/>
                <w:b/>
                <w:iCs/>
                <w:noProof/>
                <w:color w:val="FFFFFF" w:themeColor="background1"/>
              </w:rPr>
            </w:pPr>
            <w:r w:rsidRPr="009E31D7">
              <w:rPr>
                <w:rFonts w:ascii="Myriad Pro" w:hAnsi="Myriad Pro"/>
                <w:b/>
                <w:iCs/>
                <w:noProof/>
                <w:color w:val="FFFFFF" w:themeColor="background1"/>
              </w:rPr>
              <w:t>№ п/п</w:t>
            </w:r>
          </w:p>
        </w:tc>
        <w:tc>
          <w:tcPr>
            <w:tcW w:w="5852"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7EBDBE2C" w14:textId="45C536B4" w:rsidR="00AE2123" w:rsidRPr="009E31D7" w:rsidRDefault="00AE2123" w:rsidP="00F10337">
            <w:pPr>
              <w:spacing w:after="0" w:line="240" w:lineRule="auto"/>
              <w:jc w:val="center"/>
              <w:rPr>
                <w:rFonts w:ascii="Myriad Pro" w:hAnsi="Myriad Pro"/>
                <w:b/>
                <w:iCs/>
                <w:noProof/>
                <w:color w:val="FFFFFF" w:themeColor="background1"/>
              </w:rPr>
            </w:pPr>
            <w:r w:rsidRPr="009E31D7">
              <w:rPr>
                <w:rFonts w:ascii="Myriad Pro" w:hAnsi="Myriad Pro"/>
                <w:b/>
                <w:iCs/>
                <w:noProof/>
                <w:color w:val="FFFFFF" w:themeColor="background1"/>
              </w:rPr>
              <w:t>Выпадающие доходы</w:t>
            </w:r>
            <w:r w:rsidR="00927E16" w:rsidRPr="009E31D7">
              <w:rPr>
                <w:rFonts w:ascii="Myriad Pro" w:hAnsi="Myriad Pro"/>
                <w:b/>
                <w:iCs/>
                <w:noProof/>
                <w:color w:val="FFFFFF" w:themeColor="background1"/>
              </w:rPr>
              <w:t>, тыс. руб. без НДС</w:t>
            </w:r>
          </w:p>
        </w:tc>
        <w:tc>
          <w:tcPr>
            <w:tcW w:w="1585"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50358EC0" w14:textId="77777777" w:rsidR="00AE2123" w:rsidRPr="009E31D7" w:rsidRDefault="00AE2123" w:rsidP="00F10337">
            <w:pPr>
              <w:spacing w:after="0" w:line="240" w:lineRule="auto"/>
              <w:jc w:val="center"/>
              <w:rPr>
                <w:rFonts w:ascii="Myriad Pro" w:hAnsi="Myriad Pro"/>
                <w:b/>
                <w:iCs/>
                <w:noProof/>
                <w:color w:val="FFFFFF" w:themeColor="background1"/>
              </w:rPr>
            </w:pPr>
            <w:r w:rsidRPr="009E31D7">
              <w:rPr>
                <w:rFonts w:ascii="Myriad Pro" w:hAnsi="Myriad Pro"/>
                <w:b/>
                <w:iCs/>
                <w:noProof/>
                <w:color w:val="FFFFFF" w:themeColor="background1"/>
              </w:rPr>
              <w:t>2017</w:t>
            </w:r>
          </w:p>
        </w:tc>
        <w:tc>
          <w:tcPr>
            <w:tcW w:w="1107" w:type="dxa"/>
            <w:tcBorders>
              <w:top w:val="nil"/>
              <w:left w:val="single" w:sz="4" w:space="0" w:color="FFFFFF" w:themeColor="background1"/>
              <w:bottom w:val="nil"/>
              <w:right w:val="nil"/>
            </w:tcBorders>
            <w:shd w:val="clear" w:color="auto" w:fill="4F6228" w:themeFill="accent3" w:themeFillShade="80"/>
            <w:vAlign w:val="center"/>
          </w:tcPr>
          <w:p w14:paraId="31B243D4" w14:textId="77777777" w:rsidR="00AE2123" w:rsidRPr="009E31D7" w:rsidRDefault="00AE2123" w:rsidP="00F10337">
            <w:pPr>
              <w:spacing w:after="0" w:line="240" w:lineRule="auto"/>
              <w:jc w:val="center"/>
              <w:rPr>
                <w:rFonts w:ascii="Myriad Pro" w:hAnsi="Myriad Pro"/>
                <w:b/>
                <w:iCs/>
                <w:noProof/>
                <w:color w:val="FFFFFF" w:themeColor="background1"/>
              </w:rPr>
            </w:pPr>
            <w:r w:rsidRPr="009E31D7">
              <w:rPr>
                <w:rFonts w:ascii="Myriad Pro" w:hAnsi="Myriad Pro"/>
                <w:b/>
                <w:iCs/>
                <w:noProof/>
                <w:color w:val="FFFFFF" w:themeColor="background1"/>
              </w:rPr>
              <w:t>2019</w:t>
            </w:r>
          </w:p>
        </w:tc>
      </w:tr>
      <w:tr w:rsidR="00AE2123" w:rsidRPr="009E31D7" w14:paraId="569E9156" w14:textId="77777777" w:rsidTr="00ED1867">
        <w:trPr>
          <w:trHeight w:val="24"/>
        </w:trPr>
        <w:tc>
          <w:tcPr>
            <w:tcW w:w="664" w:type="dxa"/>
            <w:tcBorders>
              <w:top w:val="nil"/>
            </w:tcBorders>
            <w:shd w:val="clear" w:color="auto" w:fill="auto"/>
            <w:vAlign w:val="center"/>
          </w:tcPr>
          <w:p w14:paraId="333CB2A9" w14:textId="77777777"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1</w:t>
            </w:r>
          </w:p>
        </w:tc>
        <w:tc>
          <w:tcPr>
            <w:tcW w:w="5852" w:type="dxa"/>
            <w:tcBorders>
              <w:top w:val="nil"/>
            </w:tcBorders>
            <w:shd w:val="clear" w:color="auto" w:fill="auto"/>
            <w:vAlign w:val="center"/>
          </w:tcPr>
          <w:p w14:paraId="3A9EC613" w14:textId="77777777" w:rsidR="00AE2123" w:rsidRPr="009E31D7" w:rsidRDefault="00AE2123" w:rsidP="00AE2123">
            <w:pPr>
              <w:spacing w:after="0" w:line="240" w:lineRule="auto"/>
              <w:rPr>
                <w:rFonts w:ascii="Myriad Pro" w:hAnsi="Myriad Pro"/>
                <w:bCs/>
                <w:iCs/>
                <w:noProof/>
              </w:rPr>
            </w:pPr>
            <w:r w:rsidRPr="009E31D7">
              <w:rPr>
                <w:rFonts w:ascii="Myriad Pro" w:hAnsi="Myriad Pro"/>
                <w:bCs/>
                <w:iCs/>
                <w:noProof/>
              </w:rPr>
              <w:t>По группе заявителей до 15 кВт, в т.ч.:</w:t>
            </w:r>
          </w:p>
        </w:tc>
        <w:tc>
          <w:tcPr>
            <w:tcW w:w="1585" w:type="dxa"/>
            <w:tcBorders>
              <w:top w:val="nil"/>
            </w:tcBorders>
            <w:shd w:val="clear" w:color="auto" w:fill="auto"/>
            <w:vAlign w:val="center"/>
          </w:tcPr>
          <w:p w14:paraId="7821A815" w14:textId="62B12887"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2 154 386</w:t>
            </w:r>
          </w:p>
        </w:tc>
        <w:tc>
          <w:tcPr>
            <w:tcW w:w="1107" w:type="dxa"/>
            <w:tcBorders>
              <w:top w:val="nil"/>
            </w:tcBorders>
            <w:shd w:val="clear" w:color="auto" w:fill="auto"/>
            <w:vAlign w:val="center"/>
          </w:tcPr>
          <w:p w14:paraId="3E3A1E06" w14:textId="416CAD84"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608 973</w:t>
            </w:r>
          </w:p>
        </w:tc>
      </w:tr>
      <w:tr w:rsidR="00AE2123" w:rsidRPr="009E31D7" w14:paraId="1E4D3189" w14:textId="77777777" w:rsidTr="00621B7B">
        <w:trPr>
          <w:trHeight w:val="567"/>
        </w:trPr>
        <w:tc>
          <w:tcPr>
            <w:tcW w:w="664" w:type="dxa"/>
            <w:shd w:val="clear" w:color="auto" w:fill="auto"/>
            <w:vAlign w:val="center"/>
          </w:tcPr>
          <w:p w14:paraId="1C3A832F" w14:textId="77777777"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1.1</w:t>
            </w:r>
          </w:p>
        </w:tc>
        <w:tc>
          <w:tcPr>
            <w:tcW w:w="5852" w:type="dxa"/>
            <w:shd w:val="clear" w:color="auto" w:fill="auto"/>
            <w:vAlign w:val="center"/>
          </w:tcPr>
          <w:p w14:paraId="0BC76DFB" w14:textId="77777777" w:rsidR="00AE2123" w:rsidRPr="009E31D7" w:rsidRDefault="00AE2123" w:rsidP="00AE2123">
            <w:pPr>
              <w:spacing w:after="0" w:line="240" w:lineRule="auto"/>
              <w:rPr>
                <w:rFonts w:ascii="Myriad Pro" w:hAnsi="Myriad Pro"/>
                <w:bCs/>
                <w:iCs/>
                <w:noProof/>
              </w:rPr>
            </w:pPr>
            <w:r w:rsidRPr="009E31D7">
              <w:rPr>
                <w:rFonts w:ascii="Myriad Pro" w:hAnsi="Myriad Pro"/>
                <w:bCs/>
                <w:iCs/>
                <w:noProof/>
              </w:rPr>
              <w:t>по организационно-техническим мероприятиям</w:t>
            </w:r>
          </w:p>
        </w:tc>
        <w:tc>
          <w:tcPr>
            <w:tcW w:w="1585" w:type="dxa"/>
            <w:shd w:val="clear" w:color="auto" w:fill="auto"/>
            <w:vAlign w:val="center"/>
          </w:tcPr>
          <w:p w14:paraId="7CD2E9BB" w14:textId="01497F11"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165 803</w:t>
            </w:r>
          </w:p>
        </w:tc>
        <w:tc>
          <w:tcPr>
            <w:tcW w:w="1107" w:type="dxa"/>
            <w:shd w:val="clear" w:color="auto" w:fill="auto"/>
            <w:vAlign w:val="center"/>
          </w:tcPr>
          <w:p w14:paraId="425DA9F0" w14:textId="7B9C680B"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76 374</w:t>
            </w:r>
          </w:p>
        </w:tc>
      </w:tr>
      <w:tr w:rsidR="00AE2123" w:rsidRPr="009E31D7" w14:paraId="264E6F1A" w14:textId="77777777" w:rsidTr="00772C16">
        <w:trPr>
          <w:trHeight w:val="529"/>
        </w:trPr>
        <w:tc>
          <w:tcPr>
            <w:tcW w:w="664" w:type="dxa"/>
            <w:shd w:val="clear" w:color="auto" w:fill="auto"/>
            <w:vAlign w:val="center"/>
          </w:tcPr>
          <w:p w14:paraId="127203FA" w14:textId="77777777"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1.2</w:t>
            </w:r>
          </w:p>
        </w:tc>
        <w:tc>
          <w:tcPr>
            <w:tcW w:w="5852" w:type="dxa"/>
            <w:shd w:val="clear" w:color="auto" w:fill="auto"/>
            <w:vAlign w:val="center"/>
          </w:tcPr>
          <w:p w14:paraId="3B0F51EE" w14:textId="77777777" w:rsidR="00AE2123" w:rsidRPr="009E31D7" w:rsidRDefault="00AE2123" w:rsidP="00AE2123">
            <w:pPr>
              <w:spacing w:after="0" w:line="240" w:lineRule="auto"/>
              <w:rPr>
                <w:rFonts w:ascii="Myriad Pro" w:hAnsi="Myriad Pro"/>
                <w:bCs/>
                <w:iCs/>
                <w:noProof/>
              </w:rPr>
            </w:pPr>
            <w:r w:rsidRPr="009E31D7">
              <w:rPr>
                <w:rFonts w:ascii="Myriad Pro" w:hAnsi="Myriad Pro"/>
                <w:bCs/>
                <w:iCs/>
                <w:noProof/>
              </w:rPr>
              <w:t>по мероприятиям «Последней мили»</w:t>
            </w:r>
          </w:p>
        </w:tc>
        <w:tc>
          <w:tcPr>
            <w:tcW w:w="1585" w:type="dxa"/>
            <w:shd w:val="clear" w:color="auto" w:fill="auto"/>
            <w:vAlign w:val="center"/>
          </w:tcPr>
          <w:p w14:paraId="55C6F592" w14:textId="3A506908"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1 988 583</w:t>
            </w:r>
          </w:p>
        </w:tc>
        <w:tc>
          <w:tcPr>
            <w:tcW w:w="1107" w:type="dxa"/>
            <w:shd w:val="clear" w:color="auto" w:fill="auto"/>
            <w:vAlign w:val="center"/>
          </w:tcPr>
          <w:p w14:paraId="4CC7C146" w14:textId="39DA20AA"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532 598</w:t>
            </w:r>
          </w:p>
        </w:tc>
      </w:tr>
      <w:tr w:rsidR="00AE2123" w:rsidRPr="009E31D7" w14:paraId="79B63C56" w14:textId="77777777" w:rsidTr="00621B7B">
        <w:trPr>
          <w:trHeight w:val="469"/>
        </w:trPr>
        <w:tc>
          <w:tcPr>
            <w:tcW w:w="664" w:type="dxa"/>
            <w:shd w:val="clear" w:color="auto" w:fill="auto"/>
            <w:vAlign w:val="center"/>
          </w:tcPr>
          <w:p w14:paraId="2A08F5AA" w14:textId="77777777"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2</w:t>
            </w:r>
          </w:p>
        </w:tc>
        <w:tc>
          <w:tcPr>
            <w:tcW w:w="5852" w:type="dxa"/>
            <w:shd w:val="clear" w:color="auto" w:fill="auto"/>
            <w:vAlign w:val="center"/>
          </w:tcPr>
          <w:p w14:paraId="34C53D98" w14:textId="7B5FB631" w:rsidR="00AE2123" w:rsidRPr="009E31D7" w:rsidRDefault="00AE2123" w:rsidP="00AE2123">
            <w:pPr>
              <w:spacing w:after="0" w:line="240" w:lineRule="auto"/>
              <w:rPr>
                <w:rFonts w:ascii="Myriad Pro" w:hAnsi="Myriad Pro"/>
                <w:bCs/>
                <w:iCs/>
                <w:noProof/>
              </w:rPr>
            </w:pPr>
            <w:r w:rsidRPr="009E31D7">
              <w:rPr>
                <w:rFonts w:ascii="Myriad Pro" w:hAnsi="Myriad Pro"/>
                <w:bCs/>
                <w:iCs/>
                <w:noProof/>
              </w:rPr>
              <w:t>По группе заявителей до 150 кВт</w:t>
            </w:r>
            <w:r w:rsidR="00A31B78" w:rsidRPr="009E31D7">
              <w:rPr>
                <w:rFonts w:ascii="Myriad Pro" w:hAnsi="Myriad Pro"/>
                <w:bCs/>
                <w:iCs/>
                <w:noProof/>
              </w:rPr>
              <w:t>,</w:t>
            </w:r>
            <w:r w:rsidRPr="009E31D7">
              <w:rPr>
                <w:rFonts w:ascii="Myriad Pro" w:hAnsi="Myriad Pro"/>
                <w:bCs/>
                <w:iCs/>
                <w:noProof/>
              </w:rPr>
              <w:t xml:space="preserve"> в т.ч.:</w:t>
            </w:r>
          </w:p>
        </w:tc>
        <w:tc>
          <w:tcPr>
            <w:tcW w:w="1585" w:type="dxa"/>
            <w:shd w:val="clear" w:color="auto" w:fill="auto"/>
            <w:vAlign w:val="center"/>
          </w:tcPr>
          <w:p w14:paraId="0DD8CAF6" w14:textId="0023DB8D"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70 350</w:t>
            </w:r>
          </w:p>
        </w:tc>
        <w:tc>
          <w:tcPr>
            <w:tcW w:w="1107" w:type="dxa"/>
            <w:shd w:val="clear" w:color="auto" w:fill="auto"/>
            <w:vAlign w:val="center"/>
          </w:tcPr>
          <w:p w14:paraId="50EEF192" w14:textId="7AAA4FC4"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413 692</w:t>
            </w:r>
          </w:p>
        </w:tc>
      </w:tr>
      <w:tr w:rsidR="00AE2123" w:rsidRPr="009E31D7" w14:paraId="564F7CCA" w14:textId="77777777" w:rsidTr="00621B7B">
        <w:trPr>
          <w:trHeight w:val="547"/>
        </w:trPr>
        <w:tc>
          <w:tcPr>
            <w:tcW w:w="664" w:type="dxa"/>
            <w:shd w:val="clear" w:color="auto" w:fill="auto"/>
            <w:vAlign w:val="center"/>
          </w:tcPr>
          <w:p w14:paraId="5F35A853" w14:textId="77777777"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2.1</w:t>
            </w:r>
          </w:p>
        </w:tc>
        <w:tc>
          <w:tcPr>
            <w:tcW w:w="5852" w:type="dxa"/>
            <w:shd w:val="clear" w:color="auto" w:fill="auto"/>
            <w:vAlign w:val="center"/>
          </w:tcPr>
          <w:p w14:paraId="28876660" w14:textId="68CA5EDA" w:rsidR="00AE2123" w:rsidRPr="009E31D7" w:rsidRDefault="00AE2123" w:rsidP="00AE2123">
            <w:pPr>
              <w:spacing w:after="0" w:line="240" w:lineRule="auto"/>
              <w:rPr>
                <w:rFonts w:ascii="Myriad Pro" w:hAnsi="Myriad Pro"/>
                <w:bCs/>
                <w:iCs/>
                <w:noProof/>
              </w:rPr>
            </w:pPr>
            <w:r w:rsidRPr="009E31D7">
              <w:rPr>
                <w:rFonts w:ascii="Myriad Pro" w:hAnsi="Myriad Pro"/>
                <w:bCs/>
                <w:iCs/>
                <w:noProof/>
              </w:rPr>
              <w:t>по предоставлению беспроцентной рассрочки по оплате</w:t>
            </w:r>
          </w:p>
        </w:tc>
        <w:tc>
          <w:tcPr>
            <w:tcW w:w="1585" w:type="dxa"/>
            <w:shd w:val="clear" w:color="auto" w:fill="auto"/>
            <w:vAlign w:val="center"/>
          </w:tcPr>
          <w:p w14:paraId="6D6F2BC4" w14:textId="72C2FE19"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0</w:t>
            </w:r>
          </w:p>
        </w:tc>
        <w:tc>
          <w:tcPr>
            <w:tcW w:w="1107" w:type="dxa"/>
            <w:shd w:val="clear" w:color="auto" w:fill="auto"/>
            <w:vAlign w:val="center"/>
          </w:tcPr>
          <w:p w14:paraId="5CEEF590" w14:textId="3D9B02E3"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0</w:t>
            </w:r>
          </w:p>
        </w:tc>
      </w:tr>
      <w:tr w:rsidR="00AE2123" w:rsidRPr="009E31D7" w14:paraId="06BC1116" w14:textId="77777777" w:rsidTr="00621B7B">
        <w:trPr>
          <w:trHeight w:val="852"/>
        </w:trPr>
        <w:tc>
          <w:tcPr>
            <w:tcW w:w="664" w:type="dxa"/>
            <w:shd w:val="clear" w:color="auto" w:fill="auto"/>
            <w:vAlign w:val="center"/>
          </w:tcPr>
          <w:p w14:paraId="4273254D" w14:textId="77777777"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2.2</w:t>
            </w:r>
          </w:p>
        </w:tc>
        <w:tc>
          <w:tcPr>
            <w:tcW w:w="5852" w:type="dxa"/>
            <w:shd w:val="clear" w:color="auto" w:fill="auto"/>
            <w:vAlign w:val="center"/>
          </w:tcPr>
          <w:p w14:paraId="566AE598" w14:textId="77777777" w:rsidR="00AE2123" w:rsidRPr="009E31D7" w:rsidRDefault="00AE2123" w:rsidP="00AE2123">
            <w:pPr>
              <w:spacing w:after="0" w:line="240" w:lineRule="auto"/>
              <w:rPr>
                <w:rFonts w:ascii="Myriad Pro" w:hAnsi="Myriad Pro"/>
                <w:bCs/>
                <w:iCs/>
                <w:noProof/>
              </w:rPr>
            </w:pPr>
            <w:r w:rsidRPr="009E31D7">
              <w:rPr>
                <w:rFonts w:ascii="Myriad Pro" w:hAnsi="Myriad Pro"/>
                <w:bCs/>
                <w:iCs/>
                <w:noProof/>
              </w:rPr>
              <w:t>по расходам на мероприятия "последней мили", не включаемым в плату за технологическое присоединение</w:t>
            </w:r>
          </w:p>
        </w:tc>
        <w:tc>
          <w:tcPr>
            <w:tcW w:w="1585" w:type="dxa"/>
            <w:shd w:val="clear" w:color="auto" w:fill="auto"/>
            <w:vAlign w:val="center"/>
          </w:tcPr>
          <w:p w14:paraId="5DF6E444" w14:textId="7ECA9767"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70 350</w:t>
            </w:r>
          </w:p>
        </w:tc>
        <w:tc>
          <w:tcPr>
            <w:tcW w:w="1107" w:type="dxa"/>
            <w:shd w:val="clear" w:color="auto" w:fill="auto"/>
            <w:vAlign w:val="center"/>
          </w:tcPr>
          <w:p w14:paraId="639FDBB1" w14:textId="3D1F3B8F" w:rsidR="00AE2123" w:rsidRPr="009E31D7" w:rsidRDefault="00AE2123" w:rsidP="00AE2123">
            <w:pPr>
              <w:spacing w:after="0" w:line="240" w:lineRule="auto"/>
              <w:jc w:val="center"/>
              <w:rPr>
                <w:rFonts w:ascii="Myriad Pro" w:hAnsi="Myriad Pro"/>
                <w:bCs/>
                <w:iCs/>
                <w:noProof/>
              </w:rPr>
            </w:pPr>
            <w:r w:rsidRPr="009E31D7">
              <w:rPr>
                <w:rFonts w:ascii="Myriad Pro" w:hAnsi="Myriad Pro"/>
                <w:bCs/>
                <w:iCs/>
                <w:noProof/>
              </w:rPr>
              <w:t>413 692</w:t>
            </w:r>
          </w:p>
        </w:tc>
      </w:tr>
    </w:tbl>
    <w:p w14:paraId="3E7B6B3C" w14:textId="77777777" w:rsidR="00AE2123" w:rsidRPr="009E31D7" w:rsidRDefault="00AE2123" w:rsidP="001A086A">
      <w:pPr>
        <w:spacing w:after="0" w:line="360" w:lineRule="auto"/>
        <w:ind w:firstLine="567"/>
        <w:contextualSpacing/>
        <w:jc w:val="both"/>
        <w:rPr>
          <w:rFonts w:ascii="Myriad Pro" w:eastAsia="Calibri" w:hAnsi="Myriad Pro" w:cs="Times New Roman"/>
          <w:sz w:val="26"/>
          <w:szCs w:val="26"/>
        </w:rPr>
      </w:pPr>
    </w:p>
    <w:p w14:paraId="6C682CC6" w14:textId="0BEFB133" w:rsidR="001A086A" w:rsidRPr="009E31D7" w:rsidRDefault="00F24045" w:rsidP="001A08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обоснование заявленной суммы расходов на 2019 г</w:t>
      </w:r>
      <w:r w:rsidR="00D26458"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ПАО «Ленэнерго» были предоставлены следующие расчетные и обосновывающие материалы</w:t>
      </w:r>
      <w:r w:rsidR="001A086A" w:rsidRPr="009E31D7">
        <w:rPr>
          <w:rFonts w:ascii="Myriad Pro" w:eastAsia="Calibri" w:hAnsi="Myriad Pro" w:cs="Times New Roman"/>
          <w:sz w:val="26"/>
          <w:szCs w:val="26"/>
        </w:rPr>
        <w:t>:</w:t>
      </w:r>
    </w:p>
    <w:p w14:paraId="7728171A" w14:textId="3504E042" w:rsidR="00F24045" w:rsidRPr="009E31D7" w:rsidRDefault="006C62CA"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t xml:space="preserve">расчёт </w:t>
      </w:r>
      <w:r w:rsidR="00F24045" w:rsidRPr="009E31D7">
        <w:rPr>
          <w:rFonts w:ascii="Myriad Pro" w:hAnsi="Myriad Pro"/>
          <w:sz w:val="26"/>
          <w:szCs w:val="26"/>
        </w:rPr>
        <w:t>выпадающих доходов от технологического присоединения потребителей с мощностью энергопринимающих устройств до 15 кВт;</w:t>
      </w:r>
    </w:p>
    <w:p w14:paraId="580B327C" w14:textId="50F7B744" w:rsidR="00F24045" w:rsidRPr="009E31D7" w:rsidRDefault="006C62CA"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lastRenderedPageBreak/>
        <w:t xml:space="preserve">расчёт </w:t>
      </w:r>
      <w:r w:rsidR="00F24045" w:rsidRPr="009E31D7">
        <w:rPr>
          <w:rFonts w:ascii="Myriad Pro" w:hAnsi="Myriad Pro"/>
          <w:sz w:val="26"/>
          <w:szCs w:val="26"/>
        </w:rPr>
        <w:t>выпадающих доходов от технологического присоединения потребителей с мощностью энергопринимающих устройств до 150 кВт;</w:t>
      </w:r>
    </w:p>
    <w:p w14:paraId="409CAA92" w14:textId="317E3F7B" w:rsidR="00F24045" w:rsidRPr="009E31D7" w:rsidRDefault="006C62CA"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t xml:space="preserve">пояснительные </w:t>
      </w:r>
      <w:r w:rsidR="00F24045" w:rsidRPr="009E31D7">
        <w:rPr>
          <w:rFonts w:ascii="Myriad Pro" w:hAnsi="Myriad Pro"/>
          <w:sz w:val="26"/>
          <w:szCs w:val="26"/>
        </w:rPr>
        <w:t>записки по статье расходов;</w:t>
      </w:r>
    </w:p>
    <w:p w14:paraId="55486F9D" w14:textId="7A9AF650" w:rsidR="00F24045" w:rsidRPr="009E31D7" w:rsidRDefault="006C62CA"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t xml:space="preserve">реестр </w:t>
      </w:r>
      <w:r w:rsidR="00F24045" w:rsidRPr="009E31D7">
        <w:rPr>
          <w:rFonts w:ascii="Myriad Pro" w:hAnsi="Myriad Pro"/>
          <w:sz w:val="26"/>
          <w:szCs w:val="26"/>
        </w:rPr>
        <w:t>исполненных договоров по технологическому присоединению потребителей за 2017 год;</w:t>
      </w:r>
    </w:p>
    <w:p w14:paraId="33B8C0DE" w14:textId="5912EF57" w:rsidR="001A086A" w:rsidRPr="009E31D7" w:rsidRDefault="006C62CA"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t xml:space="preserve">реестр </w:t>
      </w:r>
      <w:r w:rsidR="00F24045" w:rsidRPr="009E31D7">
        <w:rPr>
          <w:rFonts w:ascii="Myriad Pro" w:hAnsi="Myriad Pro"/>
          <w:sz w:val="26"/>
          <w:szCs w:val="26"/>
        </w:rPr>
        <w:t>договоров по технологическому присоединению, планируемых к исполнению в 2018-2020 гг</w:t>
      </w:r>
      <w:r w:rsidR="001A086A" w:rsidRPr="009E31D7">
        <w:rPr>
          <w:rFonts w:ascii="Myriad Pro" w:hAnsi="Myriad Pro"/>
          <w:sz w:val="26"/>
          <w:szCs w:val="26"/>
        </w:rPr>
        <w:t>.</w:t>
      </w:r>
    </w:p>
    <w:p w14:paraId="51CBC1B7" w14:textId="77777777" w:rsidR="001A086A" w:rsidRPr="009E31D7"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10D364BF" w14:textId="77777777" w:rsidR="001A086A" w:rsidRPr="009E31D7"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ОРГАНА РЕГУЛИРОВАНИЯ</w:t>
      </w:r>
    </w:p>
    <w:p w14:paraId="22AC55C7" w14:textId="7BF5EF37" w:rsidR="00AE2123" w:rsidRPr="009E31D7" w:rsidRDefault="00F24045" w:rsidP="00ED1867">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соответствии с Экспертным заключением </w:t>
      </w:r>
      <w:r w:rsidR="00AE2123" w:rsidRPr="009E31D7">
        <w:rPr>
          <w:rFonts w:ascii="Myriad Pro" w:eastAsia="Calibri" w:hAnsi="Myriad Pro" w:cs="Times New Roman"/>
          <w:sz w:val="26"/>
          <w:szCs w:val="26"/>
        </w:rPr>
        <w:t>ПАО «Ленэнерго» предложило учесть при установлении тарифов на услуги по передаче</w:t>
      </w:r>
      <w:r w:rsidR="0077012F" w:rsidRPr="009E31D7">
        <w:rPr>
          <w:rFonts w:ascii="Myriad Pro" w:eastAsia="Calibri" w:hAnsi="Myriad Pro" w:cs="Times New Roman"/>
          <w:sz w:val="26"/>
          <w:szCs w:val="26"/>
        </w:rPr>
        <w:t xml:space="preserve"> электрической энергии</w:t>
      </w:r>
      <w:r w:rsidR="00AE2123" w:rsidRPr="009E31D7">
        <w:rPr>
          <w:rFonts w:ascii="Myriad Pro" w:eastAsia="Calibri" w:hAnsi="Myriad Pro" w:cs="Times New Roman"/>
          <w:sz w:val="26"/>
          <w:szCs w:val="26"/>
        </w:rPr>
        <w:t xml:space="preserve"> на 2019 год </w:t>
      </w:r>
      <w:r w:rsidR="0077012F" w:rsidRPr="009E31D7">
        <w:rPr>
          <w:rFonts w:ascii="Myriad Pro" w:hAnsi="Myriad Pro"/>
          <w:sz w:val="26"/>
          <w:szCs w:val="26"/>
        </w:rPr>
        <w:t xml:space="preserve">расходы </w:t>
      </w:r>
      <w:r w:rsidR="0077012F" w:rsidRPr="009E31D7">
        <w:rPr>
          <w:rFonts w:ascii="Myriad Pro" w:eastAsia="Calibri" w:hAnsi="Myriad Pro" w:cs="Times New Roman"/>
          <w:sz w:val="26"/>
          <w:szCs w:val="26"/>
        </w:rPr>
        <w:t xml:space="preserve">по льготному технологическому присоединению </w:t>
      </w:r>
      <w:r w:rsidR="0077012F" w:rsidRPr="009E31D7">
        <w:rPr>
          <w:rFonts w:ascii="Myriad Pro" w:hAnsi="Myriad Pro"/>
          <w:sz w:val="26"/>
          <w:szCs w:val="26"/>
        </w:rPr>
        <w:t xml:space="preserve">«не инвестиционного характера» </w:t>
      </w:r>
      <w:r w:rsidR="00AE2123" w:rsidRPr="009E31D7">
        <w:rPr>
          <w:rFonts w:ascii="Myriad Pro" w:eastAsia="Calibri" w:hAnsi="Myriad Pro" w:cs="Times New Roman"/>
          <w:sz w:val="26"/>
          <w:szCs w:val="26"/>
        </w:rPr>
        <w:t xml:space="preserve">в размере 76 </w:t>
      </w:r>
      <w:r w:rsidRPr="009E31D7">
        <w:rPr>
          <w:rFonts w:ascii="Myriad Pro" w:eastAsia="Calibri" w:hAnsi="Myriad Pro" w:cs="Times New Roman"/>
          <w:sz w:val="26"/>
          <w:szCs w:val="26"/>
        </w:rPr>
        <w:t>37</w:t>
      </w:r>
      <w:r w:rsidR="00AE2123" w:rsidRPr="009E31D7">
        <w:rPr>
          <w:rFonts w:ascii="Myriad Pro" w:eastAsia="Calibri" w:hAnsi="Myriad Pro" w:cs="Times New Roman"/>
          <w:sz w:val="26"/>
          <w:szCs w:val="26"/>
        </w:rPr>
        <w:t xml:space="preserve">4 тыс. руб., связанные с отклонением фактической стоимости договоров на оказание услуг по технологическому присоединению и стоимости, рассчитанной по утвержденным ставкам (приказ </w:t>
      </w:r>
      <w:r w:rsidR="006C5D4F" w:rsidRPr="009E31D7">
        <w:rPr>
          <w:rFonts w:ascii="Myriad Pro" w:hAnsi="Myriad Pro"/>
          <w:sz w:val="26"/>
          <w:szCs w:val="26"/>
        </w:rPr>
        <w:t xml:space="preserve">Комитета по тарифам и ценовой политике Ленинградской области </w:t>
      </w:r>
      <w:r w:rsidR="00AE2123" w:rsidRPr="009E31D7">
        <w:rPr>
          <w:rFonts w:ascii="Myriad Pro" w:eastAsia="Calibri" w:hAnsi="Myriad Pro" w:cs="Times New Roman"/>
          <w:sz w:val="26"/>
          <w:szCs w:val="26"/>
        </w:rPr>
        <w:t>от 01.08.2011 г. № 86-п), а также с отклонением величины финансовых средств, предусмотренных в регулируемых тарифах в 2017 году, от фактической величины выпадающих доходов.</w:t>
      </w:r>
    </w:p>
    <w:p w14:paraId="18CCB002" w14:textId="349F7A44" w:rsidR="001A086A" w:rsidRPr="009E31D7" w:rsidRDefault="00AE2123" w:rsidP="00ED1867">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Эксперты </w:t>
      </w:r>
      <w:r w:rsidR="006C5D4F" w:rsidRPr="009E31D7">
        <w:rPr>
          <w:rFonts w:ascii="Myriad Pro" w:hAnsi="Myriad Pro"/>
          <w:sz w:val="26"/>
          <w:szCs w:val="26"/>
        </w:rPr>
        <w:t xml:space="preserve">Комитета по тарифам и ценовой политике Ленинградской области </w:t>
      </w:r>
      <w:r w:rsidRPr="009E31D7">
        <w:rPr>
          <w:rFonts w:ascii="Myriad Pro" w:eastAsia="Calibri" w:hAnsi="Myriad Pro" w:cs="Times New Roman"/>
          <w:sz w:val="26"/>
          <w:szCs w:val="26"/>
        </w:rPr>
        <w:t xml:space="preserve">по результатам рассмотрения обосновывающих документов по выполнению договоров по льготному технологическому присоединению считают обоснованным включение в расчет неподконтрольных расходов </w:t>
      </w:r>
      <w:r w:rsidR="0077012F" w:rsidRPr="009E31D7">
        <w:rPr>
          <w:rFonts w:ascii="Myriad Pro" w:eastAsia="Calibri" w:hAnsi="Myriad Pro" w:cs="Times New Roman"/>
          <w:sz w:val="26"/>
          <w:szCs w:val="26"/>
        </w:rPr>
        <w:t>ПАО</w:t>
      </w:r>
      <w:r w:rsidR="00457F15">
        <w:rPr>
          <w:rFonts w:ascii="Myriad Pro" w:eastAsia="Calibri" w:hAnsi="Myriad Pro" w:cs="Times New Roman"/>
          <w:sz w:val="26"/>
          <w:szCs w:val="26"/>
        </w:rPr>
        <w:t> </w:t>
      </w:r>
      <w:r w:rsidR="0077012F" w:rsidRPr="009E31D7">
        <w:rPr>
          <w:rFonts w:ascii="Myriad Pro" w:eastAsia="Calibri" w:hAnsi="Myriad Pro" w:cs="Times New Roman"/>
          <w:sz w:val="26"/>
          <w:szCs w:val="26"/>
        </w:rPr>
        <w:t>«Ленэнерго» на 2019 г</w:t>
      </w:r>
      <w:r w:rsidR="002053F7" w:rsidRPr="009E31D7">
        <w:rPr>
          <w:rFonts w:ascii="Myriad Pro" w:eastAsia="Calibri" w:hAnsi="Myriad Pro" w:cs="Times New Roman"/>
          <w:sz w:val="26"/>
          <w:szCs w:val="26"/>
        </w:rPr>
        <w:t>од</w:t>
      </w:r>
      <w:r w:rsidR="0077012F"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финансовых средств на компенсацию недополученных доходов в связи с льготным технологическим присоединением энергопринимающих устройств потребителей в сумме 89 779,7 тыс. руб.</w:t>
      </w:r>
    </w:p>
    <w:p w14:paraId="7F88EE2D" w14:textId="77777777" w:rsidR="001A086A" w:rsidRPr="009E31D7" w:rsidRDefault="001A086A" w:rsidP="001A086A">
      <w:pPr>
        <w:spacing w:after="0" w:line="360" w:lineRule="auto"/>
        <w:contextualSpacing/>
        <w:jc w:val="both"/>
        <w:rPr>
          <w:rFonts w:ascii="Myriad Pro" w:eastAsia="Calibri" w:hAnsi="Myriad Pro" w:cs="Times New Roman"/>
          <w:color w:val="000000" w:themeColor="text1"/>
          <w:sz w:val="26"/>
          <w:szCs w:val="26"/>
        </w:rPr>
      </w:pPr>
    </w:p>
    <w:p w14:paraId="4326300E" w14:textId="77777777" w:rsidR="001A086A" w:rsidRPr="009E31D7"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ИСПОЛНИТЕЛЯ</w:t>
      </w:r>
    </w:p>
    <w:p w14:paraId="52FE93B6" w14:textId="5D9BC3CA" w:rsidR="00927E16" w:rsidRPr="009E31D7" w:rsidRDefault="00927E16" w:rsidP="00927E16">
      <w:pPr>
        <w:pStyle w:val="a3"/>
        <w:spacing w:line="360" w:lineRule="auto"/>
        <w:ind w:left="0" w:firstLine="567"/>
        <w:jc w:val="both"/>
        <w:rPr>
          <w:rFonts w:ascii="Myriad Pro" w:hAnsi="Myriad Pro"/>
          <w:sz w:val="26"/>
          <w:szCs w:val="26"/>
        </w:rPr>
      </w:pPr>
      <w:bookmarkStart w:id="73" w:name="_Toc35776844"/>
      <w:r w:rsidRPr="009E31D7">
        <w:rPr>
          <w:rFonts w:ascii="Myriad Pro" w:hAnsi="Myriad Pro"/>
          <w:sz w:val="26"/>
          <w:szCs w:val="26"/>
        </w:rPr>
        <w:t xml:space="preserve">В целях оценки обоснованности заявленной ПАО «Ленэнерго» и утвержденной Комитетом </w:t>
      </w:r>
      <w:r w:rsidRPr="009E31D7">
        <w:rPr>
          <w:rFonts w:ascii="Myriad Pro" w:hAnsi="Myriad Pro"/>
          <w:color w:val="000000" w:themeColor="text1"/>
          <w:sz w:val="26"/>
          <w:szCs w:val="26"/>
        </w:rPr>
        <w:t xml:space="preserve">по тарифам и ценовой политике Ленинградской </w:t>
      </w:r>
      <w:r w:rsidRPr="009E31D7">
        <w:rPr>
          <w:rFonts w:ascii="Myriad Pro" w:hAnsi="Myriad Pro"/>
          <w:color w:val="000000" w:themeColor="text1"/>
          <w:sz w:val="26"/>
          <w:szCs w:val="26"/>
        </w:rPr>
        <w:lastRenderedPageBreak/>
        <w:t>области</w:t>
      </w:r>
      <w:r w:rsidRPr="009E31D7">
        <w:rPr>
          <w:rFonts w:ascii="Myriad Pro" w:hAnsi="Myriad Pro"/>
          <w:sz w:val="26"/>
          <w:szCs w:val="26"/>
        </w:rPr>
        <w:t xml:space="preserve"> величины выпадающих доходов ПАО «Ленэнерго» от льготного технологического присоединения на 2019 г</w:t>
      </w:r>
      <w:r w:rsidR="00D26458" w:rsidRPr="009E31D7">
        <w:rPr>
          <w:rFonts w:ascii="Myriad Pro" w:hAnsi="Myriad Pro"/>
          <w:sz w:val="26"/>
          <w:szCs w:val="26"/>
        </w:rPr>
        <w:t>од</w:t>
      </w:r>
      <w:r w:rsidRPr="009E31D7">
        <w:rPr>
          <w:rFonts w:ascii="Myriad Pro" w:hAnsi="Myriad Pro"/>
          <w:sz w:val="26"/>
          <w:szCs w:val="26"/>
        </w:rPr>
        <w:t xml:space="preserve"> Исполнителем выполнен альтернативный расчет соответствующих расходов на основании обосновывающих материалов, представленных ПАО «Ленэнерго».</w:t>
      </w:r>
    </w:p>
    <w:p w14:paraId="382BA6A4" w14:textId="3BB2F82C" w:rsidR="00927E16" w:rsidRPr="009E31D7" w:rsidRDefault="00927E16" w:rsidP="00927E16">
      <w:pPr>
        <w:spacing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Расчет выпадающих доходов ПАО «Ленэнерго» по субъекту Ленинградская область на 2019 г</w:t>
      </w:r>
      <w:r w:rsidR="00D26458" w:rsidRPr="009E31D7">
        <w:rPr>
          <w:rFonts w:ascii="Myriad Pro" w:eastAsia="Calibri" w:hAnsi="Myriad Pro" w:cs="Times New Roman"/>
          <w:sz w:val="26"/>
          <w:szCs w:val="26"/>
        </w:rPr>
        <w:t>од</w:t>
      </w:r>
      <w:r w:rsidRPr="009E31D7">
        <w:rPr>
          <w:rFonts w:ascii="Myriad Pro" w:eastAsia="Calibri" w:hAnsi="Myriad Pro" w:cs="Times New Roman"/>
          <w:sz w:val="26"/>
          <w:szCs w:val="26"/>
        </w:rPr>
        <w:t>, связанных с осуществлением технологического присоединения потребителей с максимальной мощностью энергопринимающих устройств, не превышающей 15 кВт включительно, выполнен Исполнителем исходя из следующих условий:</w:t>
      </w:r>
    </w:p>
    <w:p w14:paraId="7DA4AEAD" w14:textId="701A4B20" w:rsidR="00927E16" w:rsidRPr="009E31D7" w:rsidRDefault="00927E16"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t xml:space="preserve">стандартизированные тарифные ставки в целях определения расходов на выполнение организационно-технических мероприятий приняты Исполнителем в соответствии с приказом Комитета по тарифам и ценовой политике Ленинградской области от 26.12.2017г. № 648-п </w:t>
      </w:r>
      <w:r w:rsidR="00457F15">
        <w:rPr>
          <w:rFonts w:ascii="Myriad Pro" w:hAnsi="Myriad Pro"/>
          <w:sz w:val="26"/>
          <w:szCs w:val="26"/>
        </w:rPr>
        <w:t xml:space="preserve"> </w:t>
      </w:r>
      <w:r w:rsidRPr="009E31D7">
        <w:rPr>
          <w:rFonts w:ascii="Myriad Pro" w:hAnsi="Myriad Pro"/>
          <w:sz w:val="26"/>
          <w:szCs w:val="26"/>
        </w:rPr>
        <w:t xml:space="preserve">«Об установлении платы за технологическое присоединение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стандартизированных тарифных ставок, ставок платы за единицу максимальной мощности, формул для расчета платы за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к электрическим сетям сетевых организаций Ленинградской области на территории Ленинградской области на 2018 год»; </w:t>
      </w:r>
    </w:p>
    <w:p w14:paraId="31CE1F88" w14:textId="77777777" w:rsidR="00927E16" w:rsidRPr="009E31D7" w:rsidRDefault="00927E16"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t>количество договоров на технологическое присоединение в соответствии с представленным ПАО «Ленэнерго» реестром;</w:t>
      </w:r>
    </w:p>
    <w:p w14:paraId="4B9C6179" w14:textId="77777777" w:rsidR="00927E16" w:rsidRPr="009E31D7" w:rsidRDefault="00927E16" w:rsidP="00ED1867">
      <w:pPr>
        <w:pStyle w:val="a3"/>
        <w:numPr>
          <w:ilvl w:val="0"/>
          <w:numId w:val="63"/>
        </w:numPr>
        <w:spacing w:after="0" w:line="360" w:lineRule="auto"/>
        <w:jc w:val="both"/>
        <w:rPr>
          <w:rFonts w:ascii="Myriad Pro" w:hAnsi="Myriad Pro"/>
          <w:sz w:val="26"/>
          <w:szCs w:val="26"/>
        </w:rPr>
      </w:pPr>
      <w:r w:rsidRPr="009E31D7">
        <w:rPr>
          <w:rFonts w:ascii="Myriad Pro" w:hAnsi="Myriad Pro"/>
          <w:sz w:val="26"/>
          <w:szCs w:val="26"/>
        </w:rPr>
        <w:t>величина платы за технологическое присоединение соответствующих потребителей в размере 550 рублей с НДС или 458,33 рублей без НДС (величина НДС принята Исполнителем в размере 20%).</w:t>
      </w:r>
    </w:p>
    <w:p w14:paraId="49543A38" w14:textId="24E71C0D" w:rsidR="00927E16" w:rsidRPr="009E31D7" w:rsidRDefault="00927E16" w:rsidP="00ED1867">
      <w:pPr>
        <w:spacing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 xml:space="preserve">Исполнитель отмечает, что на момент утверждения тарифно-балансового решения в отношении ПАО «Ленэнерго» на 2019 год уже были приняты изменения законодательства Российской Федерации (Федеральный закон от 03.08.2018 </w:t>
      </w:r>
      <w:r w:rsidR="0019569E" w:rsidRPr="009E31D7">
        <w:rPr>
          <w:rFonts w:ascii="Myriad Pro" w:eastAsia="Calibri" w:hAnsi="Myriad Pro" w:cs="Times New Roman"/>
          <w:sz w:val="26"/>
          <w:szCs w:val="26"/>
        </w:rPr>
        <w:t>№ </w:t>
      </w:r>
      <w:r w:rsidRPr="009E31D7">
        <w:rPr>
          <w:rFonts w:ascii="Myriad Pro" w:eastAsia="Calibri" w:hAnsi="Myriad Pro" w:cs="Times New Roman"/>
          <w:sz w:val="26"/>
          <w:szCs w:val="26"/>
        </w:rPr>
        <w:t>303-ФЗ «О внесении изменений в отдельные законодательные акты Российской Федерации о налогах и сборах»), в соответствии с которыми величина НДС с 01.01.2019 г. устанавливалась в размере 20%. Указанные изменения по налогу на добавленную стоимость необоснованно не учтены Комитетом по тарифам и ценовой политике Ленинградской области при расчете соответствующих расходов ПАО «Ленэнерго» по статье «Выпадающие доходы от льготного технологического присоединения».</w:t>
      </w:r>
    </w:p>
    <w:p w14:paraId="22519CF8" w14:textId="568344E5" w:rsidR="00927E16" w:rsidRPr="009E31D7" w:rsidRDefault="00927E16" w:rsidP="00EE5948">
      <w:pPr>
        <w:spacing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целях подтверждения заявляемой ПАО «Ленэнерго» в расчет НВВ электросетевой организации на 2019 г</w:t>
      </w:r>
      <w:r w:rsidR="00D26458"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величины выпадающих доходов от льготного технологического присоединения Исполнителем выполнен анализ исполненных договоров на технологическое присоединение соответствующих потребителей за 2015-2017 гг. (в соответствии с представленным ПАО</w:t>
      </w:r>
      <w:r w:rsidR="00457F15">
        <w:rPr>
          <w:rFonts w:ascii="Myriad Pro" w:eastAsia="Calibri" w:hAnsi="Myriad Pro" w:cs="Times New Roman"/>
          <w:sz w:val="26"/>
          <w:szCs w:val="26"/>
        </w:rPr>
        <w:t> </w:t>
      </w:r>
      <w:r w:rsidRPr="009E31D7">
        <w:rPr>
          <w:rFonts w:ascii="Myriad Pro" w:eastAsia="Calibri" w:hAnsi="Myriad Pro" w:cs="Times New Roman"/>
          <w:sz w:val="26"/>
          <w:szCs w:val="26"/>
        </w:rPr>
        <w:t xml:space="preserve">«Ленэнерго» реестром, включающим детальное описание характеристик и показателей по каждому договору: данные заявителя, дата начала действия договора, срок оказания услуг, описание подключаемого объекта, источник питания, заявленная и суммарная мощность энергопринимающих устройств). </w:t>
      </w:r>
      <w:r w:rsidR="00EF5ED0" w:rsidRPr="009E31D7">
        <w:rPr>
          <w:rFonts w:ascii="Myriad Pro" w:eastAsia="Calibri" w:hAnsi="Myriad Pro" w:cs="Times New Roman"/>
          <w:sz w:val="26"/>
          <w:szCs w:val="26"/>
        </w:rPr>
        <w:t>Результаты проведенного анализа</w:t>
      </w:r>
      <w:r w:rsidRPr="009E31D7">
        <w:rPr>
          <w:rFonts w:ascii="Myriad Pro" w:eastAsia="Calibri" w:hAnsi="Myriad Pro" w:cs="Times New Roman"/>
          <w:sz w:val="26"/>
          <w:szCs w:val="26"/>
        </w:rPr>
        <w:t xml:space="preserve"> представлены в таблице ниже.</w:t>
      </w:r>
    </w:p>
    <w:p w14:paraId="2F345280" w14:textId="77777777" w:rsidR="0019569E" w:rsidRPr="009E31D7" w:rsidRDefault="0019569E" w:rsidP="00ED1867">
      <w:pPr>
        <w:spacing w:line="360" w:lineRule="auto"/>
        <w:ind w:firstLine="567"/>
        <w:contextualSpacing/>
        <w:jc w:val="both"/>
        <w:rPr>
          <w:rFonts w:ascii="Myriad Pro" w:eastAsia="Calibri" w:hAnsi="Myriad Pro" w:cs="Times New Roman"/>
          <w:sz w:val="26"/>
          <w:szCs w:val="26"/>
        </w:rPr>
      </w:pPr>
    </w:p>
    <w:tbl>
      <w:tblPr>
        <w:tblW w:w="9564" w:type="dxa"/>
        <w:tblLook w:val="04A0" w:firstRow="1" w:lastRow="0" w:firstColumn="1" w:lastColumn="0" w:noHBand="0" w:noVBand="1"/>
      </w:tblPr>
      <w:tblGrid>
        <w:gridCol w:w="4077"/>
        <w:gridCol w:w="1340"/>
        <w:gridCol w:w="1069"/>
        <w:gridCol w:w="1418"/>
        <w:gridCol w:w="1660"/>
      </w:tblGrid>
      <w:tr w:rsidR="00927E16" w:rsidRPr="009E31D7" w14:paraId="2057AD99" w14:textId="77777777" w:rsidTr="00457F15">
        <w:trPr>
          <w:trHeight w:val="765"/>
          <w:tblHeader/>
        </w:trPr>
        <w:tc>
          <w:tcPr>
            <w:tcW w:w="4077" w:type="dxa"/>
            <w:tcBorders>
              <w:right w:val="single" w:sz="4" w:space="0" w:color="FFFFFF" w:themeColor="background1"/>
            </w:tcBorders>
            <w:shd w:val="clear" w:color="auto" w:fill="4F6228"/>
            <w:noWrap/>
            <w:vAlign w:val="center"/>
            <w:hideMark/>
          </w:tcPr>
          <w:p w14:paraId="7E60BD41" w14:textId="77777777" w:rsidR="00927E16" w:rsidRPr="009E31D7" w:rsidRDefault="00927E16" w:rsidP="00ED1867">
            <w:pPr>
              <w:keepNext/>
              <w:spacing w:after="0" w:line="240" w:lineRule="auto"/>
              <w:ind w:left="-119" w:right="-113"/>
              <w:jc w:val="center"/>
              <w:rPr>
                <w:rFonts w:ascii="Myriad Pro" w:eastAsia="Calibri" w:hAnsi="Myriad Pro" w:cs="Times New Roman"/>
                <w:b/>
                <w:bCs/>
                <w:color w:val="FFFFFF"/>
              </w:rPr>
            </w:pPr>
            <w:r w:rsidRPr="009E31D7">
              <w:rPr>
                <w:rFonts w:ascii="Myriad Pro" w:eastAsia="Calibri" w:hAnsi="Myriad Pro" w:cs="Times New Roman"/>
                <w:b/>
                <w:bCs/>
                <w:color w:val="FFFFFF"/>
              </w:rPr>
              <w:t>Показатель</w:t>
            </w:r>
          </w:p>
        </w:tc>
        <w:tc>
          <w:tcPr>
            <w:tcW w:w="1340" w:type="dxa"/>
            <w:tcBorders>
              <w:left w:val="single" w:sz="4" w:space="0" w:color="FFFFFF" w:themeColor="background1"/>
              <w:right w:val="single" w:sz="4" w:space="0" w:color="FFFFFF" w:themeColor="background1"/>
            </w:tcBorders>
            <w:shd w:val="clear" w:color="auto" w:fill="4F6228"/>
            <w:noWrap/>
            <w:vAlign w:val="center"/>
            <w:hideMark/>
          </w:tcPr>
          <w:p w14:paraId="60495116" w14:textId="77777777" w:rsidR="00927E16" w:rsidRPr="009E31D7" w:rsidRDefault="00927E16" w:rsidP="00ED1867">
            <w:pPr>
              <w:keepNext/>
              <w:spacing w:after="0" w:line="240" w:lineRule="auto"/>
              <w:ind w:left="-119" w:right="-113"/>
              <w:jc w:val="center"/>
              <w:rPr>
                <w:rFonts w:ascii="Myriad Pro" w:eastAsia="Calibri" w:hAnsi="Myriad Pro" w:cs="Times New Roman"/>
                <w:b/>
                <w:bCs/>
                <w:color w:val="FFFFFF"/>
              </w:rPr>
            </w:pPr>
            <w:r w:rsidRPr="009E31D7">
              <w:rPr>
                <w:rFonts w:ascii="Myriad Pro" w:eastAsia="Calibri" w:hAnsi="Myriad Pro" w:cs="Times New Roman"/>
                <w:b/>
                <w:bCs/>
                <w:color w:val="FFFFFF"/>
              </w:rPr>
              <w:t>2015</w:t>
            </w:r>
          </w:p>
        </w:tc>
        <w:tc>
          <w:tcPr>
            <w:tcW w:w="1069" w:type="dxa"/>
            <w:tcBorders>
              <w:left w:val="single" w:sz="4" w:space="0" w:color="FFFFFF" w:themeColor="background1"/>
              <w:right w:val="single" w:sz="4" w:space="0" w:color="FFFFFF" w:themeColor="background1"/>
            </w:tcBorders>
            <w:shd w:val="clear" w:color="auto" w:fill="4F6228"/>
            <w:noWrap/>
            <w:vAlign w:val="center"/>
            <w:hideMark/>
          </w:tcPr>
          <w:p w14:paraId="77B8972D" w14:textId="77777777" w:rsidR="00927E16" w:rsidRPr="009E31D7" w:rsidRDefault="00927E16" w:rsidP="00ED1867">
            <w:pPr>
              <w:keepNext/>
              <w:spacing w:after="0" w:line="240" w:lineRule="auto"/>
              <w:ind w:left="-119" w:right="-113"/>
              <w:jc w:val="center"/>
              <w:rPr>
                <w:rFonts w:ascii="Myriad Pro" w:eastAsia="Calibri" w:hAnsi="Myriad Pro" w:cs="Times New Roman"/>
                <w:b/>
                <w:bCs/>
                <w:color w:val="FFFFFF"/>
              </w:rPr>
            </w:pPr>
            <w:r w:rsidRPr="009E31D7">
              <w:rPr>
                <w:rFonts w:ascii="Myriad Pro" w:eastAsia="Calibri" w:hAnsi="Myriad Pro" w:cs="Times New Roman"/>
                <w:b/>
                <w:bCs/>
                <w:color w:val="FFFFFF"/>
              </w:rPr>
              <w:t>2016</w:t>
            </w:r>
          </w:p>
        </w:tc>
        <w:tc>
          <w:tcPr>
            <w:tcW w:w="1418" w:type="dxa"/>
            <w:tcBorders>
              <w:left w:val="single" w:sz="4" w:space="0" w:color="FFFFFF" w:themeColor="background1"/>
              <w:right w:val="single" w:sz="4" w:space="0" w:color="FFFFFF" w:themeColor="background1"/>
            </w:tcBorders>
            <w:shd w:val="clear" w:color="auto" w:fill="4F6228"/>
            <w:noWrap/>
            <w:vAlign w:val="center"/>
            <w:hideMark/>
          </w:tcPr>
          <w:p w14:paraId="7F8C7F8C" w14:textId="77777777" w:rsidR="00927E16" w:rsidRPr="009E31D7" w:rsidRDefault="00927E16" w:rsidP="00ED1867">
            <w:pPr>
              <w:keepNext/>
              <w:spacing w:after="0" w:line="240" w:lineRule="auto"/>
              <w:ind w:left="-119" w:right="-113"/>
              <w:jc w:val="center"/>
              <w:rPr>
                <w:rFonts w:ascii="Myriad Pro" w:eastAsia="Calibri" w:hAnsi="Myriad Pro" w:cs="Times New Roman"/>
                <w:b/>
                <w:bCs/>
                <w:color w:val="FFFFFF"/>
              </w:rPr>
            </w:pPr>
            <w:r w:rsidRPr="009E31D7">
              <w:rPr>
                <w:rFonts w:ascii="Myriad Pro" w:eastAsia="Calibri" w:hAnsi="Myriad Pro" w:cs="Times New Roman"/>
                <w:b/>
                <w:bCs/>
                <w:color w:val="FFFFFF"/>
              </w:rPr>
              <w:t>2017</w:t>
            </w:r>
          </w:p>
        </w:tc>
        <w:tc>
          <w:tcPr>
            <w:tcW w:w="1660" w:type="dxa"/>
            <w:tcBorders>
              <w:left w:val="single" w:sz="4" w:space="0" w:color="FFFFFF" w:themeColor="background1"/>
            </w:tcBorders>
            <w:shd w:val="clear" w:color="auto" w:fill="4F6228"/>
            <w:vAlign w:val="center"/>
            <w:hideMark/>
          </w:tcPr>
          <w:p w14:paraId="4C0614C5" w14:textId="49421CD0" w:rsidR="00927E16" w:rsidRPr="009E31D7" w:rsidRDefault="00927E16" w:rsidP="00ED1867">
            <w:pPr>
              <w:keepNext/>
              <w:spacing w:after="0" w:line="240" w:lineRule="auto"/>
              <w:ind w:left="-119" w:right="-113"/>
              <w:jc w:val="center"/>
              <w:rPr>
                <w:rFonts w:ascii="Myriad Pro" w:eastAsia="Calibri" w:hAnsi="Myriad Pro" w:cs="Times New Roman"/>
                <w:b/>
                <w:bCs/>
                <w:color w:val="FFFFFF"/>
              </w:rPr>
            </w:pPr>
            <w:r w:rsidRPr="009E31D7">
              <w:rPr>
                <w:rFonts w:ascii="Myriad Pro" w:eastAsia="Calibri" w:hAnsi="Myriad Pro" w:cs="Times New Roman"/>
                <w:b/>
                <w:bCs/>
                <w:color w:val="FFFFFF"/>
              </w:rPr>
              <w:t>2019 план</w:t>
            </w:r>
            <w:r w:rsidRPr="009E31D7">
              <w:rPr>
                <w:rFonts w:ascii="Myriad Pro" w:eastAsia="Calibri" w:hAnsi="Myriad Pro" w:cs="Times New Roman"/>
                <w:b/>
                <w:bCs/>
                <w:color w:val="FFFFFF"/>
              </w:rPr>
              <w:br/>
            </w:r>
            <w:r w:rsidR="00FB736B" w:rsidRPr="009E31D7">
              <w:rPr>
                <w:rFonts w:ascii="Myriad Pro" w:eastAsia="Calibri" w:hAnsi="Myriad Pro" w:cs="Times New Roman"/>
                <w:b/>
                <w:bCs/>
                <w:color w:val="FFFFFF"/>
              </w:rPr>
              <w:t>(</w:t>
            </w:r>
            <w:r w:rsidRPr="009E31D7">
              <w:rPr>
                <w:rFonts w:ascii="Myriad Pro" w:eastAsia="Calibri" w:hAnsi="Myriad Pro" w:cs="Times New Roman"/>
                <w:b/>
                <w:bCs/>
                <w:color w:val="FFFFFF"/>
              </w:rPr>
              <w:t>среднее за 3 года</w:t>
            </w:r>
            <w:r w:rsidR="00FB736B" w:rsidRPr="009E31D7">
              <w:rPr>
                <w:rFonts w:ascii="Myriad Pro" w:eastAsia="Calibri" w:hAnsi="Myriad Pro" w:cs="Times New Roman"/>
                <w:b/>
                <w:bCs/>
                <w:color w:val="FFFFFF"/>
              </w:rPr>
              <w:t>)</w:t>
            </w:r>
          </w:p>
        </w:tc>
      </w:tr>
      <w:tr w:rsidR="00927E16" w:rsidRPr="009E31D7" w14:paraId="31349269" w14:textId="77777777" w:rsidTr="00457F15">
        <w:trPr>
          <w:trHeight w:val="371"/>
        </w:trPr>
        <w:tc>
          <w:tcPr>
            <w:tcW w:w="4077" w:type="dxa"/>
            <w:tcBorders>
              <w:left w:val="single" w:sz="4" w:space="0" w:color="auto"/>
              <w:bottom w:val="single" w:sz="4" w:space="0" w:color="auto"/>
              <w:right w:val="single" w:sz="4" w:space="0" w:color="auto"/>
            </w:tcBorders>
            <w:shd w:val="clear" w:color="auto" w:fill="auto"/>
            <w:noWrap/>
            <w:vAlign w:val="center"/>
            <w:hideMark/>
          </w:tcPr>
          <w:p w14:paraId="5EAB8CDD" w14:textId="77777777" w:rsidR="00927E16" w:rsidRPr="009E31D7" w:rsidRDefault="00927E16" w:rsidP="00ED1867">
            <w:pPr>
              <w:keepNext/>
              <w:spacing w:after="0" w:line="240" w:lineRule="auto"/>
              <w:ind w:left="-119" w:right="-113"/>
              <w:rPr>
                <w:rFonts w:ascii="Myriad Pro" w:eastAsia="Calibri" w:hAnsi="Myriad Pro" w:cs="Times New Roman"/>
                <w:color w:val="000000"/>
              </w:rPr>
            </w:pPr>
            <w:r w:rsidRPr="009E31D7">
              <w:rPr>
                <w:rFonts w:ascii="Myriad Pro" w:eastAsia="Calibri" w:hAnsi="Myriad Pro" w:cs="Times New Roman"/>
                <w:color w:val="000000"/>
              </w:rPr>
              <w:t>Количество заявителей, шт.</w:t>
            </w:r>
          </w:p>
        </w:tc>
        <w:tc>
          <w:tcPr>
            <w:tcW w:w="1340" w:type="dxa"/>
            <w:tcBorders>
              <w:left w:val="nil"/>
              <w:bottom w:val="single" w:sz="4" w:space="0" w:color="auto"/>
              <w:right w:val="single" w:sz="4" w:space="0" w:color="auto"/>
            </w:tcBorders>
            <w:shd w:val="clear" w:color="auto" w:fill="auto"/>
            <w:noWrap/>
            <w:vAlign w:val="center"/>
            <w:hideMark/>
          </w:tcPr>
          <w:p w14:paraId="7647E2A8" w14:textId="77777777" w:rsidR="00927E16" w:rsidRPr="009E31D7" w:rsidRDefault="00927E16"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11 006</w:t>
            </w:r>
          </w:p>
        </w:tc>
        <w:tc>
          <w:tcPr>
            <w:tcW w:w="1069" w:type="dxa"/>
            <w:tcBorders>
              <w:left w:val="nil"/>
              <w:bottom w:val="single" w:sz="4" w:space="0" w:color="auto"/>
              <w:right w:val="single" w:sz="4" w:space="0" w:color="auto"/>
            </w:tcBorders>
            <w:shd w:val="clear" w:color="auto" w:fill="auto"/>
            <w:noWrap/>
            <w:vAlign w:val="center"/>
            <w:hideMark/>
          </w:tcPr>
          <w:p w14:paraId="3ECF4835" w14:textId="77777777" w:rsidR="00927E16" w:rsidRPr="009E31D7" w:rsidRDefault="00927E16"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13 249</w:t>
            </w:r>
          </w:p>
        </w:tc>
        <w:tc>
          <w:tcPr>
            <w:tcW w:w="1418" w:type="dxa"/>
            <w:tcBorders>
              <w:left w:val="nil"/>
              <w:bottom w:val="single" w:sz="4" w:space="0" w:color="auto"/>
              <w:right w:val="single" w:sz="4" w:space="0" w:color="auto"/>
            </w:tcBorders>
            <w:shd w:val="clear" w:color="auto" w:fill="auto"/>
            <w:noWrap/>
            <w:vAlign w:val="center"/>
            <w:hideMark/>
          </w:tcPr>
          <w:p w14:paraId="3111F8CA" w14:textId="18C46123" w:rsidR="00927E16" w:rsidRPr="009E31D7" w:rsidRDefault="0082789A"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8 466</w:t>
            </w:r>
          </w:p>
        </w:tc>
        <w:tc>
          <w:tcPr>
            <w:tcW w:w="1660" w:type="dxa"/>
            <w:tcBorders>
              <w:left w:val="nil"/>
              <w:bottom w:val="single" w:sz="4" w:space="0" w:color="auto"/>
              <w:right w:val="single" w:sz="4" w:space="0" w:color="auto"/>
            </w:tcBorders>
            <w:shd w:val="clear" w:color="auto" w:fill="auto"/>
            <w:noWrap/>
            <w:vAlign w:val="center"/>
            <w:hideMark/>
          </w:tcPr>
          <w:p w14:paraId="19822791" w14:textId="31A19599" w:rsidR="00927E16" w:rsidRPr="009E31D7" w:rsidRDefault="0082789A"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10 907</w:t>
            </w:r>
          </w:p>
        </w:tc>
      </w:tr>
      <w:tr w:rsidR="00927E16" w:rsidRPr="009E31D7" w14:paraId="165D1F29" w14:textId="77777777" w:rsidTr="00457F15">
        <w:trPr>
          <w:trHeight w:val="560"/>
        </w:trPr>
        <w:tc>
          <w:tcPr>
            <w:tcW w:w="4077" w:type="dxa"/>
            <w:tcBorders>
              <w:top w:val="nil"/>
              <w:left w:val="single" w:sz="4" w:space="0" w:color="auto"/>
              <w:bottom w:val="single" w:sz="4" w:space="0" w:color="auto"/>
              <w:right w:val="single" w:sz="4" w:space="0" w:color="auto"/>
            </w:tcBorders>
            <w:shd w:val="clear" w:color="auto" w:fill="auto"/>
            <w:noWrap/>
            <w:vAlign w:val="center"/>
            <w:hideMark/>
          </w:tcPr>
          <w:p w14:paraId="48E18A7B" w14:textId="77777777" w:rsidR="00927E16" w:rsidRPr="009E31D7" w:rsidRDefault="00927E16" w:rsidP="00ED1867">
            <w:pPr>
              <w:keepNext/>
              <w:spacing w:after="0" w:line="240" w:lineRule="auto"/>
              <w:ind w:left="-119" w:right="-113"/>
              <w:rPr>
                <w:rFonts w:ascii="Myriad Pro" w:eastAsia="Calibri" w:hAnsi="Myriad Pro" w:cs="Times New Roman"/>
                <w:color w:val="000000"/>
              </w:rPr>
            </w:pPr>
            <w:r w:rsidRPr="009E31D7">
              <w:rPr>
                <w:rFonts w:ascii="Myriad Pro" w:eastAsia="Calibri" w:hAnsi="Myriad Pro" w:cs="Times New Roman"/>
                <w:color w:val="000000"/>
              </w:rPr>
              <w:t>Количество исполненных договоров, шт.</w:t>
            </w:r>
          </w:p>
        </w:tc>
        <w:tc>
          <w:tcPr>
            <w:tcW w:w="1340" w:type="dxa"/>
            <w:tcBorders>
              <w:top w:val="nil"/>
              <w:left w:val="nil"/>
              <w:bottom w:val="single" w:sz="4" w:space="0" w:color="auto"/>
              <w:right w:val="single" w:sz="4" w:space="0" w:color="auto"/>
            </w:tcBorders>
            <w:shd w:val="clear" w:color="auto" w:fill="auto"/>
            <w:noWrap/>
            <w:vAlign w:val="center"/>
            <w:hideMark/>
          </w:tcPr>
          <w:p w14:paraId="0F8A5D57" w14:textId="77777777" w:rsidR="00927E16" w:rsidRPr="009E31D7" w:rsidRDefault="00927E16"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9 474</w:t>
            </w:r>
          </w:p>
        </w:tc>
        <w:tc>
          <w:tcPr>
            <w:tcW w:w="1069" w:type="dxa"/>
            <w:tcBorders>
              <w:top w:val="nil"/>
              <w:left w:val="nil"/>
              <w:bottom w:val="single" w:sz="4" w:space="0" w:color="auto"/>
              <w:right w:val="single" w:sz="4" w:space="0" w:color="auto"/>
            </w:tcBorders>
            <w:shd w:val="clear" w:color="auto" w:fill="auto"/>
            <w:noWrap/>
            <w:vAlign w:val="center"/>
            <w:hideMark/>
          </w:tcPr>
          <w:p w14:paraId="4A2B7F1D" w14:textId="77777777" w:rsidR="00927E16" w:rsidRPr="009E31D7" w:rsidRDefault="00927E16"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21 986</w:t>
            </w:r>
          </w:p>
        </w:tc>
        <w:tc>
          <w:tcPr>
            <w:tcW w:w="1418" w:type="dxa"/>
            <w:tcBorders>
              <w:top w:val="nil"/>
              <w:left w:val="nil"/>
              <w:bottom w:val="single" w:sz="4" w:space="0" w:color="auto"/>
              <w:right w:val="single" w:sz="4" w:space="0" w:color="auto"/>
            </w:tcBorders>
            <w:shd w:val="clear" w:color="auto" w:fill="auto"/>
            <w:noWrap/>
            <w:vAlign w:val="center"/>
            <w:hideMark/>
          </w:tcPr>
          <w:p w14:paraId="01B85155" w14:textId="3034854C" w:rsidR="00927E16" w:rsidRPr="009E31D7" w:rsidRDefault="0082789A"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13 016</w:t>
            </w:r>
          </w:p>
        </w:tc>
        <w:tc>
          <w:tcPr>
            <w:tcW w:w="1660" w:type="dxa"/>
            <w:tcBorders>
              <w:top w:val="nil"/>
              <w:left w:val="nil"/>
              <w:bottom w:val="single" w:sz="4" w:space="0" w:color="auto"/>
              <w:right w:val="single" w:sz="4" w:space="0" w:color="auto"/>
            </w:tcBorders>
            <w:shd w:val="clear" w:color="auto" w:fill="auto"/>
            <w:noWrap/>
            <w:vAlign w:val="center"/>
            <w:hideMark/>
          </w:tcPr>
          <w:p w14:paraId="1714DC89" w14:textId="1A568FA7" w:rsidR="00927E16" w:rsidRPr="009E31D7" w:rsidRDefault="0082789A"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14 825</w:t>
            </w:r>
          </w:p>
        </w:tc>
      </w:tr>
      <w:tr w:rsidR="00927E16" w:rsidRPr="009E31D7" w14:paraId="086B3913" w14:textId="77777777" w:rsidTr="00457F15">
        <w:trPr>
          <w:trHeight w:val="696"/>
        </w:trPr>
        <w:tc>
          <w:tcPr>
            <w:tcW w:w="4077" w:type="dxa"/>
            <w:tcBorders>
              <w:top w:val="nil"/>
              <w:left w:val="single" w:sz="4" w:space="0" w:color="auto"/>
              <w:bottom w:val="single" w:sz="4" w:space="0" w:color="auto"/>
              <w:right w:val="single" w:sz="4" w:space="0" w:color="auto"/>
            </w:tcBorders>
            <w:shd w:val="clear" w:color="auto" w:fill="auto"/>
            <w:noWrap/>
            <w:vAlign w:val="center"/>
            <w:hideMark/>
          </w:tcPr>
          <w:p w14:paraId="0D811288" w14:textId="4A340A7D" w:rsidR="00927E16" w:rsidRPr="009E31D7" w:rsidRDefault="00927E16" w:rsidP="00ED1867">
            <w:pPr>
              <w:keepNext/>
              <w:spacing w:after="0" w:line="240" w:lineRule="auto"/>
              <w:ind w:left="-119" w:right="-113"/>
              <w:rPr>
                <w:rFonts w:ascii="Myriad Pro" w:eastAsia="Calibri" w:hAnsi="Myriad Pro" w:cs="Times New Roman"/>
                <w:color w:val="000000"/>
              </w:rPr>
            </w:pPr>
            <w:r w:rsidRPr="009E31D7">
              <w:rPr>
                <w:rFonts w:ascii="Myriad Pro" w:eastAsia="Calibri" w:hAnsi="Myriad Pro" w:cs="Times New Roman"/>
                <w:color w:val="000000"/>
              </w:rPr>
              <w:t>Максимальная мощность по выполненным</w:t>
            </w:r>
            <w:r w:rsidR="00FB736B" w:rsidRPr="009E31D7">
              <w:rPr>
                <w:rFonts w:ascii="Myriad Pro" w:eastAsia="Calibri" w:hAnsi="Myriad Pro" w:cs="Times New Roman"/>
                <w:color w:val="000000"/>
              </w:rPr>
              <w:t xml:space="preserve"> договорам</w:t>
            </w:r>
            <w:r w:rsidRPr="009E31D7">
              <w:rPr>
                <w:rFonts w:ascii="Myriad Pro" w:eastAsia="Calibri" w:hAnsi="Myriad Pro" w:cs="Times New Roman"/>
                <w:color w:val="000000"/>
              </w:rPr>
              <w:t>, кВт</w:t>
            </w:r>
          </w:p>
        </w:tc>
        <w:tc>
          <w:tcPr>
            <w:tcW w:w="1340" w:type="dxa"/>
            <w:tcBorders>
              <w:top w:val="nil"/>
              <w:left w:val="nil"/>
              <w:bottom w:val="single" w:sz="4" w:space="0" w:color="auto"/>
              <w:right w:val="single" w:sz="4" w:space="0" w:color="auto"/>
            </w:tcBorders>
            <w:shd w:val="clear" w:color="auto" w:fill="auto"/>
            <w:noWrap/>
            <w:vAlign w:val="center"/>
            <w:hideMark/>
          </w:tcPr>
          <w:p w14:paraId="2BB0AC72" w14:textId="77777777" w:rsidR="00927E16" w:rsidRPr="009E31D7" w:rsidRDefault="00927E16"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128 460</w:t>
            </w:r>
          </w:p>
        </w:tc>
        <w:tc>
          <w:tcPr>
            <w:tcW w:w="1069" w:type="dxa"/>
            <w:tcBorders>
              <w:top w:val="nil"/>
              <w:left w:val="nil"/>
              <w:bottom w:val="single" w:sz="4" w:space="0" w:color="auto"/>
              <w:right w:val="single" w:sz="4" w:space="0" w:color="auto"/>
            </w:tcBorders>
            <w:shd w:val="clear" w:color="auto" w:fill="auto"/>
            <w:noWrap/>
            <w:vAlign w:val="center"/>
            <w:hideMark/>
          </w:tcPr>
          <w:p w14:paraId="33D45E5E" w14:textId="77777777" w:rsidR="00927E16" w:rsidRPr="009E31D7" w:rsidRDefault="00927E16"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296 642</w:t>
            </w:r>
          </w:p>
        </w:tc>
        <w:tc>
          <w:tcPr>
            <w:tcW w:w="1418" w:type="dxa"/>
            <w:tcBorders>
              <w:top w:val="nil"/>
              <w:left w:val="nil"/>
              <w:bottom w:val="single" w:sz="4" w:space="0" w:color="auto"/>
              <w:right w:val="single" w:sz="4" w:space="0" w:color="auto"/>
            </w:tcBorders>
            <w:shd w:val="clear" w:color="auto" w:fill="auto"/>
            <w:noWrap/>
            <w:vAlign w:val="center"/>
            <w:hideMark/>
          </w:tcPr>
          <w:p w14:paraId="75350487" w14:textId="0975D512" w:rsidR="00927E16" w:rsidRPr="009E31D7" w:rsidRDefault="0082789A"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177 402</w:t>
            </w:r>
          </w:p>
        </w:tc>
        <w:tc>
          <w:tcPr>
            <w:tcW w:w="1660" w:type="dxa"/>
            <w:tcBorders>
              <w:top w:val="nil"/>
              <w:left w:val="nil"/>
              <w:bottom w:val="single" w:sz="4" w:space="0" w:color="auto"/>
              <w:right w:val="single" w:sz="4" w:space="0" w:color="auto"/>
            </w:tcBorders>
            <w:shd w:val="clear" w:color="auto" w:fill="auto"/>
            <w:noWrap/>
            <w:vAlign w:val="center"/>
            <w:hideMark/>
          </w:tcPr>
          <w:p w14:paraId="0DFB9AB8" w14:textId="2907B172" w:rsidR="00927E16" w:rsidRPr="009E31D7" w:rsidRDefault="0082789A"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200 835</w:t>
            </w:r>
          </w:p>
        </w:tc>
      </w:tr>
      <w:tr w:rsidR="00927E16" w:rsidRPr="009E31D7" w14:paraId="0577A9CD" w14:textId="77777777" w:rsidTr="00457F15">
        <w:trPr>
          <w:trHeight w:val="730"/>
        </w:trPr>
        <w:tc>
          <w:tcPr>
            <w:tcW w:w="4077" w:type="dxa"/>
            <w:tcBorders>
              <w:top w:val="nil"/>
              <w:left w:val="single" w:sz="4" w:space="0" w:color="auto"/>
              <w:bottom w:val="single" w:sz="4" w:space="0" w:color="auto"/>
              <w:right w:val="single" w:sz="4" w:space="0" w:color="auto"/>
            </w:tcBorders>
            <w:shd w:val="clear" w:color="auto" w:fill="auto"/>
            <w:noWrap/>
            <w:vAlign w:val="center"/>
            <w:hideMark/>
          </w:tcPr>
          <w:p w14:paraId="1479322C" w14:textId="55FA7067" w:rsidR="00927E16" w:rsidRPr="009E31D7" w:rsidRDefault="00927E16" w:rsidP="00ED1867">
            <w:pPr>
              <w:keepNext/>
              <w:spacing w:after="0" w:line="240" w:lineRule="auto"/>
              <w:ind w:left="-119" w:right="-113"/>
              <w:rPr>
                <w:rFonts w:ascii="Myriad Pro" w:eastAsia="Calibri" w:hAnsi="Myriad Pro" w:cs="Times New Roman"/>
                <w:color w:val="000000"/>
              </w:rPr>
            </w:pPr>
            <w:r w:rsidRPr="009E31D7">
              <w:rPr>
                <w:rFonts w:ascii="Myriad Pro" w:eastAsia="Calibri" w:hAnsi="Myriad Pro" w:cs="Times New Roman"/>
                <w:color w:val="000000"/>
              </w:rPr>
              <w:t>Максимальная мощность по заключенным</w:t>
            </w:r>
            <w:r w:rsidR="00FB736B" w:rsidRPr="009E31D7">
              <w:rPr>
                <w:rFonts w:ascii="Myriad Pro" w:eastAsia="Calibri" w:hAnsi="Myriad Pro" w:cs="Times New Roman"/>
                <w:color w:val="000000"/>
              </w:rPr>
              <w:t xml:space="preserve"> договорам</w:t>
            </w:r>
            <w:r w:rsidRPr="009E31D7">
              <w:rPr>
                <w:rFonts w:ascii="Myriad Pro" w:eastAsia="Calibri" w:hAnsi="Myriad Pro" w:cs="Times New Roman"/>
                <w:color w:val="000000"/>
              </w:rPr>
              <w:t>, кВт</w:t>
            </w:r>
          </w:p>
        </w:tc>
        <w:tc>
          <w:tcPr>
            <w:tcW w:w="1340" w:type="dxa"/>
            <w:tcBorders>
              <w:top w:val="nil"/>
              <w:left w:val="nil"/>
              <w:bottom w:val="single" w:sz="4" w:space="0" w:color="auto"/>
              <w:right w:val="single" w:sz="4" w:space="0" w:color="auto"/>
            </w:tcBorders>
            <w:shd w:val="clear" w:color="auto" w:fill="auto"/>
            <w:noWrap/>
            <w:vAlign w:val="center"/>
            <w:hideMark/>
          </w:tcPr>
          <w:p w14:paraId="0886722B" w14:textId="77777777" w:rsidR="00927E16" w:rsidRPr="009E31D7" w:rsidRDefault="00927E16"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145 172</w:t>
            </w:r>
          </w:p>
        </w:tc>
        <w:tc>
          <w:tcPr>
            <w:tcW w:w="1069" w:type="dxa"/>
            <w:tcBorders>
              <w:top w:val="nil"/>
              <w:left w:val="nil"/>
              <w:bottom w:val="single" w:sz="4" w:space="0" w:color="auto"/>
              <w:right w:val="single" w:sz="4" w:space="0" w:color="auto"/>
            </w:tcBorders>
            <w:shd w:val="clear" w:color="auto" w:fill="auto"/>
            <w:noWrap/>
            <w:vAlign w:val="center"/>
            <w:hideMark/>
          </w:tcPr>
          <w:p w14:paraId="28D6873B" w14:textId="77777777" w:rsidR="00927E16" w:rsidRPr="009E31D7" w:rsidRDefault="00927E16"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179 280</w:t>
            </w:r>
          </w:p>
        </w:tc>
        <w:tc>
          <w:tcPr>
            <w:tcW w:w="1418" w:type="dxa"/>
            <w:tcBorders>
              <w:top w:val="nil"/>
              <w:left w:val="nil"/>
              <w:bottom w:val="single" w:sz="4" w:space="0" w:color="auto"/>
              <w:right w:val="single" w:sz="4" w:space="0" w:color="auto"/>
            </w:tcBorders>
            <w:shd w:val="clear" w:color="auto" w:fill="auto"/>
            <w:noWrap/>
            <w:vAlign w:val="center"/>
            <w:hideMark/>
          </w:tcPr>
          <w:p w14:paraId="490EB155" w14:textId="6D55051C" w:rsidR="00927E16" w:rsidRPr="009E31D7" w:rsidRDefault="0082789A"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107 136</w:t>
            </w:r>
          </w:p>
        </w:tc>
        <w:tc>
          <w:tcPr>
            <w:tcW w:w="1660" w:type="dxa"/>
            <w:tcBorders>
              <w:top w:val="nil"/>
              <w:left w:val="nil"/>
              <w:bottom w:val="single" w:sz="4" w:space="0" w:color="auto"/>
              <w:right w:val="single" w:sz="4" w:space="0" w:color="auto"/>
            </w:tcBorders>
            <w:shd w:val="clear" w:color="auto" w:fill="auto"/>
            <w:noWrap/>
            <w:vAlign w:val="center"/>
            <w:hideMark/>
          </w:tcPr>
          <w:p w14:paraId="53B5EDFB" w14:textId="11889879" w:rsidR="00927E16" w:rsidRPr="009E31D7" w:rsidRDefault="0082789A" w:rsidP="00ED1867">
            <w:pPr>
              <w:keepNext/>
              <w:spacing w:after="0" w:line="240" w:lineRule="auto"/>
              <w:ind w:left="-119" w:right="-113"/>
              <w:jc w:val="center"/>
              <w:rPr>
                <w:rFonts w:ascii="Myriad Pro" w:eastAsia="Calibri" w:hAnsi="Myriad Pro" w:cs="Times New Roman"/>
                <w:color w:val="000000"/>
              </w:rPr>
            </w:pPr>
            <w:r w:rsidRPr="009E31D7">
              <w:rPr>
                <w:rFonts w:ascii="Myriad Pro" w:eastAsia="Calibri" w:hAnsi="Myriad Pro" w:cs="Times New Roman"/>
                <w:color w:val="000000"/>
              </w:rPr>
              <w:t>143 862</w:t>
            </w:r>
          </w:p>
        </w:tc>
      </w:tr>
    </w:tbl>
    <w:p w14:paraId="63CC5175" w14:textId="77777777" w:rsidR="00EF5ED0" w:rsidRPr="009E31D7" w:rsidRDefault="00EF5ED0" w:rsidP="00EF5ED0">
      <w:pPr>
        <w:pStyle w:val="a3"/>
        <w:spacing w:line="360" w:lineRule="auto"/>
        <w:ind w:left="0" w:firstLine="709"/>
        <w:jc w:val="both"/>
        <w:rPr>
          <w:rFonts w:ascii="Myriad Pro" w:hAnsi="Myriad Pro"/>
          <w:sz w:val="26"/>
          <w:szCs w:val="26"/>
        </w:rPr>
      </w:pPr>
    </w:p>
    <w:p w14:paraId="6FE40A5D" w14:textId="29F061D5" w:rsidR="00EF5ED0" w:rsidRPr="009E31D7" w:rsidRDefault="00EF5ED0" w:rsidP="00ED1867">
      <w:pPr>
        <w:pStyle w:val="a3"/>
        <w:spacing w:line="360" w:lineRule="auto"/>
        <w:ind w:left="0" w:firstLine="567"/>
        <w:jc w:val="both"/>
        <w:rPr>
          <w:rFonts w:ascii="Myriad Pro" w:hAnsi="Myriad Pro"/>
          <w:sz w:val="26"/>
          <w:szCs w:val="26"/>
        </w:rPr>
      </w:pPr>
      <w:r w:rsidRPr="009E31D7">
        <w:rPr>
          <w:rFonts w:ascii="Myriad Pro" w:hAnsi="Myriad Pro"/>
          <w:sz w:val="26"/>
          <w:szCs w:val="26"/>
        </w:rPr>
        <w:t xml:space="preserve">Результаты выполненного Исполнителем альтернативного расчета в части расходов на выполнение организационных мероприятий, связанных с </w:t>
      </w:r>
      <w:r w:rsidRPr="009E31D7">
        <w:rPr>
          <w:rFonts w:ascii="Myriad Pro" w:hAnsi="Myriad Pro"/>
          <w:sz w:val="26"/>
          <w:szCs w:val="26"/>
        </w:rPr>
        <w:lastRenderedPageBreak/>
        <w:t>осуществлением технологического присоединения, и платы за технологическое присоединение, включаемых в НВВ ПАО «Ленэнерго» представлены в таблицах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3"/>
        <w:gridCol w:w="1789"/>
        <w:gridCol w:w="1637"/>
        <w:gridCol w:w="1672"/>
      </w:tblGrid>
      <w:tr w:rsidR="00927E16" w:rsidRPr="009E31D7" w14:paraId="58852DF7" w14:textId="77777777" w:rsidTr="001E4B44">
        <w:trPr>
          <w:trHeight w:val="711"/>
          <w:tblHeader/>
          <w:jc w:val="center"/>
        </w:trPr>
        <w:tc>
          <w:tcPr>
            <w:tcW w:w="2341" w:type="pct"/>
            <w:vMerge w:val="restart"/>
            <w:tcBorders>
              <w:top w:val="nil"/>
              <w:left w:val="nil"/>
              <w:bottom w:val="single" w:sz="4" w:space="0" w:color="FFFFFF" w:themeColor="background1"/>
              <w:right w:val="single" w:sz="4" w:space="0" w:color="FFFFFF" w:themeColor="background1"/>
            </w:tcBorders>
            <w:shd w:val="clear" w:color="auto" w:fill="4F6228"/>
            <w:vAlign w:val="center"/>
            <w:hideMark/>
          </w:tcPr>
          <w:p w14:paraId="2DC4B488" w14:textId="77777777" w:rsidR="00927E16" w:rsidRPr="009E31D7" w:rsidRDefault="00927E16" w:rsidP="00D5303E">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Показатели</w:t>
            </w:r>
          </w:p>
        </w:tc>
        <w:tc>
          <w:tcPr>
            <w:tcW w:w="2659" w:type="pct"/>
            <w:gridSpan w:val="3"/>
            <w:tcBorders>
              <w:top w:val="nil"/>
              <w:left w:val="single" w:sz="4" w:space="0" w:color="FFFFFF" w:themeColor="background1"/>
              <w:bottom w:val="single" w:sz="4" w:space="0" w:color="FFFFFF" w:themeColor="background1"/>
              <w:right w:val="nil"/>
            </w:tcBorders>
            <w:shd w:val="clear" w:color="auto" w:fill="4F6228"/>
            <w:vAlign w:val="center"/>
            <w:hideMark/>
          </w:tcPr>
          <w:p w14:paraId="6E4E9A5F" w14:textId="77777777" w:rsidR="00927E16" w:rsidRPr="009E31D7" w:rsidRDefault="00927E16" w:rsidP="00D5303E">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Плановые показатели на следующий период регулирования</w:t>
            </w:r>
          </w:p>
        </w:tc>
      </w:tr>
      <w:tr w:rsidR="00927E16" w:rsidRPr="009E31D7" w14:paraId="08FAD2E1" w14:textId="77777777" w:rsidTr="001E4B44">
        <w:trPr>
          <w:trHeight w:val="20"/>
          <w:tblHeader/>
          <w:jc w:val="center"/>
        </w:trPr>
        <w:tc>
          <w:tcPr>
            <w:tcW w:w="2341" w:type="pct"/>
            <w:vMerge/>
            <w:tcBorders>
              <w:top w:val="single" w:sz="4" w:space="0" w:color="FFFFFF" w:themeColor="background1"/>
              <w:left w:val="nil"/>
              <w:bottom w:val="nil"/>
              <w:right w:val="single" w:sz="4" w:space="0" w:color="FFFFFF" w:themeColor="background1"/>
            </w:tcBorders>
            <w:shd w:val="clear" w:color="auto" w:fill="4F6228"/>
            <w:vAlign w:val="center"/>
            <w:hideMark/>
          </w:tcPr>
          <w:p w14:paraId="08413586" w14:textId="77777777" w:rsidR="00927E16" w:rsidRPr="009E31D7" w:rsidRDefault="00927E16" w:rsidP="00D5303E">
            <w:pPr>
              <w:keepNext/>
              <w:keepLines/>
              <w:spacing w:after="0" w:line="240" w:lineRule="auto"/>
              <w:outlineLvl w:val="0"/>
              <w:rPr>
                <w:rFonts w:ascii="Myriad Pro" w:eastAsia="Calibri" w:hAnsi="Myriad Pro" w:cs="Times New Roman"/>
                <w:b/>
                <w:bCs/>
                <w:color w:val="FFFFFF"/>
              </w:rPr>
            </w:pPr>
          </w:p>
        </w:tc>
        <w:tc>
          <w:tcPr>
            <w:tcW w:w="938"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48AF1285" w14:textId="5EBF4C21" w:rsidR="00927E16" w:rsidRPr="009E31D7" w:rsidRDefault="00EF5ED0" w:rsidP="00D5303E">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С</w:t>
            </w:r>
            <w:r w:rsidR="00927E16" w:rsidRPr="009E31D7">
              <w:rPr>
                <w:rFonts w:ascii="Myriad Pro" w:eastAsia="Calibri" w:hAnsi="Myriad Pro" w:cs="Times New Roman"/>
                <w:b/>
                <w:bCs/>
                <w:color w:val="FFFFFF"/>
              </w:rPr>
              <w:t>тандарт</w:t>
            </w:r>
            <w:r w:rsidRPr="009E31D7">
              <w:rPr>
                <w:rFonts w:ascii="Myriad Pro" w:eastAsia="Calibri" w:hAnsi="Myriad Pro" w:cs="Times New Roman"/>
                <w:b/>
                <w:bCs/>
                <w:color w:val="FFFFFF"/>
              </w:rPr>
              <w:t>. т</w:t>
            </w:r>
            <w:r w:rsidR="00927E16" w:rsidRPr="009E31D7">
              <w:rPr>
                <w:rFonts w:ascii="Myriad Pro" w:eastAsia="Calibri" w:hAnsi="Myriad Pro" w:cs="Times New Roman"/>
                <w:b/>
                <w:bCs/>
                <w:color w:val="FFFFFF"/>
              </w:rPr>
              <w:t>ариф</w:t>
            </w:r>
            <w:r w:rsidRPr="009E31D7">
              <w:rPr>
                <w:rFonts w:ascii="Myriad Pro" w:eastAsia="Calibri" w:hAnsi="Myriad Pro" w:cs="Times New Roman"/>
                <w:b/>
                <w:bCs/>
                <w:color w:val="FFFFFF"/>
              </w:rPr>
              <w:t xml:space="preserve">ная </w:t>
            </w:r>
            <w:r w:rsidR="00927E16" w:rsidRPr="009E31D7">
              <w:rPr>
                <w:rFonts w:ascii="Myriad Pro" w:eastAsia="Calibri" w:hAnsi="Myriad Pro" w:cs="Times New Roman"/>
                <w:b/>
                <w:bCs/>
                <w:color w:val="FFFFFF"/>
              </w:rPr>
              <w:t>ставка (руб./кВт, руб./км)</w:t>
            </w:r>
          </w:p>
        </w:tc>
        <w:tc>
          <w:tcPr>
            <w:tcW w:w="859"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7F666509" w14:textId="77777777" w:rsidR="00927E16" w:rsidRPr="009E31D7" w:rsidRDefault="00927E16" w:rsidP="00D5303E">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мощность, длина линий (кВт, км)</w:t>
            </w:r>
          </w:p>
        </w:tc>
        <w:tc>
          <w:tcPr>
            <w:tcW w:w="862" w:type="pct"/>
            <w:tcBorders>
              <w:top w:val="single" w:sz="4" w:space="0" w:color="FFFFFF" w:themeColor="background1"/>
              <w:left w:val="single" w:sz="4" w:space="0" w:color="FFFFFF" w:themeColor="background1"/>
              <w:bottom w:val="nil"/>
              <w:right w:val="nil"/>
            </w:tcBorders>
            <w:shd w:val="clear" w:color="auto" w:fill="4F6228"/>
            <w:vAlign w:val="center"/>
            <w:hideMark/>
          </w:tcPr>
          <w:p w14:paraId="163EF99E" w14:textId="6C66AFE5" w:rsidR="00927E16" w:rsidRPr="009E31D7" w:rsidRDefault="00EF5ED0" w:rsidP="00D5303E">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Р</w:t>
            </w:r>
            <w:r w:rsidR="00927E16" w:rsidRPr="009E31D7">
              <w:rPr>
                <w:rFonts w:ascii="Myriad Pro" w:eastAsia="Calibri" w:hAnsi="Myriad Pro" w:cs="Times New Roman"/>
                <w:b/>
                <w:bCs/>
                <w:color w:val="FFFFFF"/>
              </w:rPr>
              <w:t>асходы на строительство объекта (тыс. руб.)</w:t>
            </w:r>
          </w:p>
        </w:tc>
      </w:tr>
      <w:tr w:rsidR="00927E16" w:rsidRPr="009E31D7" w14:paraId="50EA011F" w14:textId="77777777" w:rsidTr="001E4B44">
        <w:trPr>
          <w:trHeight w:val="20"/>
          <w:jc w:val="center"/>
        </w:trPr>
        <w:tc>
          <w:tcPr>
            <w:tcW w:w="2341" w:type="pct"/>
            <w:tcBorders>
              <w:top w:val="nil"/>
            </w:tcBorders>
            <w:shd w:val="clear" w:color="auto" w:fill="auto"/>
            <w:vAlign w:val="center"/>
            <w:hideMark/>
          </w:tcPr>
          <w:p w14:paraId="1978C939" w14:textId="77777777" w:rsidR="00927E16" w:rsidRPr="009E31D7" w:rsidRDefault="00927E16" w:rsidP="00D5303E">
            <w:pPr>
              <w:spacing w:after="0" w:line="240" w:lineRule="auto"/>
              <w:ind w:left="-120" w:right="-113"/>
              <w:rPr>
                <w:rFonts w:ascii="Myriad Pro" w:eastAsia="Calibri" w:hAnsi="Myriad Pro" w:cs="Times New Roman"/>
                <w:b/>
                <w:bCs/>
                <w:color w:val="000000"/>
              </w:rPr>
            </w:pPr>
            <w:r w:rsidRPr="009E31D7">
              <w:rPr>
                <w:rFonts w:ascii="Myriad Pro" w:eastAsia="Calibri" w:hAnsi="Myriad Pro" w:cs="Times New Roman"/>
                <w:b/>
                <w:bCs/>
                <w:color w:val="000000"/>
              </w:rPr>
              <w:t xml:space="preserve">Расходы на выполнение организационных мероприятий, связанные с осуществлением технологического присоединения </w:t>
            </w:r>
          </w:p>
        </w:tc>
        <w:tc>
          <w:tcPr>
            <w:tcW w:w="938" w:type="pct"/>
            <w:tcBorders>
              <w:top w:val="nil"/>
            </w:tcBorders>
            <w:shd w:val="clear" w:color="auto" w:fill="auto"/>
            <w:vAlign w:val="center"/>
          </w:tcPr>
          <w:p w14:paraId="49CC4E1F" w14:textId="77777777" w:rsidR="00927E16" w:rsidRPr="009E31D7" w:rsidRDefault="00927E16" w:rsidP="00D5303E">
            <w:pPr>
              <w:spacing w:after="0" w:line="240" w:lineRule="auto"/>
              <w:jc w:val="center"/>
              <w:rPr>
                <w:rFonts w:ascii="Myriad Pro" w:eastAsia="Calibri" w:hAnsi="Myriad Pro" w:cs="Times New Roman"/>
                <w:b/>
                <w:bCs/>
                <w:color w:val="000000"/>
              </w:rPr>
            </w:pPr>
            <w:r w:rsidRPr="009E31D7">
              <w:rPr>
                <w:rFonts w:ascii="Myriad Pro" w:eastAsia="Calibri" w:hAnsi="Myriad Pro" w:cs="Times New Roman"/>
                <w:b/>
                <w:bCs/>
                <w:color w:val="000000"/>
              </w:rPr>
              <w:t>642</w:t>
            </w:r>
          </w:p>
        </w:tc>
        <w:tc>
          <w:tcPr>
            <w:tcW w:w="859" w:type="pct"/>
            <w:tcBorders>
              <w:top w:val="nil"/>
            </w:tcBorders>
            <w:shd w:val="clear" w:color="auto" w:fill="auto"/>
            <w:vAlign w:val="center"/>
          </w:tcPr>
          <w:p w14:paraId="3DDDE0DD" w14:textId="77777777" w:rsidR="00927E16" w:rsidRPr="009E31D7" w:rsidRDefault="00927E16" w:rsidP="00D5303E">
            <w:pPr>
              <w:spacing w:after="0" w:line="240" w:lineRule="auto"/>
              <w:jc w:val="center"/>
              <w:rPr>
                <w:rFonts w:ascii="Myriad Pro" w:eastAsia="Calibri" w:hAnsi="Myriad Pro" w:cs="Times New Roman"/>
                <w:b/>
                <w:bCs/>
                <w:color w:val="000000"/>
              </w:rPr>
            </w:pPr>
            <w:r w:rsidRPr="009E31D7">
              <w:rPr>
                <w:rFonts w:ascii="Myriad Pro" w:eastAsia="Calibri" w:hAnsi="Myriad Pro" w:cs="Times New Roman"/>
                <w:b/>
                <w:bCs/>
                <w:color w:val="000000"/>
              </w:rPr>
              <w:t>х</w:t>
            </w:r>
          </w:p>
        </w:tc>
        <w:tc>
          <w:tcPr>
            <w:tcW w:w="862" w:type="pct"/>
            <w:tcBorders>
              <w:top w:val="nil"/>
            </w:tcBorders>
            <w:shd w:val="clear" w:color="auto" w:fill="auto"/>
            <w:vAlign w:val="center"/>
          </w:tcPr>
          <w:p w14:paraId="040863D1" w14:textId="702A91F9" w:rsidR="00927E16" w:rsidRPr="009E31D7" w:rsidRDefault="0082789A" w:rsidP="00D5303E">
            <w:pPr>
              <w:spacing w:after="0" w:line="240" w:lineRule="auto"/>
              <w:jc w:val="center"/>
              <w:rPr>
                <w:rFonts w:ascii="Myriad Pro" w:eastAsia="Calibri" w:hAnsi="Myriad Pro" w:cs="Times New Roman"/>
                <w:b/>
                <w:bCs/>
                <w:color w:val="000000"/>
              </w:rPr>
            </w:pPr>
            <w:r w:rsidRPr="009E31D7">
              <w:rPr>
                <w:rFonts w:ascii="Myriad Pro" w:eastAsia="Calibri" w:hAnsi="Myriad Pro" w:cs="Times New Roman"/>
                <w:b/>
                <w:bCs/>
                <w:color w:val="000000"/>
              </w:rPr>
              <w:t>113 439</w:t>
            </w:r>
          </w:p>
        </w:tc>
      </w:tr>
      <w:tr w:rsidR="00927E16" w:rsidRPr="009E31D7" w14:paraId="2182BB78" w14:textId="77777777" w:rsidTr="001E4B44">
        <w:trPr>
          <w:trHeight w:val="20"/>
          <w:jc w:val="center"/>
        </w:trPr>
        <w:tc>
          <w:tcPr>
            <w:tcW w:w="2341" w:type="pct"/>
            <w:shd w:val="clear" w:color="auto" w:fill="auto"/>
            <w:vAlign w:val="center"/>
            <w:hideMark/>
          </w:tcPr>
          <w:p w14:paraId="3C39E4F1" w14:textId="77777777" w:rsidR="00927E16" w:rsidRPr="009E31D7" w:rsidRDefault="00927E16" w:rsidP="00D5303E">
            <w:pPr>
              <w:spacing w:after="0" w:line="240" w:lineRule="auto"/>
              <w:ind w:left="-120" w:right="-113"/>
              <w:rPr>
                <w:rFonts w:ascii="Myriad Pro" w:eastAsia="Calibri" w:hAnsi="Myriad Pro" w:cs="Times New Roman"/>
                <w:color w:val="000000"/>
              </w:rPr>
            </w:pPr>
            <w:r w:rsidRPr="009E31D7">
              <w:rPr>
                <w:rFonts w:ascii="Myriad Pro" w:eastAsia="Calibri" w:hAnsi="Myriad Pro" w:cs="Times New Roman"/>
                <w:color w:val="000000"/>
              </w:rPr>
              <w:t>подготовка и выдача сетевой организацией технических условий (ТУ) Заявителю, на уровне напряжения i и (или) диапазоне мощности j</w:t>
            </w:r>
          </w:p>
        </w:tc>
        <w:tc>
          <w:tcPr>
            <w:tcW w:w="938" w:type="pct"/>
            <w:shd w:val="clear" w:color="auto" w:fill="auto"/>
            <w:vAlign w:val="center"/>
          </w:tcPr>
          <w:p w14:paraId="1410D3DC" w14:textId="77777777" w:rsidR="00927E16" w:rsidRPr="009E31D7" w:rsidRDefault="00927E16" w:rsidP="00D5303E">
            <w:pPr>
              <w:spacing w:after="0" w:line="240" w:lineRule="auto"/>
              <w:jc w:val="center"/>
              <w:rPr>
                <w:rFonts w:ascii="Myriad Pro" w:eastAsia="Calibri" w:hAnsi="Myriad Pro" w:cs="Times New Roman"/>
              </w:rPr>
            </w:pPr>
            <w:r w:rsidRPr="009E31D7">
              <w:rPr>
                <w:rFonts w:ascii="Myriad Pro" w:eastAsia="Calibri" w:hAnsi="Myriad Pro" w:cs="Times New Roman"/>
              </w:rPr>
              <w:t>272</w:t>
            </w:r>
          </w:p>
        </w:tc>
        <w:tc>
          <w:tcPr>
            <w:tcW w:w="859" w:type="pct"/>
            <w:shd w:val="clear" w:color="auto" w:fill="auto"/>
            <w:vAlign w:val="center"/>
          </w:tcPr>
          <w:p w14:paraId="649C5E62" w14:textId="6E94645B" w:rsidR="00927E16" w:rsidRPr="009E31D7" w:rsidRDefault="0082789A" w:rsidP="00D5303E">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143 862</w:t>
            </w:r>
          </w:p>
        </w:tc>
        <w:tc>
          <w:tcPr>
            <w:tcW w:w="862" w:type="pct"/>
            <w:shd w:val="clear" w:color="auto" w:fill="auto"/>
            <w:vAlign w:val="center"/>
          </w:tcPr>
          <w:p w14:paraId="5DDDD008" w14:textId="330CC583" w:rsidR="00927E16" w:rsidRPr="009E31D7" w:rsidRDefault="0082789A" w:rsidP="00D5303E">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39 131</w:t>
            </w:r>
          </w:p>
        </w:tc>
      </w:tr>
      <w:tr w:rsidR="00927E16" w:rsidRPr="009E31D7" w14:paraId="4AFC7D8B" w14:textId="77777777" w:rsidTr="001E4B44">
        <w:trPr>
          <w:trHeight w:val="20"/>
          <w:jc w:val="center"/>
        </w:trPr>
        <w:tc>
          <w:tcPr>
            <w:tcW w:w="2341" w:type="pct"/>
            <w:shd w:val="clear" w:color="auto" w:fill="auto"/>
            <w:vAlign w:val="center"/>
            <w:hideMark/>
          </w:tcPr>
          <w:p w14:paraId="2F5EA809" w14:textId="77777777" w:rsidR="00927E16" w:rsidRPr="009E31D7" w:rsidRDefault="00927E16" w:rsidP="00D5303E">
            <w:pPr>
              <w:spacing w:after="0" w:line="240" w:lineRule="auto"/>
              <w:ind w:left="-120" w:right="-113"/>
              <w:rPr>
                <w:rFonts w:ascii="Myriad Pro" w:eastAsia="Calibri" w:hAnsi="Myriad Pro" w:cs="Times New Roman"/>
                <w:color w:val="000000"/>
              </w:rPr>
            </w:pPr>
            <w:r w:rsidRPr="009E31D7">
              <w:rPr>
                <w:rFonts w:ascii="Myriad Pro" w:eastAsia="Calibri" w:hAnsi="Myriad Pro" w:cs="Times New Roman"/>
                <w:color w:val="000000"/>
              </w:rPr>
              <w:t>проверка сетевой организацией выполнения Заявителем ТУ, на уровне напряжения i и (или) диапазоне мощности j</w:t>
            </w:r>
          </w:p>
        </w:tc>
        <w:tc>
          <w:tcPr>
            <w:tcW w:w="938" w:type="pct"/>
            <w:vMerge w:val="restart"/>
            <w:shd w:val="clear" w:color="auto" w:fill="auto"/>
            <w:vAlign w:val="center"/>
          </w:tcPr>
          <w:p w14:paraId="5D613902" w14:textId="77777777" w:rsidR="00927E16" w:rsidRPr="009E31D7" w:rsidRDefault="00927E16" w:rsidP="00D5303E">
            <w:pPr>
              <w:spacing w:after="0" w:line="240" w:lineRule="auto"/>
              <w:jc w:val="center"/>
              <w:rPr>
                <w:rFonts w:ascii="Myriad Pro" w:eastAsia="Calibri" w:hAnsi="Myriad Pro" w:cs="Times New Roman"/>
              </w:rPr>
            </w:pPr>
            <w:r w:rsidRPr="009E31D7">
              <w:rPr>
                <w:rFonts w:ascii="Myriad Pro" w:eastAsia="Calibri" w:hAnsi="Myriad Pro" w:cs="Times New Roman"/>
              </w:rPr>
              <w:t>370</w:t>
            </w:r>
          </w:p>
        </w:tc>
        <w:tc>
          <w:tcPr>
            <w:tcW w:w="859" w:type="pct"/>
            <w:vMerge w:val="restart"/>
            <w:shd w:val="clear" w:color="auto" w:fill="auto"/>
            <w:vAlign w:val="center"/>
          </w:tcPr>
          <w:p w14:paraId="75D4F676" w14:textId="79446A93" w:rsidR="00927E16" w:rsidRPr="009E31D7" w:rsidRDefault="0082789A" w:rsidP="00D5303E">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200 835</w:t>
            </w:r>
          </w:p>
        </w:tc>
        <w:tc>
          <w:tcPr>
            <w:tcW w:w="862" w:type="pct"/>
            <w:vMerge w:val="restart"/>
            <w:shd w:val="clear" w:color="auto" w:fill="auto"/>
            <w:vAlign w:val="center"/>
          </w:tcPr>
          <w:p w14:paraId="06000CEC" w14:textId="0E443BBD" w:rsidR="00927E16" w:rsidRPr="009E31D7" w:rsidRDefault="0082789A" w:rsidP="00D5303E">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74 309</w:t>
            </w:r>
          </w:p>
        </w:tc>
      </w:tr>
      <w:tr w:rsidR="00927E16" w:rsidRPr="009E31D7" w14:paraId="4109B19A" w14:textId="77777777" w:rsidTr="001E4B44">
        <w:trPr>
          <w:trHeight w:val="20"/>
          <w:jc w:val="center"/>
        </w:trPr>
        <w:tc>
          <w:tcPr>
            <w:tcW w:w="2341" w:type="pct"/>
            <w:shd w:val="clear" w:color="auto" w:fill="auto"/>
            <w:vAlign w:val="center"/>
          </w:tcPr>
          <w:p w14:paraId="53692618" w14:textId="77777777" w:rsidR="00927E16" w:rsidRPr="009E31D7" w:rsidRDefault="00927E16" w:rsidP="00D5303E">
            <w:pPr>
              <w:spacing w:after="0" w:line="240" w:lineRule="auto"/>
              <w:ind w:left="-120" w:right="-113"/>
              <w:rPr>
                <w:rFonts w:ascii="Myriad Pro" w:eastAsia="Calibri" w:hAnsi="Myriad Pro" w:cs="Times New Roman"/>
                <w:color w:val="000000"/>
              </w:rPr>
            </w:pPr>
            <w:r w:rsidRPr="009E31D7">
              <w:rPr>
                <w:rFonts w:ascii="Myriad Pro" w:eastAsia="Calibri" w:hAnsi="Myriad Pro" w:cs="Times New Roman"/>
                <w:color w:val="000000"/>
              </w:rPr>
              <w:t>участие в осмотре должностным лицом Ростехнадзора присоединяемых Устройств Заявителя, на уровне напряжения i и (или) диапазоне мощности j</w:t>
            </w:r>
          </w:p>
        </w:tc>
        <w:tc>
          <w:tcPr>
            <w:tcW w:w="938" w:type="pct"/>
            <w:vMerge/>
            <w:shd w:val="clear" w:color="auto" w:fill="auto"/>
            <w:vAlign w:val="center"/>
          </w:tcPr>
          <w:p w14:paraId="03E75671" w14:textId="77777777" w:rsidR="00927E16" w:rsidRPr="009E31D7" w:rsidRDefault="00927E16" w:rsidP="00D5303E">
            <w:pPr>
              <w:spacing w:after="0" w:line="240" w:lineRule="auto"/>
              <w:jc w:val="right"/>
              <w:rPr>
                <w:rFonts w:ascii="Myriad Pro" w:eastAsia="Calibri" w:hAnsi="Myriad Pro" w:cs="Times New Roman"/>
              </w:rPr>
            </w:pPr>
          </w:p>
        </w:tc>
        <w:tc>
          <w:tcPr>
            <w:tcW w:w="859" w:type="pct"/>
            <w:vMerge/>
            <w:shd w:val="clear" w:color="auto" w:fill="auto"/>
            <w:vAlign w:val="center"/>
          </w:tcPr>
          <w:p w14:paraId="5CEBD9DB" w14:textId="77777777" w:rsidR="00927E16" w:rsidRPr="009E31D7" w:rsidRDefault="00927E16" w:rsidP="00D5303E">
            <w:pPr>
              <w:spacing w:after="0" w:line="240" w:lineRule="auto"/>
              <w:jc w:val="right"/>
              <w:rPr>
                <w:rFonts w:ascii="Myriad Pro" w:eastAsia="Calibri" w:hAnsi="Myriad Pro" w:cs="Times New Roman"/>
                <w:color w:val="000000"/>
              </w:rPr>
            </w:pPr>
          </w:p>
        </w:tc>
        <w:tc>
          <w:tcPr>
            <w:tcW w:w="862" w:type="pct"/>
            <w:vMerge/>
            <w:shd w:val="clear" w:color="auto" w:fill="auto"/>
            <w:vAlign w:val="center"/>
          </w:tcPr>
          <w:p w14:paraId="5F119839" w14:textId="77777777" w:rsidR="00927E16" w:rsidRPr="009E31D7" w:rsidRDefault="00927E16" w:rsidP="00D5303E">
            <w:pPr>
              <w:spacing w:after="0" w:line="240" w:lineRule="auto"/>
              <w:jc w:val="right"/>
              <w:rPr>
                <w:rFonts w:ascii="Myriad Pro" w:eastAsia="Calibri" w:hAnsi="Myriad Pro" w:cs="Times New Roman"/>
                <w:color w:val="000000"/>
              </w:rPr>
            </w:pPr>
          </w:p>
        </w:tc>
      </w:tr>
      <w:tr w:rsidR="00927E16" w:rsidRPr="009E31D7" w14:paraId="0DA02354" w14:textId="77777777" w:rsidTr="001E4B44">
        <w:trPr>
          <w:trHeight w:val="20"/>
          <w:jc w:val="center"/>
        </w:trPr>
        <w:tc>
          <w:tcPr>
            <w:tcW w:w="2341" w:type="pct"/>
            <w:shd w:val="clear" w:color="auto" w:fill="auto"/>
            <w:vAlign w:val="center"/>
          </w:tcPr>
          <w:p w14:paraId="2BEF3431" w14:textId="77777777" w:rsidR="00927E16" w:rsidRPr="009E31D7" w:rsidRDefault="00927E16" w:rsidP="00D5303E">
            <w:pPr>
              <w:spacing w:after="0" w:line="240" w:lineRule="auto"/>
              <w:ind w:left="-120" w:right="-113"/>
              <w:rPr>
                <w:rFonts w:ascii="Myriad Pro" w:eastAsia="Calibri" w:hAnsi="Myriad Pro" w:cs="Times New Roman"/>
                <w:color w:val="000000"/>
              </w:rPr>
            </w:pPr>
            <w:r w:rsidRPr="009E31D7">
              <w:rPr>
                <w:rFonts w:ascii="Myriad Pro" w:eastAsia="Calibri" w:hAnsi="Myriad Pro" w:cs="Times New Roman"/>
                <w:color w:val="000000"/>
              </w:rPr>
              <w:t>фактические действия по присоединению и обеспечению работы Устройств в электрической сети, на уровне напряжения i и (или) диапазоне мощности j</w:t>
            </w:r>
          </w:p>
        </w:tc>
        <w:tc>
          <w:tcPr>
            <w:tcW w:w="938" w:type="pct"/>
            <w:vMerge/>
            <w:shd w:val="clear" w:color="auto" w:fill="auto"/>
            <w:vAlign w:val="center"/>
          </w:tcPr>
          <w:p w14:paraId="12B20E13" w14:textId="77777777" w:rsidR="00927E16" w:rsidRPr="009E31D7" w:rsidRDefault="00927E16" w:rsidP="00D5303E">
            <w:pPr>
              <w:spacing w:after="0" w:line="240" w:lineRule="auto"/>
              <w:jc w:val="right"/>
              <w:rPr>
                <w:rFonts w:ascii="Myriad Pro" w:eastAsia="Calibri" w:hAnsi="Myriad Pro" w:cs="Times New Roman"/>
              </w:rPr>
            </w:pPr>
          </w:p>
        </w:tc>
        <w:tc>
          <w:tcPr>
            <w:tcW w:w="859" w:type="pct"/>
            <w:vMerge/>
            <w:shd w:val="clear" w:color="auto" w:fill="auto"/>
            <w:vAlign w:val="center"/>
          </w:tcPr>
          <w:p w14:paraId="53D2B350" w14:textId="77777777" w:rsidR="00927E16" w:rsidRPr="009E31D7" w:rsidRDefault="00927E16" w:rsidP="00D5303E">
            <w:pPr>
              <w:spacing w:after="0" w:line="240" w:lineRule="auto"/>
              <w:jc w:val="right"/>
              <w:rPr>
                <w:rFonts w:ascii="Myriad Pro" w:eastAsia="Calibri" w:hAnsi="Myriad Pro" w:cs="Times New Roman"/>
                <w:color w:val="000000"/>
              </w:rPr>
            </w:pPr>
          </w:p>
        </w:tc>
        <w:tc>
          <w:tcPr>
            <w:tcW w:w="862" w:type="pct"/>
            <w:vMerge/>
            <w:shd w:val="clear" w:color="auto" w:fill="auto"/>
            <w:vAlign w:val="center"/>
          </w:tcPr>
          <w:p w14:paraId="5535D7AE" w14:textId="77777777" w:rsidR="00927E16" w:rsidRPr="009E31D7" w:rsidRDefault="00927E16" w:rsidP="00D5303E">
            <w:pPr>
              <w:spacing w:after="0" w:line="240" w:lineRule="auto"/>
              <w:jc w:val="right"/>
              <w:rPr>
                <w:rFonts w:ascii="Myriad Pro" w:eastAsia="Calibri" w:hAnsi="Myriad Pro" w:cs="Times New Roman"/>
                <w:color w:val="000000"/>
              </w:rPr>
            </w:pPr>
          </w:p>
        </w:tc>
      </w:tr>
    </w:tbl>
    <w:p w14:paraId="5377FD52" w14:textId="77777777" w:rsidR="00927E16" w:rsidRPr="009E31D7" w:rsidRDefault="00927E16" w:rsidP="00927E16">
      <w:pPr>
        <w:spacing w:line="360" w:lineRule="auto"/>
        <w:ind w:firstLine="567"/>
        <w:contextualSpacing/>
        <w:jc w:val="both"/>
        <w:rPr>
          <w:rFonts w:ascii="Myriad Pro" w:eastAsia="Calibri" w:hAnsi="Myriad Pro" w:cs="Times New Roman"/>
          <w:color w:val="000000"/>
          <w:sz w:val="26"/>
          <w:szCs w:val="26"/>
        </w:rPr>
      </w:pPr>
    </w:p>
    <w:tbl>
      <w:tblPr>
        <w:tblW w:w="95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7"/>
        <w:gridCol w:w="1715"/>
      </w:tblGrid>
      <w:tr w:rsidR="00927E16" w:rsidRPr="009E31D7" w14:paraId="37AA16FC" w14:textId="77777777" w:rsidTr="00457F15">
        <w:trPr>
          <w:trHeight w:val="403"/>
          <w:tblHeader/>
        </w:trPr>
        <w:tc>
          <w:tcPr>
            <w:tcW w:w="7797" w:type="dxa"/>
            <w:tcBorders>
              <w:top w:val="nil"/>
              <w:left w:val="nil"/>
              <w:bottom w:val="nil"/>
              <w:right w:val="single" w:sz="4" w:space="0" w:color="FFFFFF" w:themeColor="background1"/>
            </w:tcBorders>
            <w:shd w:val="clear" w:color="000000" w:fill="4F6228"/>
            <w:vAlign w:val="center"/>
            <w:hideMark/>
          </w:tcPr>
          <w:p w14:paraId="0FD095AA" w14:textId="6731EA88" w:rsidR="00927E16" w:rsidRPr="009E31D7" w:rsidRDefault="00AB78BC" w:rsidP="00D5303E">
            <w:pPr>
              <w:spacing w:after="0" w:line="240" w:lineRule="auto"/>
              <w:jc w:val="center"/>
              <w:rPr>
                <w:rFonts w:ascii="Myriad Pro" w:eastAsia="Calibri" w:hAnsi="Myriad Pro" w:cs="Times New Roman"/>
                <w:b/>
                <w:bCs/>
                <w:color w:val="FFFFFF"/>
                <w:sz w:val="24"/>
                <w:szCs w:val="24"/>
              </w:rPr>
            </w:pPr>
            <w:r w:rsidRPr="009E31D7">
              <w:rPr>
                <w:rFonts w:ascii="Myriad Pro" w:eastAsia="Calibri" w:hAnsi="Myriad Pro" w:cs="Times New Roman"/>
                <w:b/>
                <w:bCs/>
                <w:color w:val="FFFFFF"/>
                <w:sz w:val="24"/>
                <w:szCs w:val="24"/>
              </w:rPr>
              <w:t>Наименование показателя</w:t>
            </w:r>
          </w:p>
        </w:tc>
        <w:tc>
          <w:tcPr>
            <w:tcW w:w="1715" w:type="dxa"/>
            <w:tcBorders>
              <w:top w:val="nil"/>
              <w:left w:val="single" w:sz="4" w:space="0" w:color="FFFFFF" w:themeColor="background1"/>
              <w:bottom w:val="nil"/>
              <w:right w:val="nil"/>
            </w:tcBorders>
            <w:shd w:val="clear" w:color="000000" w:fill="4F6228"/>
            <w:vAlign w:val="center"/>
            <w:hideMark/>
          </w:tcPr>
          <w:p w14:paraId="500A56A0" w14:textId="77777777" w:rsidR="00927E16" w:rsidRPr="009E31D7" w:rsidRDefault="00927E16" w:rsidP="00D5303E">
            <w:pPr>
              <w:spacing w:after="0" w:line="240" w:lineRule="auto"/>
              <w:jc w:val="center"/>
              <w:rPr>
                <w:rFonts w:ascii="Myriad Pro" w:eastAsia="Calibri" w:hAnsi="Myriad Pro" w:cs="Times New Roman"/>
                <w:b/>
                <w:bCs/>
                <w:color w:val="FFFFFF"/>
                <w:sz w:val="24"/>
                <w:szCs w:val="24"/>
              </w:rPr>
            </w:pPr>
            <w:r w:rsidRPr="009E31D7">
              <w:rPr>
                <w:rFonts w:ascii="Myriad Pro" w:eastAsia="Calibri" w:hAnsi="Myriad Pro" w:cs="Times New Roman"/>
                <w:b/>
                <w:bCs/>
                <w:color w:val="FFFFFF"/>
                <w:sz w:val="24"/>
                <w:szCs w:val="24"/>
              </w:rPr>
              <w:t>Величина</w:t>
            </w:r>
          </w:p>
        </w:tc>
      </w:tr>
      <w:tr w:rsidR="00927E16" w:rsidRPr="009E31D7" w14:paraId="0A168B03" w14:textId="77777777" w:rsidTr="00457F15">
        <w:trPr>
          <w:trHeight w:val="568"/>
        </w:trPr>
        <w:tc>
          <w:tcPr>
            <w:tcW w:w="7797" w:type="dxa"/>
            <w:tcBorders>
              <w:top w:val="nil"/>
            </w:tcBorders>
            <w:shd w:val="clear" w:color="auto" w:fill="auto"/>
            <w:vAlign w:val="center"/>
            <w:hideMark/>
          </w:tcPr>
          <w:p w14:paraId="134099BE" w14:textId="47D897F9" w:rsidR="00927E16" w:rsidRPr="009E31D7" w:rsidRDefault="00927E16" w:rsidP="00D5303E">
            <w:pPr>
              <w:spacing w:after="0" w:line="240" w:lineRule="auto"/>
              <w:rPr>
                <w:rFonts w:ascii="Myriad Pro" w:eastAsia="Calibri" w:hAnsi="Myriad Pro" w:cs="Times New Roman"/>
                <w:b/>
                <w:bCs/>
                <w:color w:val="000000"/>
                <w:sz w:val="24"/>
                <w:szCs w:val="24"/>
              </w:rPr>
            </w:pPr>
            <w:r w:rsidRPr="009E31D7">
              <w:rPr>
                <w:rFonts w:ascii="Myriad Pro" w:eastAsia="Calibri" w:hAnsi="Myriad Pro" w:cs="Times New Roman"/>
                <w:b/>
                <w:bCs/>
                <w:color w:val="000000"/>
                <w:sz w:val="24"/>
                <w:szCs w:val="24"/>
              </w:rPr>
              <w:t>Суммарный размер платы за технологическое присоединение</w:t>
            </w:r>
            <w:r w:rsidR="00AB78BC" w:rsidRPr="009E31D7">
              <w:rPr>
                <w:rFonts w:ascii="Myriad Pro" w:eastAsia="Calibri" w:hAnsi="Myriad Pro" w:cs="Times New Roman"/>
                <w:b/>
                <w:bCs/>
                <w:color w:val="000000"/>
                <w:sz w:val="24"/>
                <w:szCs w:val="24"/>
              </w:rPr>
              <w:t>, тыс. руб.</w:t>
            </w:r>
          </w:p>
        </w:tc>
        <w:tc>
          <w:tcPr>
            <w:tcW w:w="1715" w:type="dxa"/>
            <w:tcBorders>
              <w:top w:val="nil"/>
            </w:tcBorders>
            <w:shd w:val="clear" w:color="auto" w:fill="auto"/>
            <w:vAlign w:val="center"/>
            <w:hideMark/>
          </w:tcPr>
          <w:p w14:paraId="3056B97C" w14:textId="57EBF274" w:rsidR="00927E16" w:rsidRPr="009E31D7" w:rsidRDefault="0082789A" w:rsidP="00D5303E">
            <w:pPr>
              <w:spacing w:after="0" w:line="240" w:lineRule="auto"/>
              <w:jc w:val="center"/>
              <w:rPr>
                <w:rFonts w:ascii="Myriad Pro" w:eastAsia="Calibri" w:hAnsi="Myriad Pro" w:cs="Times New Roman"/>
                <w:b/>
                <w:bCs/>
                <w:color w:val="000000"/>
                <w:sz w:val="24"/>
                <w:szCs w:val="24"/>
              </w:rPr>
            </w:pPr>
            <w:r w:rsidRPr="009E31D7">
              <w:rPr>
                <w:rFonts w:ascii="Myriad Pro" w:eastAsia="Calibri" w:hAnsi="Myriad Pro" w:cs="Times New Roman"/>
                <w:b/>
                <w:bCs/>
                <w:color w:val="000000"/>
                <w:sz w:val="24"/>
                <w:szCs w:val="24"/>
              </w:rPr>
              <w:t>6 795</w:t>
            </w:r>
          </w:p>
        </w:tc>
      </w:tr>
      <w:tr w:rsidR="00927E16" w:rsidRPr="009E31D7" w14:paraId="29C8C3B8" w14:textId="77777777" w:rsidTr="00457F15">
        <w:trPr>
          <w:trHeight w:val="577"/>
        </w:trPr>
        <w:tc>
          <w:tcPr>
            <w:tcW w:w="7797" w:type="dxa"/>
            <w:shd w:val="clear" w:color="auto" w:fill="auto"/>
            <w:vAlign w:val="center"/>
            <w:hideMark/>
          </w:tcPr>
          <w:p w14:paraId="1DDFB813" w14:textId="77777777" w:rsidR="00927E16" w:rsidRPr="009E31D7" w:rsidRDefault="00927E16" w:rsidP="00D5303E">
            <w:pPr>
              <w:spacing w:after="0" w:line="240" w:lineRule="auto"/>
              <w:rPr>
                <w:rFonts w:ascii="Myriad Pro" w:eastAsia="Calibri" w:hAnsi="Myriad Pro" w:cs="Times New Roman"/>
                <w:color w:val="000000"/>
                <w:sz w:val="24"/>
                <w:szCs w:val="24"/>
              </w:rPr>
            </w:pPr>
            <w:r w:rsidRPr="009E31D7">
              <w:rPr>
                <w:rFonts w:ascii="Myriad Pro" w:eastAsia="Calibri" w:hAnsi="Myriad Pro" w:cs="Times New Roman"/>
                <w:color w:val="000000"/>
                <w:sz w:val="24"/>
                <w:szCs w:val="24"/>
              </w:rPr>
              <w:t>Размер платы за технологическое присоединение (руб. без НДС)</w:t>
            </w:r>
          </w:p>
        </w:tc>
        <w:tc>
          <w:tcPr>
            <w:tcW w:w="1715" w:type="dxa"/>
            <w:shd w:val="clear" w:color="auto" w:fill="auto"/>
            <w:vAlign w:val="center"/>
            <w:hideMark/>
          </w:tcPr>
          <w:p w14:paraId="2AA57D68" w14:textId="11C12B61" w:rsidR="00927E16" w:rsidRPr="009E31D7" w:rsidRDefault="00927E16" w:rsidP="00D5303E">
            <w:pPr>
              <w:spacing w:after="0" w:line="240" w:lineRule="auto"/>
              <w:jc w:val="center"/>
              <w:rPr>
                <w:rFonts w:ascii="Myriad Pro" w:eastAsia="Calibri" w:hAnsi="Myriad Pro" w:cs="Times New Roman"/>
                <w:color w:val="000000"/>
                <w:sz w:val="24"/>
                <w:szCs w:val="24"/>
              </w:rPr>
            </w:pPr>
            <w:r w:rsidRPr="009E31D7">
              <w:rPr>
                <w:rFonts w:ascii="Myriad Pro" w:eastAsia="Calibri" w:hAnsi="Myriad Pro" w:cs="Times New Roman"/>
                <w:color w:val="000000"/>
                <w:sz w:val="24"/>
                <w:szCs w:val="24"/>
              </w:rPr>
              <w:t>458,3</w:t>
            </w:r>
          </w:p>
        </w:tc>
      </w:tr>
      <w:tr w:rsidR="00927E16" w:rsidRPr="009E31D7" w14:paraId="77374621" w14:textId="77777777" w:rsidTr="00457F15">
        <w:trPr>
          <w:trHeight w:val="106"/>
        </w:trPr>
        <w:tc>
          <w:tcPr>
            <w:tcW w:w="7797" w:type="dxa"/>
            <w:shd w:val="clear" w:color="auto" w:fill="auto"/>
            <w:vAlign w:val="center"/>
            <w:hideMark/>
          </w:tcPr>
          <w:p w14:paraId="16092185" w14:textId="5335FF6C" w:rsidR="00927E16" w:rsidRPr="009E31D7" w:rsidRDefault="00927E16" w:rsidP="00D5303E">
            <w:pPr>
              <w:spacing w:after="0" w:line="240" w:lineRule="auto"/>
              <w:rPr>
                <w:rFonts w:ascii="Myriad Pro" w:eastAsia="Calibri" w:hAnsi="Myriad Pro" w:cs="Times New Roman"/>
                <w:color w:val="000000"/>
                <w:sz w:val="24"/>
                <w:szCs w:val="24"/>
              </w:rPr>
            </w:pPr>
            <w:r w:rsidRPr="009E31D7">
              <w:rPr>
                <w:rFonts w:ascii="Myriad Pro" w:eastAsia="Calibri" w:hAnsi="Myriad Pro" w:cs="Times New Roman"/>
                <w:color w:val="000000"/>
                <w:sz w:val="24"/>
                <w:szCs w:val="24"/>
              </w:rPr>
              <w:t>Плановое количество договоров на осуществление технологическо</w:t>
            </w:r>
            <w:r w:rsidR="00AB78BC" w:rsidRPr="009E31D7">
              <w:rPr>
                <w:rFonts w:ascii="Myriad Pro" w:eastAsia="Calibri" w:hAnsi="Myriad Pro" w:cs="Times New Roman"/>
                <w:color w:val="000000"/>
                <w:sz w:val="24"/>
                <w:szCs w:val="24"/>
              </w:rPr>
              <w:t>го</w:t>
            </w:r>
            <w:r w:rsidRPr="009E31D7">
              <w:rPr>
                <w:rFonts w:ascii="Myriad Pro" w:eastAsia="Calibri" w:hAnsi="Myriad Pro" w:cs="Times New Roman"/>
                <w:color w:val="000000"/>
                <w:sz w:val="24"/>
                <w:szCs w:val="24"/>
              </w:rPr>
              <w:t xml:space="preserve"> присоединени</w:t>
            </w:r>
            <w:r w:rsidR="00AB78BC" w:rsidRPr="009E31D7">
              <w:rPr>
                <w:rFonts w:ascii="Myriad Pro" w:eastAsia="Calibri" w:hAnsi="Myriad Pro" w:cs="Times New Roman"/>
                <w:color w:val="000000"/>
                <w:sz w:val="24"/>
                <w:szCs w:val="24"/>
              </w:rPr>
              <w:t>я</w:t>
            </w:r>
            <w:r w:rsidRPr="009E31D7">
              <w:rPr>
                <w:rFonts w:ascii="Myriad Pro" w:eastAsia="Calibri" w:hAnsi="Myriad Pro" w:cs="Times New Roman"/>
                <w:color w:val="000000"/>
                <w:sz w:val="24"/>
                <w:szCs w:val="24"/>
              </w:rPr>
              <w:t xml:space="preserve"> к электрическим сетям </w:t>
            </w:r>
          </w:p>
        </w:tc>
        <w:tc>
          <w:tcPr>
            <w:tcW w:w="1715" w:type="dxa"/>
            <w:shd w:val="clear" w:color="auto" w:fill="auto"/>
            <w:vAlign w:val="center"/>
            <w:hideMark/>
          </w:tcPr>
          <w:p w14:paraId="77579D37" w14:textId="366F2234" w:rsidR="00927E16" w:rsidRPr="009E31D7" w:rsidRDefault="0082789A" w:rsidP="00D5303E">
            <w:pPr>
              <w:spacing w:after="0" w:line="240" w:lineRule="auto"/>
              <w:jc w:val="center"/>
              <w:rPr>
                <w:rFonts w:ascii="Myriad Pro" w:eastAsia="Calibri" w:hAnsi="Myriad Pro" w:cs="Times New Roman"/>
                <w:color w:val="000000"/>
                <w:sz w:val="24"/>
                <w:szCs w:val="24"/>
              </w:rPr>
            </w:pPr>
            <w:r w:rsidRPr="009E31D7">
              <w:rPr>
                <w:rFonts w:ascii="Myriad Pro" w:eastAsia="Calibri" w:hAnsi="Myriad Pro" w:cs="Times New Roman"/>
                <w:color w:val="000000"/>
                <w:sz w:val="24"/>
                <w:szCs w:val="24"/>
              </w:rPr>
              <w:t>14 825</w:t>
            </w:r>
          </w:p>
        </w:tc>
      </w:tr>
    </w:tbl>
    <w:p w14:paraId="1E8A69A2" w14:textId="77777777" w:rsidR="00927E16" w:rsidRPr="009E31D7" w:rsidRDefault="00927E16" w:rsidP="00927E16">
      <w:pPr>
        <w:spacing w:line="360" w:lineRule="auto"/>
        <w:ind w:firstLine="567"/>
        <w:contextualSpacing/>
        <w:jc w:val="both"/>
        <w:rPr>
          <w:rFonts w:ascii="Myriad Pro" w:eastAsia="Calibri" w:hAnsi="Myriad Pro" w:cs="Times New Roman"/>
          <w:color w:val="000000"/>
          <w:sz w:val="26"/>
          <w:szCs w:val="26"/>
        </w:rPr>
      </w:pPr>
    </w:p>
    <w:p w14:paraId="7F756956" w14:textId="59CDB5C9" w:rsidR="00AB78BC" w:rsidRPr="009E31D7" w:rsidRDefault="00AB78BC" w:rsidP="00AB78BC">
      <w:pPr>
        <w:spacing w:line="360" w:lineRule="auto"/>
        <w:ind w:firstLine="567"/>
        <w:contextualSpacing/>
        <w:jc w:val="both"/>
        <w:rPr>
          <w:rFonts w:ascii="Myriad Pro" w:eastAsia="Calibri" w:hAnsi="Myriad Pro" w:cs="Times New Roman"/>
          <w:sz w:val="26"/>
          <w:szCs w:val="26"/>
        </w:rPr>
      </w:pPr>
      <w:r w:rsidRPr="009E31D7">
        <w:rPr>
          <w:rFonts w:ascii="Myriad Pro" w:eastAsia="Calibri" w:hAnsi="Myriad Pro"/>
          <w:sz w:val="26"/>
          <w:szCs w:val="26"/>
        </w:rPr>
        <w:t>В соответствии с анализом представленных документов и расчетом Исполнителя величина выпадающих доходов ПАО «Ленэнерго» от присоединения энергопринимающих устройств заявителей с максимальной мощностью до 15 кВт включительно на 2019 г</w:t>
      </w:r>
      <w:r w:rsidR="002053F7" w:rsidRPr="009E31D7">
        <w:rPr>
          <w:rFonts w:ascii="Myriad Pro" w:eastAsia="Calibri" w:hAnsi="Myriad Pro"/>
          <w:sz w:val="26"/>
          <w:szCs w:val="26"/>
        </w:rPr>
        <w:t>од</w:t>
      </w:r>
      <w:r w:rsidRPr="009E31D7">
        <w:rPr>
          <w:rFonts w:ascii="Myriad Pro" w:eastAsia="Calibri" w:hAnsi="Myriad Pro"/>
          <w:sz w:val="26"/>
          <w:szCs w:val="26"/>
        </w:rPr>
        <w:t xml:space="preserve"> составляет </w:t>
      </w:r>
      <w:r w:rsidRPr="009E31D7">
        <w:rPr>
          <w:rFonts w:ascii="Myriad Pro" w:eastAsia="Calibri" w:hAnsi="Myriad Pro" w:cs="Times New Roman"/>
          <w:sz w:val="26"/>
          <w:szCs w:val="26"/>
        </w:rPr>
        <w:t>1</w:t>
      </w:r>
      <w:r w:rsidR="0082789A" w:rsidRPr="009E31D7">
        <w:rPr>
          <w:rFonts w:ascii="Myriad Pro" w:eastAsia="Calibri" w:hAnsi="Myriad Pro" w:cs="Times New Roman"/>
          <w:sz w:val="26"/>
          <w:szCs w:val="26"/>
        </w:rPr>
        <w:t>06 644</w:t>
      </w:r>
      <w:r w:rsidRPr="009E31D7">
        <w:rPr>
          <w:rFonts w:ascii="Myriad Pro" w:eastAsia="Calibri" w:hAnsi="Myriad Pro" w:cs="Times New Roman"/>
          <w:sz w:val="26"/>
          <w:szCs w:val="26"/>
        </w:rPr>
        <w:t xml:space="preserve"> тыс. рублей.</w:t>
      </w:r>
    </w:p>
    <w:p w14:paraId="79B83E70" w14:textId="77777777" w:rsidR="00927E16" w:rsidRPr="009E31D7" w:rsidRDefault="00927E16" w:rsidP="00927E16">
      <w:pPr>
        <w:spacing w:line="360" w:lineRule="auto"/>
        <w:ind w:firstLine="567"/>
        <w:contextualSpacing/>
        <w:jc w:val="both"/>
        <w:rPr>
          <w:rFonts w:ascii="Myriad Pro" w:eastAsia="Calibri" w:hAnsi="Myriad Pro" w:cs="Times New Roman"/>
          <w:color w:val="000000"/>
          <w:sz w:val="26"/>
          <w:szCs w:val="26"/>
        </w:rPr>
      </w:pPr>
    </w:p>
    <w:tbl>
      <w:tblPr>
        <w:tblW w:w="9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6"/>
        <w:gridCol w:w="1725"/>
        <w:gridCol w:w="1758"/>
        <w:gridCol w:w="1698"/>
      </w:tblGrid>
      <w:tr w:rsidR="00AB78BC" w:rsidRPr="009E31D7" w14:paraId="65D67D4A" w14:textId="77777777" w:rsidTr="00C4387C">
        <w:trPr>
          <w:trHeight w:val="20"/>
          <w:tblHeader/>
        </w:trPr>
        <w:tc>
          <w:tcPr>
            <w:tcW w:w="4056" w:type="dxa"/>
            <w:tcBorders>
              <w:top w:val="nil"/>
              <w:left w:val="nil"/>
              <w:bottom w:val="nil"/>
              <w:right w:val="single" w:sz="4" w:space="0" w:color="FFFFFF" w:themeColor="background1"/>
            </w:tcBorders>
            <w:shd w:val="clear" w:color="000000" w:fill="4F6228"/>
            <w:noWrap/>
            <w:vAlign w:val="center"/>
            <w:hideMark/>
          </w:tcPr>
          <w:p w14:paraId="2C4047FF" w14:textId="77777777" w:rsidR="00AB78BC" w:rsidRPr="009E31D7" w:rsidRDefault="00AB78BC" w:rsidP="00C4387C">
            <w:pPr>
              <w:spacing w:after="0" w:line="240" w:lineRule="auto"/>
              <w:jc w:val="center"/>
              <w:rPr>
                <w:rFonts w:ascii="Myriad Pro" w:eastAsia="Calibri" w:hAnsi="Myriad Pro" w:cs="Arial"/>
                <w:b/>
                <w:bCs/>
                <w:color w:val="FFFFFF"/>
                <w:sz w:val="24"/>
                <w:szCs w:val="24"/>
              </w:rPr>
            </w:pPr>
            <w:r w:rsidRPr="009E31D7">
              <w:rPr>
                <w:rFonts w:ascii="Myriad Pro" w:eastAsia="Calibri" w:hAnsi="Myriad Pro" w:cs="Calibri"/>
                <w:b/>
                <w:bCs/>
                <w:color w:val="FFFFFF"/>
                <w:sz w:val="24"/>
                <w:szCs w:val="24"/>
              </w:rPr>
              <w:lastRenderedPageBreak/>
              <w:t>Наименование</w:t>
            </w:r>
          </w:p>
        </w:tc>
        <w:tc>
          <w:tcPr>
            <w:tcW w:w="1643" w:type="dxa"/>
            <w:tcBorders>
              <w:top w:val="nil"/>
              <w:left w:val="single" w:sz="4" w:space="0" w:color="FFFFFF" w:themeColor="background1"/>
              <w:bottom w:val="nil"/>
              <w:right w:val="single" w:sz="4" w:space="0" w:color="FFFFFF" w:themeColor="background1"/>
            </w:tcBorders>
            <w:shd w:val="clear" w:color="000000" w:fill="4F6228"/>
            <w:vAlign w:val="center"/>
            <w:hideMark/>
          </w:tcPr>
          <w:p w14:paraId="3916DE79" w14:textId="2E308924" w:rsidR="00AB78BC" w:rsidRPr="009E31D7" w:rsidRDefault="00C4387C" w:rsidP="00C4387C">
            <w:pPr>
              <w:spacing w:after="0" w:line="240" w:lineRule="auto"/>
              <w:jc w:val="center"/>
              <w:rPr>
                <w:rFonts w:ascii="Myriad Pro" w:eastAsia="Calibri" w:hAnsi="Myriad Pro" w:cs="Arial"/>
                <w:b/>
                <w:bCs/>
                <w:color w:val="FFFFFF"/>
                <w:sz w:val="24"/>
                <w:szCs w:val="24"/>
              </w:rPr>
            </w:pPr>
            <w:r w:rsidRPr="009E31D7">
              <w:rPr>
                <w:rFonts w:ascii="Myriad Pro" w:eastAsia="Calibri" w:hAnsi="Myriad Pro" w:cs="Calibri"/>
                <w:b/>
                <w:bCs/>
                <w:color w:val="FFFFFF"/>
                <w:sz w:val="24"/>
                <w:szCs w:val="24"/>
              </w:rPr>
              <w:t>Предложение</w:t>
            </w:r>
            <w:r w:rsidR="00AB78BC" w:rsidRPr="009E31D7">
              <w:rPr>
                <w:rFonts w:ascii="Myriad Pro" w:eastAsia="Calibri" w:hAnsi="Myriad Pro" w:cs="Calibri"/>
                <w:b/>
                <w:bCs/>
                <w:color w:val="FFFFFF"/>
                <w:sz w:val="24"/>
                <w:szCs w:val="24"/>
              </w:rPr>
              <w:t xml:space="preserve"> ПАО </w:t>
            </w:r>
            <w:r w:rsidRPr="009E31D7">
              <w:rPr>
                <w:rFonts w:ascii="Myriad Pro" w:eastAsia="Calibri" w:hAnsi="Myriad Pro" w:cs="Calibri"/>
                <w:b/>
                <w:bCs/>
                <w:color w:val="FFFFFF"/>
                <w:sz w:val="24"/>
                <w:szCs w:val="24"/>
              </w:rPr>
              <w:t>«</w:t>
            </w:r>
            <w:r w:rsidR="00AB78BC" w:rsidRPr="009E31D7">
              <w:rPr>
                <w:rFonts w:ascii="Myriad Pro" w:eastAsia="Calibri" w:hAnsi="Myriad Pro" w:cs="Calibri"/>
                <w:b/>
                <w:bCs/>
                <w:color w:val="FFFFFF"/>
                <w:sz w:val="24"/>
                <w:szCs w:val="24"/>
              </w:rPr>
              <w:t>Ленэнерго</w:t>
            </w:r>
            <w:r w:rsidRPr="009E31D7">
              <w:rPr>
                <w:rFonts w:ascii="Myriad Pro" w:eastAsia="Calibri" w:hAnsi="Myriad Pro" w:cs="Calibri"/>
                <w:b/>
                <w:bCs/>
                <w:color w:val="FFFFFF"/>
                <w:sz w:val="24"/>
                <w:szCs w:val="24"/>
              </w:rPr>
              <w:t>»</w:t>
            </w:r>
          </w:p>
        </w:tc>
        <w:tc>
          <w:tcPr>
            <w:tcW w:w="1823" w:type="dxa"/>
            <w:tcBorders>
              <w:top w:val="nil"/>
              <w:left w:val="single" w:sz="4" w:space="0" w:color="FFFFFF" w:themeColor="background1"/>
              <w:bottom w:val="nil"/>
              <w:right w:val="single" w:sz="4" w:space="0" w:color="FFFFFF" w:themeColor="background1"/>
            </w:tcBorders>
            <w:shd w:val="clear" w:color="000000" w:fill="4F6228"/>
            <w:vAlign w:val="center"/>
          </w:tcPr>
          <w:p w14:paraId="6934CF61" w14:textId="76728A99" w:rsidR="00AB78BC" w:rsidRPr="009E31D7" w:rsidRDefault="00AB78BC" w:rsidP="00C4387C">
            <w:pPr>
              <w:spacing w:after="0" w:line="240" w:lineRule="auto"/>
              <w:jc w:val="center"/>
              <w:rPr>
                <w:rFonts w:ascii="Myriad Pro" w:eastAsia="Calibri" w:hAnsi="Myriad Pro" w:cs="Calibri"/>
                <w:b/>
                <w:bCs/>
                <w:color w:val="FFFFFF"/>
                <w:sz w:val="24"/>
                <w:szCs w:val="24"/>
              </w:rPr>
            </w:pPr>
            <w:r w:rsidRPr="009E31D7">
              <w:rPr>
                <w:rFonts w:ascii="Myriad Pro" w:eastAsia="Calibri" w:hAnsi="Myriad Pro" w:cs="Calibri"/>
                <w:b/>
                <w:bCs/>
                <w:color w:val="FFFFFF"/>
                <w:sz w:val="24"/>
                <w:szCs w:val="24"/>
              </w:rPr>
              <w:t>Утверждено</w:t>
            </w:r>
          </w:p>
        </w:tc>
        <w:tc>
          <w:tcPr>
            <w:tcW w:w="1715" w:type="dxa"/>
            <w:tcBorders>
              <w:top w:val="nil"/>
              <w:left w:val="single" w:sz="4" w:space="0" w:color="FFFFFF" w:themeColor="background1"/>
              <w:bottom w:val="nil"/>
              <w:right w:val="nil"/>
            </w:tcBorders>
            <w:shd w:val="clear" w:color="000000" w:fill="4F6228"/>
            <w:vAlign w:val="center"/>
            <w:hideMark/>
          </w:tcPr>
          <w:p w14:paraId="3D61A3D2" w14:textId="543DFD8C" w:rsidR="00AB78BC" w:rsidRPr="009E31D7" w:rsidRDefault="00AB78BC" w:rsidP="00C4387C">
            <w:pPr>
              <w:spacing w:after="0" w:line="240" w:lineRule="auto"/>
              <w:jc w:val="center"/>
              <w:rPr>
                <w:rFonts w:ascii="Myriad Pro" w:eastAsia="Calibri" w:hAnsi="Myriad Pro" w:cs="Arial"/>
                <w:b/>
                <w:bCs/>
                <w:color w:val="FFFFFF"/>
                <w:sz w:val="24"/>
                <w:szCs w:val="24"/>
              </w:rPr>
            </w:pPr>
            <w:r w:rsidRPr="009E31D7">
              <w:rPr>
                <w:rFonts w:ascii="Myriad Pro" w:eastAsia="Calibri" w:hAnsi="Myriad Pro" w:cs="Calibri"/>
                <w:b/>
                <w:bCs/>
                <w:color w:val="FFFFFF"/>
                <w:sz w:val="24"/>
                <w:szCs w:val="24"/>
              </w:rPr>
              <w:t>Расчет Исполнителя</w:t>
            </w:r>
          </w:p>
        </w:tc>
      </w:tr>
      <w:tr w:rsidR="00AB78BC" w:rsidRPr="009E31D7" w14:paraId="4B047D35" w14:textId="77777777" w:rsidTr="00ED1867">
        <w:trPr>
          <w:trHeight w:val="790"/>
        </w:trPr>
        <w:tc>
          <w:tcPr>
            <w:tcW w:w="4056" w:type="dxa"/>
            <w:tcBorders>
              <w:top w:val="nil"/>
            </w:tcBorders>
            <w:shd w:val="clear" w:color="auto" w:fill="auto"/>
            <w:vAlign w:val="center"/>
            <w:hideMark/>
          </w:tcPr>
          <w:p w14:paraId="70915D17" w14:textId="25BE9A7D" w:rsidR="00AB78BC" w:rsidRPr="009E31D7" w:rsidRDefault="00AB78BC" w:rsidP="00D5303E">
            <w:pPr>
              <w:spacing w:after="0" w:line="240" w:lineRule="auto"/>
              <w:rPr>
                <w:rFonts w:ascii="Myriad Pro" w:eastAsia="Calibri" w:hAnsi="Myriad Pro" w:cs="Arial"/>
                <w:color w:val="000000"/>
                <w:sz w:val="24"/>
                <w:szCs w:val="24"/>
              </w:rPr>
            </w:pPr>
            <w:r w:rsidRPr="009E31D7">
              <w:rPr>
                <w:rFonts w:ascii="Myriad Pro" w:eastAsia="Calibri" w:hAnsi="Myriad Pro" w:cs="Calibri"/>
                <w:bCs/>
                <w:color w:val="000000"/>
                <w:sz w:val="24"/>
                <w:szCs w:val="24"/>
              </w:rPr>
              <w:t>Расходы на выполнение организационно-технических мероприятий, тыс. руб.</w:t>
            </w:r>
          </w:p>
        </w:tc>
        <w:tc>
          <w:tcPr>
            <w:tcW w:w="1643" w:type="dxa"/>
            <w:tcBorders>
              <w:top w:val="nil"/>
            </w:tcBorders>
            <w:shd w:val="clear" w:color="auto" w:fill="auto"/>
            <w:noWrap/>
            <w:vAlign w:val="center"/>
            <w:hideMark/>
          </w:tcPr>
          <w:p w14:paraId="13AD3A10" w14:textId="77777777" w:rsidR="00AB78BC" w:rsidRPr="009E31D7" w:rsidRDefault="00AB78BC" w:rsidP="00D5303E">
            <w:pPr>
              <w:spacing w:after="0" w:line="240" w:lineRule="auto"/>
              <w:jc w:val="center"/>
              <w:rPr>
                <w:rFonts w:ascii="Myriad Pro" w:eastAsia="Calibri" w:hAnsi="Myriad Pro" w:cs="Arial"/>
                <w:color w:val="000000"/>
                <w:sz w:val="24"/>
                <w:szCs w:val="24"/>
              </w:rPr>
            </w:pPr>
            <w:r w:rsidRPr="009E31D7">
              <w:rPr>
                <w:rFonts w:ascii="Myriad Pro" w:eastAsia="Calibri" w:hAnsi="Myriad Pro" w:cs="Arial"/>
                <w:color w:val="000000"/>
                <w:sz w:val="24"/>
                <w:szCs w:val="24"/>
              </w:rPr>
              <w:t>80 635</w:t>
            </w:r>
          </w:p>
        </w:tc>
        <w:tc>
          <w:tcPr>
            <w:tcW w:w="1823" w:type="dxa"/>
            <w:tcBorders>
              <w:top w:val="nil"/>
            </w:tcBorders>
          </w:tcPr>
          <w:p w14:paraId="10C1439E" w14:textId="737E55AA" w:rsidR="00AB78BC" w:rsidRPr="009E31D7" w:rsidRDefault="00193337" w:rsidP="00D5303E">
            <w:pPr>
              <w:spacing w:after="0" w:line="240" w:lineRule="auto"/>
              <w:jc w:val="center"/>
              <w:rPr>
                <w:rFonts w:ascii="Myriad Pro" w:eastAsia="Calibri" w:hAnsi="Myriad Pro" w:cs="Arial"/>
                <w:color w:val="000000"/>
                <w:sz w:val="24"/>
                <w:szCs w:val="24"/>
              </w:rPr>
            </w:pPr>
            <w:r w:rsidRPr="009E31D7">
              <w:rPr>
                <w:rFonts w:ascii="Myriad Pro" w:eastAsia="Calibri" w:hAnsi="Myriad Pro" w:cs="Arial"/>
                <w:color w:val="000000"/>
                <w:sz w:val="24"/>
                <w:szCs w:val="24"/>
              </w:rPr>
              <w:t>не отражено в Экспертном заключении</w:t>
            </w:r>
          </w:p>
        </w:tc>
        <w:tc>
          <w:tcPr>
            <w:tcW w:w="1715" w:type="dxa"/>
            <w:tcBorders>
              <w:top w:val="nil"/>
            </w:tcBorders>
            <w:shd w:val="clear" w:color="auto" w:fill="auto"/>
            <w:vAlign w:val="center"/>
            <w:hideMark/>
          </w:tcPr>
          <w:p w14:paraId="77993148" w14:textId="1D29FE4D" w:rsidR="00AB78BC" w:rsidRPr="009E31D7" w:rsidRDefault="0082789A" w:rsidP="00D5303E">
            <w:pPr>
              <w:spacing w:after="0" w:line="240" w:lineRule="auto"/>
              <w:jc w:val="center"/>
              <w:rPr>
                <w:rFonts w:ascii="Myriad Pro" w:eastAsia="Calibri" w:hAnsi="Myriad Pro" w:cs="Arial"/>
                <w:color w:val="000000"/>
                <w:sz w:val="24"/>
                <w:szCs w:val="24"/>
              </w:rPr>
            </w:pPr>
            <w:r w:rsidRPr="009E31D7">
              <w:rPr>
                <w:rFonts w:ascii="Myriad Pro" w:eastAsia="Calibri" w:hAnsi="Myriad Pro" w:cs="Arial"/>
                <w:color w:val="000000"/>
                <w:sz w:val="24"/>
                <w:szCs w:val="24"/>
              </w:rPr>
              <w:t>113 439</w:t>
            </w:r>
          </w:p>
        </w:tc>
      </w:tr>
      <w:tr w:rsidR="00AB78BC" w:rsidRPr="009E31D7" w14:paraId="6ECCE96E" w14:textId="77777777" w:rsidTr="00AB78BC">
        <w:trPr>
          <w:trHeight w:val="689"/>
        </w:trPr>
        <w:tc>
          <w:tcPr>
            <w:tcW w:w="4056" w:type="dxa"/>
            <w:shd w:val="clear" w:color="auto" w:fill="auto"/>
            <w:vAlign w:val="center"/>
            <w:hideMark/>
          </w:tcPr>
          <w:p w14:paraId="06444362" w14:textId="19B1E86F" w:rsidR="00AB78BC" w:rsidRPr="009E31D7" w:rsidRDefault="00AB78BC" w:rsidP="00D5303E">
            <w:pPr>
              <w:spacing w:after="0" w:line="240" w:lineRule="auto"/>
              <w:rPr>
                <w:rFonts w:ascii="Myriad Pro" w:eastAsia="Calibri" w:hAnsi="Myriad Pro" w:cs="Arial"/>
                <w:color w:val="000000"/>
                <w:sz w:val="24"/>
                <w:szCs w:val="24"/>
              </w:rPr>
            </w:pPr>
            <w:r w:rsidRPr="009E31D7">
              <w:rPr>
                <w:rFonts w:ascii="Myriad Pro" w:eastAsia="Calibri" w:hAnsi="Myriad Pro" w:cs="Calibri"/>
                <w:bCs/>
                <w:color w:val="000000"/>
                <w:sz w:val="24"/>
                <w:szCs w:val="24"/>
              </w:rPr>
              <w:t>Суммарный размер платы за технологическое присоединение, тыс. руб.</w:t>
            </w:r>
          </w:p>
        </w:tc>
        <w:tc>
          <w:tcPr>
            <w:tcW w:w="1643" w:type="dxa"/>
            <w:shd w:val="clear" w:color="auto" w:fill="auto"/>
            <w:vAlign w:val="center"/>
            <w:hideMark/>
          </w:tcPr>
          <w:p w14:paraId="03D9B403" w14:textId="77777777" w:rsidR="00AB78BC" w:rsidRPr="009E31D7" w:rsidRDefault="00AB78BC" w:rsidP="00D5303E">
            <w:pPr>
              <w:spacing w:after="0" w:line="240" w:lineRule="auto"/>
              <w:jc w:val="center"/>
              <w:rPr>
                <w:rFonts w:ascii="Myriad Pro" w:eastAsia="Calibri" w:hAnsi="Myriad Pro" w:cs="Arial"/>
                <w:color w:val="000000"/>
                <w:sz w:val="24"/>
                <w:szCs w:val="24"/>
              </w:rPr>
            </w:pPr>
            <w:r w:rsidRPr="009E31D7">
              <w:rPr>
                <w:rFonts w:ascii="Myriad Pro" w:eastAsia="Calibri" w:hAnsi="Myriad Pro" w:cs="Arial"/>
                <w:color w:val="000000"/>
                <w:sz w:val="24"/>
                <w:szCs w:val="24"/>
              </w:rPr>
              <w:t>4 260</w:t>
            </w:r>
          </w:p>
        </w:tc>
        <w:tc>
          <w:tcPr>
            <w:tcW w:w="1823" w:type="dxa"/>
          </w:tcPr>
          <w:p w14:paraId="30DCBDEB" w14:textId="08A3C8B1" w:rsidR="00AB78BC" w:rsidRPr="009E31D7" w:rsidRDefault="00193337" w:rsidP="00D5303E">
            <w:pPr>
              <w:spacing w:after="0" w:line="240" w:lineRule="auto"/>
              <w:jc w:val="center"/>
              <w:rPr>
                <w:rFonts w:ascii="Myriad Pro" w:eastAsia="Calibri" w:hAnsi="Myriad Pro" w:cs="Calibri"/>
                <w:color w:val="000000"/>
                <w:sz w:val="24"/>
                <w:szCs w:val="24"/>
              </w:rPr>
            </w:pPr>
            <w:r w:rsidRPr="009E31D7">
              <w:rPr>
                <w:rFonts w:ascii="Myriad Pro" w:eastAsia="Calibri" w:hAnsi="Myriad Pro" w:cs="Arial"/>
                <w:color w:val="000000"/>
                <w:sz w:val="24"/>
                <w:szCs w:val="24"/>
              </w:rPr>
              <w:t>не отражено в Экспертном заключении</w:t>
            </w:r>
          </w:p>
        </w:tc>
        <w:tc>
          <w:tcPr>
            <w:tcW w:w="1715" w:type="dxa"/>
            <w:shd w:val="clear" w:color="auto" w:fill="auto"/>
            <w:vAlign w:val="center"/>
            <w:hideMark/>
          </w:tcPr>
          <w:p w14:paraId="51DB8D69" w14:textId="41703EC4" w:rsidR="00AB78BC" w:rsidRPr="009E31D7" w:rsidRDefault="0082789A" w:rsidP="00D5303E">
            <w:pPr>
              <w:spacing w:after="0" w:line="240" w:lineRule="auto"/>
              <w:jc w:val="center"/>
              <w:rPr>
                <w:rFonts w:ascii="Myriad Pro" w:eastAsia="Calibri" w:hAnsi="Myriad Pro" w:cs="Arial"/>
                <w:color w:val="000000"/>
                <w:sz w:val="24"/>
                <w:szCs w:val="24"/>
              </w:rPr>
            </w:pPr>
            <w:r w:rsidRPr="009E31D7">
              <w:rPr>
                <w:rFonts w:ascii="Myriad Pro" w:eastAsia="Calibri" w:hAnsi="Myriad Pro" w:cs="Calibri"/>
                <w:color w:val="000000"/>
                <w:sz w:val="24"/>
                <w:szCs w:val="24"/>
              </w:rPr>
              <w:t>6 795</w:t>
            </w:r>
          </w:p>
        </w:tc>
      </w:tr>
      <w:tr w:rsidR="00AB78BC" w:rsidRPr="009E31D7" w14:paraId="0C6011BB" w14:textId="77777777" w:rsidTr="00C4387C">
        <w:trPr>
          <w:trHeight w:val="20"/>
        </w:trPr>
        <w:tc>
          <w:tcPr>
            <w:tcW w:w="4056" w:type="dxa"/>
            <w:shd w:val="clear" w:color="auto" w:fill="auto"/>
            <w:vAlign w:val="center"/>
            <w:hideMark/>
          </w:tcPr>
          <w:p w14:paraId="46241D91" w14:textId="2E9B2BCC" w:rsidR="00AB78BC" w:rsidRPr="009E31D7" w:rsidRDefault="00AB78BC" w:rsidP="00AB78BC">
            <w:pPr>
              <w:spacing w:after="0" w:line="240" w:lineRule="auto"/>
              <w:rPr>
                <w:rFonts w:ascii="Myriad Pro" w:eastAsia="Calibri" w:hAnsi="Myriad Pro" w:cs="Arial"/>
                <w:b/>
                <w:color w:val="000000"/>
                <w:sz w:val="24"/>
                <w:szCs w:val="24"/>
              </w:rPr>
            </w:pPr>
            <w:r w:rsidRPr="009E31D7">
              <w:rPr>
                <w:rFonts w:ascii="Myriad Pro" w:eastAsia="Calibri" w:hAnsi="Myriad Pro" w:cs="Calibri"/>
                <w:b/>
                <w:color w:val="000000"/>
                <w:sz w:val="24"/>
                <w:szCs w:val="24"/>
              </w:rPr>
              <w:t>Размер расходов, связанных с осуществлением технологического присоединения, не включаемых в состав платы за технологическое присоединение, тыс. руб.</w:t>
            </w:r>
          </w:p>
        </w:tc>
        <w:tc>
          <w:tcPr>
            <w:tcW w:w="1643" w:type="dxa"/>
            <w:shd w:val="clear" w:color="auto" w:fill="auto"/>
            <w:vAlign w:val="center"/>
            <w:hideMark/>
          </w:tcPr>
          <w:p w14:paraId="728F2036" w14:textId="006B52EC" w:rsidR="00AB78BC" w:rsidRPr="009E31D7" w:rsidRDefault="00AB78BC" w:rsidP="00D5303E">
            <w:pPr>
              <w:spacing w:after="0" w:line="240" w:lineRule="auto"/>
              <w:jc w:val="center"/>
              <w:rPr>
                <w:rFonts w:ascii="Myriad Pro" w:eastAsia="Calibri" w:hAnsi="Myriad Pro" w:cs="Arial"/>
                <w:b/>
                <w:color w:val="000000"/>
                <w:sz w:val="24"/>
                <w:szCs w:val="24"/>
              </w:rPr>
            </w:pPr>
            <w:r w:rsidRPr="009E31D7">
              <w:rPr>
                <w:rFonts w:ascii="Myriad Pro" w:eastAsia="Calibri" w:hAnsi="Myriad Pro" w:cs="Arial"/>
                <w:b/>
                <w:color w:val="000000"/>
                <w:sz w:val="24"/>
                <w:szCs w:val="24"/>
              </w:rPr>
              <w:t>76</w:t>
            </w:r>
            <w:r w:rsidR="006915B5" w:rsidRPr="009E31D7">
              <w:rPr>
                <w:rFonts w:ascii="Myriad Pro" w:eastAsia="Calibri" w:hAnsi="Myriad Pro" w:cs="Arial"/>
                <w:b/>
                <w:color w:val="000000"/>
                <w:sz w:val="24"/>
                <w:szCs w:val="24"/>
              </w:rPr>
              <w:t> </w:t>
            </w:r>
            <w:r w:rsidRPr="009E31D7">
              <w:rPr>
                <w:rFonts w:ascii="Myriad Pro" w:eastAsia="Calibri" w:hAnsi="Myriad Pro" w:cs="Arial"/>
                <w:b/>
                <w:color w:val="000000"/>
                <w:sz w:val="24"/>
                <w:szCs w:val="24"/>
              </w:rPr>
              <w:t>374</w:t>
            </w:r>
          </w:p>
        </w:tc>
        <w:tc>
          <w:tcPr>
            <w:tcW w:w="1823" w:type="dxa"/>
            <w:vAlign w:val="center"/>
          </w:tcPr>
          <w:p w14:paraId="753B232D" w14:textId="26EC25EF" w:rsidR="00AB78BC" w:rsidRPr="009E31D7" w:rsidRDefault="006915B5" w:rsidP="00C4387C">
            <w:pPr>
              <w:spacing w:after="0" w:line="240" w:lineRule="auto"/>
              <w:jc w:val="center"/>
              <w:rPr>
                <w:rFonts w:ascii="Myriad Pro" w:eastAsia="Calibri" w:hAnsi="Myriad Pro" w:cs="Calibri"/>
                <w:b/>
                <w:color w:val="000000"/>
                <w:sz w:val="24"/>
                <w:szCs w:val="24"/>
              </w:rPr>
            </w:pPr>
            <w:r w:rsidRPr="009E31D7">
              <w:rPr>
                <w:rFonts w:ascii="Myriad Pro" w:eastAsia="Calibri" w:hAnsi="Myriad Pro" w:cs="Arial"/>
                <w:b/>
                <w:color w:val="000000"/>
                <w:sz w:val="24"/>
                <w:szCs w:val="24"/>
              </w:rPr>
              <w:t>89 780</w:t>
            </w:r>
          </w:p>
        </w:tc>
        <w:tc>
          <w:tcPr>
            <w:tcW w:w="1715" w:type="dxa"/>
            <w:shd w:val="clear" w:color="auto" w:fill="auto"/>
            <w:vAlign w:val="center"/>
            <w:hideMark/>
          </w:tcPr>
          <w:p w14:paraId="77D39DF7" w14:textId="157B6760" w:rsidR="00AB78BC" w:rsidRPr="009E31D7" w:rsidRDefault="0082789A" w:rsidP="00D5303E">
            <w:pPr>
              <w:spacing w:after="0" w:line="240" w:lineRule="auto"/>
              <w:jc w:val="center"/>
              <w:rPr>
                <w:rFonts w:ascii="Myriad Pro" w:eastAsia="Calibri" w:hAnsi="Myriad Pro" w:cs="Arial"/>
                <w:b/>
                <w:color w:val="000000"/>
                <w:sz w:val="24"/>
                <w:szCs w:val="24"/>
              </w:rPr>
            </w:pPr>
            <w:r w:rsidRPr="009E31D7">
              <w:rPr>
                <w:rFonts w:ascii="Myriad Pro" w:eastAsia="Calibri" w:hAnsi="Myriad Pro" w:cs="Calibri"/>
                <w:b/>
                <w:color w:val="000000"/>
                <w:sz w:val="24"/>
                <w:szCs w:val="24"/>
              </w:rPr>
              <w:t>106 644</w:t>
            </w:r>
          </w:p>
        </w:tc>
      </w:tr>
    </w:tbl>
    <w:p w14:paraId="5C94F64B" w14:textId="77777777" w:rsidR="00927E16" w:rsidRPr="009E31D7" w:rsidRDefault="00927E16" w:rsidP="00927E16">
      <w:pPr>
        <w:autoSpaceDE w:val="0"/>
        <w:autoSpaceDN w:val="0"/>
        <w:adjustRightInd w:val="0"/>
        <w:spacing w:after="0" w:line="360" w:lineRule="auto"/>
        <w:ind w:firstLine="567"/>
        <w:jc w:val="both"/>
        <w:rPr>
          <w:rFonts w:ascii="Myriad Pro" w:eastAsia="Calibri" w:hAnsi="Myriad Pro" w:cs="Times New Roman"/>
          <w:sz w:val="26"/>
          <w:szCs w:val="26"/>
        </w:rPr>
      </w:pPr>
    </w:p>
    <w:p w14:paraId="59B98066" w14:textId="512BD6FE" w:rsidR="00927E16" w:rsidRPr="009E31D7" w:rsidRDefault="00927E16" w:rsidP="00ED1867">
      <w:pPr>
        <w:spacing w:after="0" w:line="360" w:lineRule="auto"/>
        <w:ind w:firstLine="567"/>
        <w:contextualSpacing/>
        <w:jc w:val="both"/>
        <w:rPr>
          <w:rFonts w:ascii="Myriad Pro" w:eastAsia="Calibri" w:hAnsi="Myriad Pro" w:cs="Times New Roman"/>
          <w:sz w:val="26"/>
          <w:szCs w:val="26"/>
          <w:shd w:val="clear" w:color="auto" w:fill="FFFFFF"/>
        </w:rPr>
      </w:pPr>
      <w:r w:rsidRPr="009E31D7">
        <w:rPr>
          <w:rFonts w:ascii="Myriad Pro" w:eastAsia="Calibri" w:hAnsi="Myriad Pro" w:cs="Times New Roman"/>
          <w:sz w:val="26"/>
          <w:szCs w:val="26"/>
          <w:shd w:val="clear" w:color="auto" w:fill="FFFFFF"/>
        </w:rPr>
        <w:t>В соответствии с рассмотренными материалами</w:t>
      </w:r>
      <w:r w:rsidR="00772C16" w:rsidRPr="009E31D7">
        <w:rPr>
          <w:rFonts w:ascii="Myriad Pro" w:eastAsia="Calibri" w:hAnsi="Myriad Pro" w:cs="Times New Roman"/>
          <w:sz w:val="26"/>
          <w:szCs w:val="26"/>
          <w:shd w:val="clear" w:color="auto" w:fill="FFFFFF"/>
        </w:rPr>
        <w:t xml:space="preserve"> и выполненным расчетом,</w:t>
      </w:r>
      <w:r w:rsidRPr="009E31D7">
        <w:rPr>
          <w:rFonts w:ascii="Myriad Pro" w:eastAsia="Calibri" w:hAnsi="Myriad Pro" w:cs="Times New Roman"/>
          <w:sz w:val="26"/>
          <w:szCs w:val="26"/>
          <w:shd w:val="clear" w:color="auto" w:fill="FFFFFF"/>
        </w:rPr>
        <w:t xml:space="preserve"> руководствуясь нормативными правовыми актами в сфере регулирования цен (тарифов) в электроэнергетике, Исполнитель считает обоснованным подход </w:t>
      </w:r>
      <w:r w:rsidR="0019569E" w:rsidRPr="009E31D7">
        <w:rPr>
          <w:rFonts w:ascii="Myriad Pro" w:eastAsia="Calibri" w:hAnsi="Myriad Pro" w:cs="Times New Roman"/>
          <w:sz w:val="26"/>
          <w:szCs w:val="26"/>
          <w:shd w:val="clear" w:color="auto" w:fill="FFFFFF"/>
        </w:rPr>
        <w:t>ПАО </w:t>
      </w:r>
      <w:r w:rsidRPr="009E31D7">
        <w:rPr>
          <w:rFonts w:ascii="Myriad Pro" w:eastAsia="Calibri" w:hAnsi="Myriad Pro" w:cs="Times New Roman"/>
          <w:sz w:val="26"/>
          <w:szCs w:val="26"/>
          <w:shd w:val="clear" w:color="auto" w:fill="FFFFFF"/>
        </w:rPr>
        <w:t>«Ленэнерго» по расчету расходов по статье «</w:t>
      </w:r>
      <w:r w:rsidRPr="009E31D7">
        <w:rPr>
          <w:rFonts w:ascii="Myriad Pro" w:eastAsia="Calibri" w:hAnsi="Myriad Pro" w:cs="Times New Roman"/>
          <w:sz w:val="26"/>
          <w:szCs w:val="26"/>
        </w:rPr>
        <w:t>Выпадающие доходы от льготного технологического присоединения</w:t>
      </w:r>
      <w:r w:rsidRPr="009E31D7">
        <w:rPr>
          <w:rFonts w:ascii="Myriad Pro" w:eastAsia="Calibri" w:hAnsi="Myriad Pro" w:cs="Times New Roman"/>
          <w:sz w:val="26"/>
          <w:szCs w:val="26"/>
          <w:shd w:val="clear" w:color="auto" w:fill="FFFFFF"/>
        </w:rPr>
        <w:t>» на 2019 год.</w:t>
      </w:r>
    </w:p>
    <w:p w14:paraId="3C7FAB23" w14:textId="2645B1D2" w:rsidR="00927E16" w:rsidRPr="009E31D7" w:rsidRDefault="00927E16" w:rsidP="00ED1867">
      <w:pPr>
        <w:autoSpaceDE w:val="0"/>
        <w:autoSpaceDN w:val="0"/>
        <w:adjustRightInd w:val="0"/>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shd w:val="clear" w:color="auto" w:fill="FFFFFF"/>
        </w:rPr>
        <w:t xml:space="preserve">Вместе с тем Исполнитель отмечает недостаточность документального подтверждения заявляемых расходов и рекомендует ПАО «Ленэнерго» в целях повышения обоснованности расходов на очередной регулируемый период представлять в составе пакета обосновывающих материалов, направляемых в рамках предложения по установлению тарифов на услуги по передаче электрической энергии на очередной период регулирования, документы, подтверждающие </w:t>
      </w:r>
      <w:r w:rsidRPr="009E31D7">
        <w:rPr>
          <w:rFonts w:ascii="Myriad Pro" w:eastAsia="Calibri" w:hAnsi="Myriad Pro" w:cs="Times New Roman"/>
          <w:sz w:val="26"/>
          <w:szCs w:val="26"/>
        </w:rPr>
        <w:t xml:space="preserve">фактические данные по объемам присоединений </w:t>
      </w:r>
      <w:r w:rsidR="0019569E" w:rsidRPr="009E31D7">
        <w:rPr>
          <w:rFonts w:ascii="Myriad Pro" w:eastAsia="Calibri" w:hAnsi="Myriad Pro" w:cs="Times New Roman"/>
          <w:sz w:val="26"/>
          <w:szCs w:val="26"/>
        </w:rPr>
        <w:br/>
      </w:r>
      <w:r w:rsidRPr="009E31D7">
        <w:rPr>
          <w:rFonts w:ascii="Myriad Pro" w:eastAsia="Calibri" w:hAnsi="Myriad Pro" w:cs="Times New Roman"/>
          <w:sz w:val="26"/>
          <w:szCs w:val="26"/>
        </w:rPr>
        <w:t>за 3 предыдущих года.</w:t>
      </w:r>
    </w:p>
    <w:p w14:paraId="21905498" w14:textId="19E3B7ED" w:rsidR="006C62CA" w:rsidRPr="009E31D7" w:rsidRDefault="006C62CA" w:rsidP="00ED1867">
      <w:pPr>
        <w:spacing w:line="360" w:lineRule="auto"/>
        <w:ind w:firstLine="567"/>
        <w:jc w:val="both"/>
        <w:rPr>
          <w:rFonts w:ascii="Myriad Pro" w:hAnsi="Myriad Pro"/>
          <w:sz w:val="26"/>
          <w:szCs w:val="26"/>
        </w:rPr>
      </w:pPr>
      <w:r w:rsidRPr="009E31D7">
        <w:rPr>
          <w:rFonts w:ascii="Myriad Pro" w:hAnsi="Myriad Pro"/>
          <w:sz w:val="26"/>
          <w:szCs w:val="26"/>
        </w:rPr>
        <w:t>Результат</w:t>
      </w:r>
      <w:r w:rsidR="00015281" w:rsidRPr="009E31D7">
        <w:rPr>
          <w:rFonts w:ascii="Myriad Pro" w:hAnsi="Myriad Pro"/>
          <w:sz w:val="26"/>
          <w:szCs w:val="26"/>
        </w:rPr>
        <w:t>ы</w:t>
      </w:r>
      <w:r w:rsidRPr="009E31D7">
        <w:rPr>
          <w:rFonts w:ascii="Myriad Pro" w:hAnsi="Myriad Pro"/>
          <w:sz w:val="26"/>
          <w:szCs w:val="26"/>
        </w:rPr>
        <w:t xml:space="preserve"> экспертизы </w:t>
      </w:r>
      <w:r w:rsidR="0005039E" w:rsidRPr="009E31D7">
        <w:rPr>
          <w:rFonts w:ascii="Myriad Pro" w:hAnsi="Myriad Pro"/>
          <w:sz w:val="26"/>
          <w:szCs w:val="26"/>
        </w:rPr>
        <w:t xml:space="preserve">тарифно-балансового решения в отношении </w:t>
      </w:r>
      <w:r w:rsidR="0019569E" w:rsidRPr="009E31D7">
        <w:rPr>
          <w:rFonts w:ascii="Myriad Pro" w:hAnsi="Myriad Pro"/>
          <w:sz w:val="26"/>
          <w:szCs w:val="26"/>
        </w:rPr>
        <w:t>ПАО </w:t>
      </w:r>
      <w:r w:rsidR="0005039E" w:rsidRPr="009E31D7">
        <w:rPr>
          <w:rFonts w:ascii="Myriad Pro" w:hAnsi="Myriad Pro"/>
          <w:sz w:val="26"/>
          <w:szCs w:val="26"/>
        </w:rPr>
        <w:t>«Ленэнерго» на 2019 г</w:t>
      </w:r>
      <w:r w:rsidR="00D26458" w:rsidRPr="009E31D7">
        <w:rPr>
          <w:rFonts w:ascii="Myriad Pro" w:hAnsi="Myriad Pro"/>
          <w:sz w:val="26"/>
          <w:szCs w:val="26"/>
        </w:rPr>
        <w:t>од</w:t>
      </w:r>
      <w:r w:rsidR="0005039E" w:rsidRPr="009E31D7">
        <w:rPr>
          <w:rFonts w:ascii="Myriad Pro" w:hAnsi="Myriad Pro"/>
          <w:sz w:val="26"/>
          <w:szCs w:val="26"/>
        </w:rPr>
        <w:t xml:space="preserve"> </w:t>
      </w:r>
      <w:r w:rsidRPr="009E31D7">
        <w:rPr>
          <w:rFonts w:ascii="Myriad Pro" w:hAnsi="Myriad Pro"/>
          <w:sz w:val="26"/>
          <w:szCs w:val="26"/>
        </w:rPr>
        <w:t>по статье «</w:t>
      </w:r>
      <w:r w:rsidR="0005039E" w:rsidRPr="009E31D7">
        <w:rPr>
          <w:rFonts w:ascii="Myriad Pro" w:hAnsi="Myriad Pro"/>
          <w:sz w:val="26"/>
          <w:szCs w:val="26"/>
        </w:rPr>
        <w:t xml:space="preserve">Выпадающие </w:t>
      </w:r>
      <w:r w:rsidRPr="009E31D7">
        <w:rPr>
          <w:rFonts w:ascii="Myriad Pro" w:hAnsi="Myriad Pro"/>
          <w:sz w:val="26"/>
          <w:szCs w:val="26"/>
        </w:rPr>
        <w:t>доходы от льготного технологического присоединения» представлен в таблице ниже:</w:t>
      </w:r>
    </w:p>
    <w:tbl>
      <w:tblPr>
        <w:tblW w:w="9488" w:type="dxa"/>
        <w:tblInd w:w="91" w:type="dxa"/>
        <w:tblLayout w:type="fixed"/>
        <w:tblLook w:val="04A0" w:firstRow="1" w:lastRow="0" w:firstColumn="1" w:lastColumn="0" w:noHBand="0" w:noVBand="1"/>
      </w:tblPr>
      <w:tblGrid>
        <w:gridCol w:w="3278"/>
        <w:gridCol w:w="3105"/>
        <w:gridCol w:w="3105"/>
      </w:tblGrid>
      <w:tr w:rsidR="006C62CA" w:rsidRPr="00457F15" w14:paraId="7486D3AC" w14:textId="77777777" w:rsidTr="00457F15">
        <w:trPr>
          <w:trHeight w:val="470"/>
          <w:tblHeader/>
        </w:trPr>
        <w:tc>
          <w:tcPr>
            <w:tcW w:w="3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90A0417" w14:textId="77777777" w:rsidR="006C62CA" w:rsidRPr="00457F15" w:rsidRDefault="006C62CA" w:rsidP="006C62CA">
            <w:pPr>
              <w:jc w:val="center"/>
              <w:rPr>
                <w:rFonts w:ascii="Myriad Pro" w:eastAsia="Calibri" w:hAnsi="Myriad Pro" w:cs="Calibri"/>
                <w:b/>
                <w:bCs/>
                <w:color w:val="FFFFFF"/>
              </w:rPr>
            </w:pPr>
            <w:r w:rsidRPr="00457F15">
              <w:rPr>
                <w:rFonts w:ascii="Myriad Pro" w:eastAsia="Calibri" w:hAnsi="Myriad Pro" w:cs="Calibri"/>
                <w:b/>
                <w:bCs/>
                <w:color w:val="FFFFFF"/>
              </w:rPr>
              <w:t>Заявлено ПАО «Ленэнерго», тыс. руб.</w:t>
            </w:r>
          </w:p>
        </w:tc>
        <w:tc>
          <w:tcPr>
            <w:tcW w:w="31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4BBB06" w14:textId="77777777" w:rsidR="006C62CA" w:rsidRPr="00457F15" w:rsidRDefault="006C62CA" w:rsidP="006C62CA">
            <w:pPr>
              <w:jc w:val="center"/>
              <w:rPr>
                <w:rFonts w:ascii="Myriad Pro" w:eastAsia="Calibri" w:hAnsi="Myriad Pro" w:cs="Calibri"/>
                <w:b/>
                <w:bCs/>
                <w:color w:val="FFFFFF"/>
              </w:rPr>
            </w:pPr>
            <w:r w:rsidRPr="00457F15">
              <w:rPr>
                <w:rFonts w:ascii="Myriad Pro" w:eastAsia="Calibri" w:hAnsi="Myriad Pro" w:cs="Calibri"/>
                <w:b/>
                <w:bCs/>
                <w:color w:val="FFFFFF"/>
              </w:rPr>
              <w:t>Установлено Комитетом, тыс. руб.</w:t>
            </w:r>
          </w:p>
        </w:tc>
        <w:tc>
          <w:tcPr>
            <w:tcW w:w="31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452B8C3" w14:textId="77777777" w:rsidR="006C62CA" w:rsidRPr="00457F15" w:rsidRDefault="006C62CA" w:rsidP="006C62CA">
            <w:pPr>
              <w:jc w:val="center"/>
              <w:rPr>
                <w:rFonts w:ascii="Myriad Pro" w:eastAsia="Calibri" w:hAnsi="Myriad Pro" w:cs="Calibri"/>
                <w:b/>
                <w:bCs/>
                <w:color w:val="FFFFFF"/>
              </w:rPr>
            </w:pPr>
            <w:r w:rsidRPr="00457F15">
              <w:rPr>
                <w:rFonts w:ascii="Myriad Pro" w:eastAsia="Calibri" w:hAnsi="Myriad Pro" w:cs="Calibri"/>
                <w:b/>
                <w:bCs/>
                <w:color w:val="FFFFFF"/>
              </w:rPr>
              <w:t>Позиция Исполнителя, тыс. руб.</w:t>
            </w:r>
          </w:p>
        </w:tc>
      </w:tr>
      <w:tr w:rsidR="006C62CA" w:rsidRPr="009E31D7" w14:paraId="030CEC3C" w14:textId="77777777" w:rsidTr="00457F15">
        <w:trPr>
          <w:trHeight w:val="781"/>
        </w:trPr>
        <w:tc>
          <w:tcPr>
            <w:tcW w:w="327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3736E95" w14:textId="40EF51D8" w:rsidR="006C62CA" w:rsidRPr="009E31D7" w:rsidRDefault="006C62CA" w:rsidP="006C62CA">
            <w:pPr>
              <w:spacing w:after="0" w:line="240" w:lineRule="auto"/>
              <w:jc w:val="center"/>
              <w:rPr>
                <w:rFonts w:ascii="Myriad Pro" w:eastAsia="Calibri" w:hAnsi="Myriad Pro" w:cs="Calibri"/>
                <w:color w:val="000000"/>
              </w:rPr>
            </w:pPr>
            <w:r w:rsidRPr="009E31D7">
              <w:rPr>
                <w:rFonts w:ascii="Myriad Pro" w:eastAsia="Calibri" w:hAnsi="Myriad Pro" w:cs="Times New Roman"/>
              </w:rPr>
              <w:t>76 374</w:t>
            </w:r>
          </w:p>
        </w:tc>
        <w:tc>
          <w:tcPr>
            <w:tcW w:w="3105" w:type="dxa"/>
            <w:tcBorders>
              <w:top w:val="single" w:sz="4" w:space="0" w:color="FFFFFF" w:themeColor="background1"/>
              <w:left w:val="single" w:sz="4" w:space="0" w:color="auto"/>
              <w:bottom w:val="single" w:sz="4" w:space="0" w:color="auto"/>
              <w:right w:val="single" w:sz="4" w:space="0" w:color="auto"/>
            </w:tcBorders>
            <w:vAlign w:val="center"/>
          </w:tcPr>
          <w:p w14:paraId="2E664922" w14:textId="11B8EDED" w:rsidR="006C62CA" w:rsidRPr="009E31D7" w:rsidRDefault="006C62CA" w:rsidP="006C62CA">
            <w:pPr>
              <w:spacing w:after="0" w:line="240" w:lineRule="auto"/>
              <w:jc w:val="center"/>
              <w:rPr>
                <w:rFonts w:ascii="Myriad Pro" w:eastAsia="Calibri" w:hAnsi="Myriad Pro" w:cs="Times New Roman"/>
              </w:rPr>
            </w:pPr>
            <w:r w:rsidRPr="009E31D7">
              <w:rPr>
                <w:rFonts w:ascii="Myriad Pro" w:eastAsia="Calibri" w:hAnsi="Myriad Pro" w:cs="Times New Roman"/>
              </w:rPr>
              <w:t>89 780</w:t>
            </w:r>
          </w:p>
        </w:tc>
        <w:tc>
          <w:tcPr>
            <w:tcW w:w="310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51072B2" w14:textId="7E8C5331" w:rsidR="006C62CA" w:rsidRPr="009E31D7" w:rsidRDefault="006C62CA" w:rsidP="006C62CA">
            <w:pPr>
              <w:spacing w:after="0" w:line="240" w:lineRule="auto"/>
              <w:jc w:val="center"/>
              <w:rPr>
                <w:rFonts w:ascii="Myriad Pro" w:eastAsia="Calibri" w:hAnsi="Myriad Pro" w:cs="Times New Roman"/>
              </w:rPr>
            </w:pPr>
            <w:r w:rsidRPr="009E31D7">
              <w:rPr>
                <w:rFonts w:ascii="Myriad Pro" w:eastAsia="Calibri" w:hAnsi="Myriad Pro" w:cs="Times New Roman"/>
              </w:rPr>
              <w:t>106 644</w:t>
            </w:r>
          </w:p>
        </w:tc>
      </w:tr>
    </w:tbl>
    <w:p w14:paraId="08D52EA4" w14:textId="77777777" w:rsidR="00927E16" w:rsidRPr="009E31D7" w:rsidRDefault="00927E16" w:rsidP="00927E16"/>
    <w:p w14:paraId="29F8264F" w14:textId="7FDDAFB5" w:rsidR="00081089" w:rsidRPr="009E31D7" w:rsidRDefault="004B5061" w:rsidP="004B5061">
      <w:pPr>
        <w:pStyle w:val="3"/>
        <w:pageBreakBefore/>
        <w:numPr>
          <w:ilvl w:val="0"/>
          <w:numId w:val="3"/>
        </w:numPr>
        <w:tabs>
          <w:tab w:val="left" w:pos="567"/>
        </w:tabs>
        <w:spacing w:line="360" w:lineRule="auto"/>
        <w:jc w:val="both"/>
        <w:rPr>
          <w:rFonts w:ascii="Myriad Pro" w:hAnsi="Myriad Pro"/>
          <w:b/>
          <w:color w:val="4F6228" w:themeColor="accent3" w:themeShade="80"/>
          <w:sz w:val="28"/>
          <w:szCs w:val="28"/>
        </w:rPr>
      </w:pPr>
      <w:bookmarkStart w:id="74" w:name="_Toc45804782"/>
      <w:r w:rsidRPr="009E31D7">
        <w:rPr>
          <w:rFonts w:ascii="Myriad Pro" w:hAnsi="Myriad Pro"/>
          <w:b/>
          <w:color w:val="4F6228" w:themeColor="accent3" w:themeShade="80"/>
          <w:sz w:val="28"/>
          <w:szCs w:val="28"/>
        </w:rPr>
        <w:lastRenderedPageBreak/>
        <w:t>Экспертиза расчетов операционных (подконтрольных) расходов, учтенных Комитетом по тарифам и ценовой политике Ленинградской области в необходимой валовой выручке при установлении тарифов на 2019 год, не являющиеся первым годом долгосрочного периода регулирования</w:t>
      </w:r>
      <w:bookmarkEnd w:id="73"/>
      <w:bookmarkEnd w:id="74"/>
    </w:p>
    <w:p w14:paraId="3C8A8AB5" w14:textId="7855997A" w:rsidR="00081089" w:rsidRPr="009E31D7" w:rsidRDefault="00081089" w:rsidP="007D0C54">
      <w:pPr>
        <w:autoSpaceDE w:val="0"/>
        <w:autoSpaceDN w:val="0"/>
        <w:adjustRightInd w:val="0"/>
        <w:spacing w:after="0" w:line="360" w:lineRule="auto"/>
        <w:jc w:val="both"/>
        <w:rPr>
          <w:rFonts w:ascii="Myriad Pro" w:eastAsia="Calibri" w:hAnsi="Myriad Pro" w:cs="Times New Roman"/>
          <w:sz w:val="26"/>
          <w:szCs w:val="26"/>
        </w:rPr>
      </w:pPr>
    </w:p>
    <w:p w14:paraId="1F6030F9" w14:textId="572E481A" w:rsidR="00BF0A6E" w:rsidRPr="009E31D7" w:rsidRDefault="00BF0A6E" w:rsidP="00ED1867">
      <w:pPr>
        <w:spacing w:after="0" w:line="360" w:lineRule="auto"/>
        <w:ind w:firstLine="567"/>
        <w:jc w:val="both"/>
        <w:rPr>
          <w:rFonts w:ascii="Myriad Pro" w:eastAsia="Times New Roman" w:hAnsi="Myriad Pro"/>
          <w:color w:val="FF0000"/>
          <w:sz w:val="26"/>
          <w:szCs w:val="26"/>
          <w:lang w:eastAsia="ru-RU"/>
        </w:rPr>
      </w:pPr>
      <w:r w:rsidRPr="009E31D7">
        <w:rPr>
          <w:rFonts w:ascii="Myriad Pro" w:eastAsia="Times New Roman" w:hAnsi="Myriad Pro"/>
          <w:color w:val="0D0D0D" w:themeColor="text1" w:themeTint="F2"/>
          <w:sz w:val="26"/>
          <w:szCs w:val="26"/>
          <w:lang w:eastAsia="ru-RU"/>
        </w:rPr>
        <w:t xml:space="preserve">2019 год является </w:t>
      </w:r>
      <w:r w:rsidR="00951760" w:rsidRPr="009E31D7">
        <w:rPr>
          <w:rFonts w:ascii="Myriad Pro" w:eastAsia="Times New Roman" w:hAnsi="Myriad Pro"/>
          <w:color w:val="0D0D0D" w:themeColor="text1" w:themeTint="F2"/>
          <w:sz w:val="26"/>
          <w:szCs w:val="26"/>
          <w:lang w:eastAsia="ru-RU"/>
        </w:rPr>
        <w:t>девятым</w:t>
      </w:r>
      <w:r w:rsidRPr="009E31D7">
        <w:rPr>
          <w:rFonts w:ascii="Myriad Pro" w:eastAsia="Times New Roman" w:hAnsi="Myriad Pro"/>
          <w:color w:val="0D0D0D" w:themeColor="text1" w:themeTint="F2"/>
          <w:sz w:val="26"/>
          <w:szCs w:val="26"/>
          <w:lang w:eastAsia="ru-RU"/>
        </w:rPr>
        <w:t xml:space="preserve"> годом долгосрочного периода регулирования</w:t>
      </w:r>
      <w:r w:rsidR="005E5211" w:rsidRPr="009E31D7">
        <w:rPr>
          <w:rFonts w:ascii="Myriad Pro" w:eastAsia="Times New Roman" w:hAnsi="Myriad Pro"/>
          <w:color w:val="0D0D0D" w:themeColor="text1" w:themeTint="F2"/>
          <w:sz w:val="26"/>
          <w:szCs w:val="26"/>
          <w:lang w:eastAsia="ru-RU"/>
        </w:rPr>
        <w:t xml:space="preserve"> для</w:t>
      </w:r>
      <w:r w:rsidRPr="009E31D7">
        <w:rPr>
          <w:rFonts w:ascii="Myriad Pro" w:eastAsia="Times New Roman" w:hAnsi="Myriad Pro"/>
          <w:color w:val="0D0D0D" w:themeColor="text1" w:themeTint="F2"/>
          <w:sz w:val="26"/>
          <w:szCs w:val="26"/>
          <w:lang w:eastAsia="ru-RU"/>
        </w:rPr>
        <w:t xml:space="preserve"> филиала ПАО «Ленэнерго». </w:t>
      </w:r>
    </w:p>
    <w:p w14:paraId="48437A9A" w14:textId="417F79B8" w:rsidR="00BF0A6E" w:rsidRPr="009E31D7" w:rsidRDefault="006C62CA" w:rsidP="00ED1867">
      <w:pPr>
        <w:spacing w:after="0" w:line="360" w:lineRule="auto"/>
        <w:ind w:firstLine="567"/>
        <w:jc w:val="both"/>
        <w:rPr>
          <w:rFonts w:ascii="Myriad Pro" w:eastAsia="Times New Roman" w:hAnsi="Myriad Pro"/>
          <w:color w:val="0D0D0D" w:themeColor="text1" w:themeTint="F2"/>
          <w:sz w:val="26"/>
          <w:szCs w:val="26"/>
          <w:lang w:eastAsia="ru-RU"/>
        </w:rPr>
      </w:pPr>
      <w:r w:rsidRPr="009E31D7">
        <w:rPr>
          <w:rFonts w:ascii="Myriad Pro" w:eastAsia="Times New Roman" w:hAnsi="Myriad Pro"/>
          <w:color w:val="0D0D0D" w:themeColor="text1" w:themeTint="F2"/>
          <w:sz w:val="26"/>
          <w:szCs w:val="26"/>
          <w:lang w:eastAsia="ru-RU"/>
        </w:rPr>
        <w:t xml:space="preserve">В соответствии с п. 34 Основ ценообразования № 1178 операционные расходы </w:t>
      </w:r>
      <w:r w:rsidRPr="009E31D7">
        <w:rPr>
          <w:rFonts w:ascii="Myriad Pro" w:hAnsi="Myriad Pro"/>
          <w:color w:val="000000" w:themeColor="text1"/>
          <w:sz w:val="26"/>
          <w:szCs w:val="26"/>
        </w:rPr>
        <w:t xml:space="preserve">(далее также – ОРЕХ) </w:t>
      </w:r>
      <w:r w:rsidRPr="009E31D7">
        <w:rPr>
          <w:rFonts w:ascii="Myriad Pro" w:eastAsia="Times New Roman" w:hAnsi="Myriad Pro"/>
          <w:color w:val="0D0D0D" w:themeColor="text1" w:themeTint="F2"/>
          <w:sz w:val="26"/>
          <w:szCs w:val="26"/>
          <w:lang w:eastAsia="ru-RU"/>
        </w:rPr>
        <w:t xml:space="preserve">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методическими указаниями, предусмотренными п. 32 Основ ценообразования </w:t>
      </w:r>
      <w:r w:rsidR="001E4B44" w:rsidRPr="009E31D7">
        <w:rPr>
          <w:rFonts w:ascii="Myriad Pro" w:eastAsia="Times New Roman" w:hAnsi="Myriad Pro"/>
          <w:color w:val="0D0D0D" w:themeColor="text1" w:themeTint="F2"/>
          <w:sz w:val="26"/>
          <w:szCs w:val="26"/>
          <w:lang w:eastAsia="ru-RU"/>
        </w:rPr>
        <w:br/>
      </w:r>
      <w:r w:rsidRPr="009E31D7">
        <w:rPr>
          <w:rFonts w:ascii="Myriad Pro" w:eastAsia="Times New Roman" w:hAnsi="Myriad Pro"/>
          <w:color w:val="0D0D0D" w:themeColor="text1" w:themeTint="F2"/>
          <w:sz w:val="26"/>
          <w:szCs w:val="26"/>
          <w:lang w:eastAsia="ru-RU"/>
        </w:rPr>
        <w:t>№ 1178,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и индекса изменения количества активов, устанавливаемого регулирующими органами в соответствии с методическими указаниями, предусмотренными п. 32 Основ ценообразования № 1178</w:t>
      </w:r>
      <w:r w:rsidR="00BF0A6E" w:rsidRPr="009E31D7">
        <w:rPr>
          <w:rFonts w:ascii="Myriad Pro" w:eastAsia="Times New Roman" w:hAnsi="Myriad Pro"/>
          <w:color w:val="0D0D0D" w:themeColor="text1" w:themeTint="F2"/>
          <w:sz w:val="26"/>
          <w:szCs w:val="26"/>
          <w:lang w:eastAsia="ru-RU"/>
        </w:rPr>
        <w:t>.</w:t>
      </w:r>
    </w:p>
    <w:p w14:paraId="5B9EDC0A" w14:textId="77777777" w:rsidR="006C62CA" w:rsidRPr="009E31D7" w:rsidRDefault="006C62CA" w:rsidP="00ED1867">
      <w:pPr>
        <w:spacing w:after="0" w:line="360" w:lineRule="auto"/>
        <w:ind w:firstLine="567"/>
        <w:jc w:val="both"/>
        <w:rPr>
          <w:rFonts w:ascii="Myriad Pro" w:eastAsia="Times New Roman" w:hAnsi="Myriad Pro"/>
          <w:color w:val="0D0D0D" w:themeColor="text1" w:themeTint="F2"/>
          <w:sz w:val="26"/>
          <w:szCs w:val="26"/>
          <w:lang w:eastAsia="ru-RU"/>
        </w:rPr>
      </w:pPr>
      <w:r w:rsidRPr="009E31D7">
        <w:rPr>
          <w:rFonts w:ascii="Myriad Pro" w:eastAsia="Times New Roman" w:hAnsi="Myriad Pro"/>
          <w:color w:val="0D0D0D" w:themeColor="text1" w:themeTint="F2"/>
          <w:sz w:val="26"/>
          <w:szCs w:val="26"/>
          <w:lang w:eastAsia="ru-RU"/>
        </w:rPr>
        <w:t>Формула определения операционных расходов на очередной год регулирования приведена в п. 11 Методических № 228-э.</w:t>
      </w:r>
    </w:p>
    <w:p w14:paraId="602DD6CB" w14:textId="786C6430" w:rsidR="00BF0A6E" w:rsidRPr="009E31D7" w:rsidRDefault="006C62CA" w:rsidP="00ED1867">
      <w:pPr>
        <w:spacing w:before="200" w:after="0" w:line="360" w:lineRule="auto"/>
        <w:ind w:firstLine="567"/>
        <w:jc w:val="both"/>
        <w:rPr>
          <w:rFonts w:ascii="Myriad Pro" w:hAnsi="Myriad Pro"/>
          <w:color w:val="000000" w:themeColor="text1"/>
          <w:sz w:val="26"/>
          <w:szCs w:val="26"/>
        </w:rPr>
      </w:pPr>
      <w:r w:rsidRPr="009E31D7">
        <w:rPr>
          <w:rFonts w:ascii="Myriad Pro" w:hAnsi="Myriad Pro"/>
          <w:color w:val="000000" w:themeColor="text1"/>
          <w:sz w:val="26"/>
          <w:szCs w:val="26"/>
        </w:rPr>
        <w:t>В соответствии с п. 11 Методических указаний № 228-э осуществляется по формуле</w:t>
      </w:r>
      <w:r w:rsidR="00BF0A6E" w:rsidRPr="009E31D7">
        <w:rPr>
          <w:rFonts w:ascii="Myriad Pro" w:hAnsi="Myriad Pro"/>
          <w:color w:val="000000" w:themeColor="text1"/>
          <w:sz w:val="26"/>
          <w:szCs w:val="26"/>
        </w:rPr>
        <w:t>:</w:t>
      </w:r>
    </w:p>
    <w:p w14:paraId="59961950" w14:textId="77777777" w:rsidR="00BF0A6E" w:rsidRPr="009E31D7" w:rsidRDefault="00BF0A6E" w:rsidP="00ED1867">
      <w:pPr>
        <w:spacing w:before="200" w:after="0" w:line="360" w:lineRule="auto"/>
        <w:ind w:firstLine="567"/>
        <w:jc w:val="both"/>
        <w:rPr>
          <w:rFonts w:ascii="Myriad Pro" w:hAnsi="Myriad Pro"/>
          <w:color w:val="000000" w:themeColor="text1"/>
          <w:sz w:val="26"/>
          <w:szCs w:val="26"/>
        </w:rPr>
      </w:pPr>
      <w:r w:rsidRPr="009E31D7">
        <w:rPr>
          <w:rFonts w:ascii="Myriad Pro" w:hAnsi="Myriad Pro"/>
          <w:noProof/>
          <w:color w:val="000000" w:themeColor="text1"/>
          <w:sz w:val="26"/>
          <w:szCs w:val="26"/>
          <w:lang w:eastAsia="ru-RU"/>
        </w:rPr>
        <w:drawing>
          <wp:inline distT="0" distB="0" distL="0" distR="0" wp14:anchorId="11A62AE1" wp14:editId="2EC7A20D">
            <wp:extent cx="1965420" cy="540682"/>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5948" cy="546329"/>
                    </a:xfrm>
                    <a:prstGeom prst="rect">
                      <a:avLst/>
                    </a:prstGeom>
                    <a:noFill/>
                    <a:ln>
                      <a:noFill/>
                    </a:ln>
                  </pic:spPr>
                </pic:pic>
              </a:graphicData>
            </a:graphic>
          </wp:inline>
        </w:drawing>
      </w:r>
    </w:p>
    <w:p w14:paraId="6E55FDA8" w14:textId="77777777" w:rsidR="00BF0A6E" w:rsidRPr="009E31D7" w:rsidRDefault="00BF0A6E" w:rsidP="00ED1867">
      <w:pPr>
        <w:spacing w:before="200" w:after="0" w:line="360" w:lineRule="auto"/>
        <w:ind w:firstLine="567"/>
        <w:jc w:val="both"/>
        <w:rPr>
          <w:rFonts w:ascii="Myriad Pro" w:hAnsi="Myriad Pro"/>
          <w:color w:val="000000" w:themeColor="text1"/>
          <w:sz w:val="26"/>
          <w:szCs w:val="26"/>
        </w:rPr>
      </w:pPr>
      <w:r w:rsidRPr="009E31D7">
        <w:rPr>
          <w:rFonts w:ascii="Myriad Pro" w:hAnsi="Myriad Pro"/>
          <w:noProof/>
          <w:color w:val="000000" w:themeColor="text1"/>
          <w:sz w:val="26"/>
          <w:szCs w:val="26"/>
          <w:lang w:eastAsia="ru-RU"/>
        </w:rPr>
        <w:drawing>
          <wp:inline distT="0" distB="0" distL="0" distR="0" wp14:anchorId="3BA0A76D" wp14:editId="1D43C280">
            <wp:extent cx="4148758" cy="505448"/>
            <wp:effectExtent l="0" t="0" r="444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564" cy="513222"/>
                    </a:xfrm>
                    <a:prstGeom prst="rect">
                      <a:avLst/>
                    </a:prstGeom>
                    <a:noFill/>
                    <a:ln>
                      <a:noFill/>
                    </a:ln>
                  </pic:spPr>
                </pic:pic>
              </a:graphicData>
            </a:graphic>
          </wp:inline>
        </w:drawing>
      </w:r>
    </w:p>
    <w:p w14:paraId="73F10FF0" w14:textId="77777777" w:rsidR="00BF0A6E" w:rsidRPr="009E31D7" w:rsidRDefault="00BF0A6E" w:rsidP="00ED1867">
      <w:pPr>
        <w:spacing w:before="200" w:after="0" w:line="360" w:lineRule="auto"/>
        <w:ind w:firstLine="567"/>
        <w:jc w:val="both"/>
        <w:rPr>
          <w:rFonts w:ascii="Myriad Pro" w:hAnsi="Myriad Pro"/>
          <w:color w:val="000000" w:themeColor="text1"/>
          <w:sz w:val="26"/>
          <w:szCs w:val="26"/>
        </w:rPr>
      </w:pPr>
      <w:r w:rsidRPr="009E31D7">
        <w:rPr>
          <w:rFonts w:ascii="Myriad Pro" w:hAnsi="Myriad Pro"/>
          <w:color w:val="000000" w:themeColor="text1"/>
          <w:sz w:val="26"/>
          <w:szCs w:val="26"/>
        </w:rPr>
        <w:t>где,</w:t>
      </w:r>
    </w:p>
    <w:p w14:paraId="01FD5869" w14:textId="77777777" w:rsidR="00BF0A6E" w:rsidRPr="009E31D7" w:rsidRDefault="00BF0A6E" w:rsidP="00ED1867">
      <w:pPr>
        <w:spacing w:after="0" w:line="360" w:lineRule="auto"/>
        <w:ind w:firstLine="567"/>
        <w:jc w:val="both"/>
        <w:rPr>
          <w:rFonts w:ascii="Myriad Pro" w:hAnsi="Myriad Pro"/>
          <w:color w:val="000000" w:themeColor="text1"/>
          <w:sz w:val="26"/>
          <w:szCs w:val="26"/>
        </w:rPr>
      </w:pPr>
      <w:r w:rsidRPr="009E31D7">
        <w:rPr>
          <w:rFonts w:ascii="Myriad Pro" w:hAnsi="Myriad Pro"/>
          <w:noProof/>
          <w:color w:val="000000" w:themeColor="text1"/>
          <w:sz w:val="26"/>
          <w:szCs w:val="26"/>
          <w:lang w:eastAsia="ru-RU"/>
        </w:rPr>
        <w:lastRenderedPageBreak/>
        <w:drawing>
          <wp:inline distT="0" distB="0" distL="0" distR="0" wp14:anchorId="4B8965A4" wp14:editId="710D26CE">
            <wp:extent cx="472200" cy="259308"/>
            <wp:effectExtent l="0" t="0" r="4445" b="762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110" cy="262004"/>
                    </a:xfrm>
                    <a:prstGeom prst="rect">
                      <a:avLst/>
                    </a:prstGeom>
                    <a:noFill/>
                    <a:ln>
                      <a:noFill/>
                    </a:ln>
                  </pic:spPr>
                </pic:pic>
              </a:graphicData>
            </a:graphic>
          </wp:inline>
        </w:drawing>
      </w:r>
      <w:r w:rsidRPr="009E31D7">
        <w:rPr>
          <w:rFonts w:ascii="Myriad Pro" w:hAnsi="Myriad Pro"/>
          <w:color w:val="000000" w:themeColor="text1"/>
          <w:sz w:val="26"/>
          <w:szCs w:val="26"/>
        </w:rPr>
        <w:t xml:space="preserve"> - коэффициент индексации на год j;</w:t>
      </w:r>
    </w:p>
    <w:p w14:paraId="6F356F1C" w14:textId="77777777" w:rsidR="00BF0A6E" w:rsidRPr="009E31D7" w:rsidRDefault="00BF0A6E" w:rsidP="00ED1867">
      <w:pPr>
        <w:spacing w:after="0" w:line="360" w:lineRule="auto"/>
        <w:ind w:firstLine="567"/>
        <w:jc w:val="both"/>
        <w:rPr>
          <w:rFonts w:ascii="Myriad Pro" w:hAnsi="Myriad Pro"/>
          <w:color w:val="000000" w:themeColor="text1"/>
          <w:sz w:val="26"/>
          <w:szCs w:val="26"/>
        </w:rPr>
      </w:pPr>
      <w:r w:rsidRPr="009E31D7">
        <w:rPr>
          <w:rFonts w:ascii="Myriad Pro" w:hAnsi="Myriad Pro"/>
          <w:noProof/>
          <w:color w:val="000000" w:themeColor="text1"/>
          <w:sz w:val="26"/>
          <w:szCs w:val="26"/>
          <w:lang w:eastAsia="ru-RU"/>
        </w:rPr>
        <w:drawing>
          <wp:inline distT="0" distB="0" distL="0" distR="0" wp14:anchorId="2096B210" wp14:editId="5039C1CA">
            <wp:extent cx="340995" cy="197359"/>
            <wp:effectExtent l="0" t="0" r="190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168" cy="205562"/>
                    </a:xfrm>
                    <a:prstGeom prst="rect">
                      <a:avLst/>
                    </a:prstGeom>
                    <a:noFill/>
                    <a:ln>
                      <a:noFill/>
                    </a:ln>
                  </pic:spPr>
                </pic:pic>
              </a:graphicData>
            </a:graphic>
          </wp:inline>
        </w:drawing>
      </w:r>
      <w:r w:rsidRPr="009E31D7">
        <w:rPr>
          <w:rFonts w:ascii="Myriad Pro" w:hAnsi="Myriad Pro"/>
          <w:color w:val="000000" w:themeColor="text1"/>
          <w:sz w:val="26"/>
          <w:szCs w:val="26"/>
        </w:rPr>
        <w:t xml:space="preserve"> - базовый уровень операционных расходов, установленный на долгосрочный период регулирования;</w:t>
      </w:r>
    </w:p>
    <w:p w14:paraId="6FF48380" w14:textId="77777777" w:rsidR="00BF0A6E" w:rsidRPr="009E31D7" w:rsidRDefault="00BF0A6E" w:rsidP="00ED1867">
      <w:pPr>
        <w:spacing w:after="0" w:line="360" w:lineRule="auto"/>
        <w:ind w:firstLine="567"/>
        <w:jc w:val="both"/>
        <w:rPr>
          <w:rFonts w:ascii="Myriad Pro" w:hAnsi="Myriad Pro"/>
          <w:color w:val="000000" w:themeColor="text1"/>
          <w:sz w:val="26"/>
          <w:szCs w:val="26"/>
        </w:rPr>
      </w:pPr>
      <w:r w:rsidRPr="009E31D7">
        <w:rPr>
          <w:rFonts w:ascii="Myriad Pro" w:hAnsi="Myriad Pro"/>
          <w:noProof/>
          <w:color w:val="000000" w:themeColor="text1"/>
          <w:sz w:val="26"/>
          <w:szCs w:val="26"/>
          <w:lang w:eastAsia="ru-RU"/>
        </w:rPr>
        <w:drawing>
          <wp:inline distT="0" distB="0" distL="0" distR="0" wp14:anchorId="52CC4224" wp14:editId="01123E2B">
            <wp:extent cx="341194" cy="272955"/>
            <wp:effectExtent l="0" t="0" r="190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253" cy="275402"/>
                    </a:xfrm>
                    <a:prstGeom prst="rect">
                      <a:avLst/>
                    </a:prstGeom>
                    <a:noFill/>
                    <a:ln>
                      <a:noFill/>
                    </a:ln>
                  </pic:spPr>
                </pic:pic>
              </a:graphicData>
            </a:graphic>
          </wp:inline>
        </w:drawing>
      </w:r>
      <w:r w:rsidRPr="009E31D7">
        <w:rPr>
          <w:rFonts w:ascii="Myriad Pro" w:hAnsi="Myriad Pro"/>
          <w:color w:val="000000" w:themeColor="text1"/>
          <w:sz w:val="26"/>
          <w:szCs w:val="26"/>
        </w:rPr>
        <w:t xml:space="preserve"> -  индекс эффективности операционных расходов, установленный в процентах на год j;</w:t>
      </w:r>
    </w:p>
    <w:p w14:paraId="1265BFDC" w14:textId="77777777" w:rsidR="00BF0A6E" w:rsidRPr="009E31D7" w:rsidRDefault="00BF0A6E" w:rsidP="00ED1867">
      <w:pPr>
        <w:spacing w:after="0" w:line="360" w:lineRule="auto"/>
        <w:ind w:firstLine="567"/>
        <w:jc w:val="both"/>
        <w:rPr>
          <w:rFonts w:ascii="Myriad Pro" w:hAnsi="Myriad Pro"/>
          <w:color w:val="000000" w:themeColor="text1"/>
          <w:sz w:val="26"/>
          <w:szCs w:val="26"/>
        </w:rPr>
      </w:pPr>
      <w:r w:rsidRPr="009E31D7">
        <w:rPr>
          <w:rFonts w:ascii="Myriad Pro" w:hAnsi="Myriad Pro"/>
          <w:noProof/>
          <w:color w:val="000000" w:themeColor="text1"/>
          <w:sz w:val="26"/>
          <w:szCs w:val="26"/>
          <w:lang w:eastAsia="ru-RU"/>
        </w:rPr>
        <w:drawing>
          <wp:inline distT="0" distB="0" distL="0" distR="0" wp14:anchorId="33E797FE" wp14:editId="56BEB0BB">
            <wp:extent cx="392043" cy="225631"/>
            <wp:effectExtent l="0" t="0" r="8255" b="317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1652" cy="231161"/>
                    </a:xfrm>
                    <a:prstGeom prst="rect">
                      <a:avLst/>
                    </a:prstGeom>
                    <a:noFill/>
                    <a:ln>
                      <a:noFill/>
                    </a:ln>
                  </pic:spPr>
                </pic:pic>
              </a:graphicData>
            </a:graphic>
          </wp:inline>
        </w:drawing>
      </w:r>
      <w:r w:rsidRPr="009E31D7">
        <w:rPr>
          <w:rFonts w:ascii="Myriad Pro" w:hAnsi="Myriad Pro"/>
          <w:color w:val="000000" w:themeColor="text1"/>
          <w:sz w:val="26"/>
          <w:szCs w:val="26"/>
        </w:rPr>
        <w:t xml:space="preserve"> -  индекс потребительских цен, в соответствии с одобренным прогнозом социально-экономического развития Российской Федерации;</w:t>
      </w:r>
    </w:p>
    <w:p w14:paraId="647E2639" w14:textId="77777777" w:rsidR="00BF0A6E" w:rsidRPr="009E31D7" w:rsidRDefault="00BF0A6E" w:rsidP="00ED1867">
      <w:pPr>
        <w:spacing w:after="0" w:line="360" w:lineRule="auto"/>
        <w:ind w:firstLine="567"/>
        <w:jc w:val="both"/>
        <w:rPr>
          <w:rFonts w:ascii="Myriad Pro" w:hAnsi="Myriad Pro"/>
          <w:color w:val="000000" w:themeColor="text1"/>
          <w:sz w:val="26"/>
          <w:szCs w:val="26"/>
        </w:rPr>
      </w:pPr>
      <w:r w:rsidRPr="009E31D7">
        <w:rPr>
          <w:rFonts w:ascii="Myriad Pro" w:hAnsi="Myriad Pro"/>
          <w:noProof/>
          <w:color w:val="000000" w:themeColor="text1"/>
          <w:sz w:val="26"/>
          <w:szCs w:val="26"/>
          <w:lang w:eastAsia="ru-RU"/>
        </w:rPr>
        <w:drawing>
          <wp:inline distT="0" distB="0" distL="0" distR="0" wp14:anchorId="6C8EE9E2" wp14:editId="41AF737F">
            <wp:extent cx="391795" cy="215844"/>
            <wp:effectExtent l="0" t="0" r="825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882" cy="230216"/>
                    </a:xfrm>
                    <a:prstGeom prst="rect">
                      <a:avLst/>
                    </a:prstGeom>
                    <a:noFill/>
                    <a:ln>
                      <a:noFill/>
                    </a:ln>
                  </pic:spPr>
                </pic:pic>
              </a:graphicData>
            </a:graphic>
          </wp:inline>
        </w:drawing>
      </w:r>
      <w:r w:rsidRPr="009E31D7">
        <w:rPr>
          <w:rFonts w:ascii="Myriad Pro" w:hAnsi="Myriad Pro"/>
          <w:color w:val="000000" w:themeColor="text1"/>
          <w:sz w:val="26"/>
          <w:szCs w:val="26"/>
        </w:rPr>
        <w:t xml:space="preserve"> - индекс изменения количества активов, установленный в процентах на год j при расчете долгосрочных тарифов;</w:t>
      </w:r>
    </w:p>
    <w:p w14:paraId="568D479A" w14:textId="17D6084C" w:rsidR="00BF0A6E" w:rsidRPr="009E31D7" w:rsidRDefault="00BF0A6E" w:rsidP="00ED1867">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9E31D7">
        <w:rPr>
          <w:rFonts w:ascii="Myriad Pro" w:eastAsiaTheme="minorHAnsi" w:hAnsi="Myriad Pro" w:cstheme="minorBidi"/>
          <w:color w:val="000000" w:themeColor="text1"/>
          <w:sz w:val="26"/>
          <w:szCs w:val="26"/>
        </w:rPr>
        <w:t>В соответствии с п. 12 Методических указаний</w:t>
      </w:r>
      <w:r w:rsidR="005E5211" w:rsidRPr="009E31D7">
        <w:rPr>
          <w:rFonts w:ascii="Myriad Pro" w:eastAsiaTheme="minorHAnsi" w:hAnsi="Myriad Pro" w:cstheme="minorBidi"/>
          <w:color w:val="000000" w:themeColor="text1"/>
          <w:sz w:val="26"/>
          <w:szCs w:val="26"/>
        </w:rPr>
        <w:t xml:space="preserve"> №228-э</w:t>
      </w:r>
      <w:r w:rsidRPr="009E31D7">
        <w:rPr>
          <w:rFonts w:ascii="Myriad Pro" w:eastAsiaTheme="minorHAnsi" w:hAnsi="Myriad Pro" w:cstheme="minorBidi"/>
          <w:color w:val="000000" w:themeColor="text1"/>
          <w:sz w:val="26"/>
          <w:szCs w:val="26"/>
        </w:rPr>
        <w:t xml:space="preserve"> индекс изменения количества активов применяется при установлении тарифов с целью учета зависимости операционных расходов от количества активов, необходимых для осуществления </w:t>
      </w:r>
      <w:r w:rsidRPr="009E31D7">
        <w:rPr>
          <w:rFonts w:ascii="Myriad Pro" w:hAnsi="Myriad Pro"/>
          <w:color w:val="000000" w:themeColor="text1"/>
          <w:sz w:val="26"/>
          <w:szCs w:val="26"/>
        </w:rPr>
        <w:t xml:space="preserve">регулируемых видов </w:t>
      </w:r>
      <w:r w:rsidRPr="009E31D7">
        <w:rPr>
          <w:rFonts w:ascii="Myriad Pro" w:eastAsiaTheme="minorHAnsi" w:hAnsi="Myriad Pro" w:cstheme="minorBidi"/>
          <w:color w:val="000000" w:themeColor="text1"/>
          <w:sz w:val="26"/>
          <w:szCs w:val="26"/>
        </w:rPr>
        <w:t>деятельности. В отношении услуг по передаче электрической энергии индекс количества активов рассчитывается по формуле:</w:t>
      </w:r>
    </w:p>
    <w:p w14:paraId="0500B232" w14:textId="77777777" w:rsidR="00BF0A6E" w:rsidRPr="009E31D7" w:rsidRDefault="00BF0A6E" w:rsidP="00ED1867">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9E31D7">
        <w:rPr>
          <w:rFonts w:ascii="Myriad Pro" w:eastAsiaTheme="minorHAnsi" w:hAnsi="Myriad Pro" w:cstheme="minorBidi"/>
          <w:noProof/>
          <w:color w:val="000000" w:themeColor="text1"/>
          <w:sz w:val="26"/>
          <w:szCs w:val="26"/>
          <w:lang w:eastAsia="ru-RU"/>
        </w:rPr>
        <w:drawing>
          <wp:inline distT="0" distB="0" distL="0" distR="0" wp14:anchorId="02EE944D" wp14:editId="15BBF430">
            <wp:extent cx="1949575" cy="500124"/>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7103" cy="504620"/>
                    </a:xfrm>
                    <a:prstGeom prst="rect">
                      <a:avLst/>
                    </a:prstGeom>
                    <a:noFill/>
                    <a:ln>
                      <a:noFill/>
                    </a:ln>
                  </pic:spPr>
                </pic:pic>
              </a:graphicData>
            </a:graphic>
          </wp:inline>
        </w:drawing>
      </w:r>
    </w:p>
    <w:p w14:paraId="06C0D413" w14:textId="77777777" w:rsidR="00BF0A6E" w:rsidRPr="009E31D7" w:rsidRDefault="00BF0A6E" w:rsidP="00ED1867">
      <w:pPr>
        <w:spacing w:after="0" w:line="360" w:lineRule="auto"/>
        <w:ind w:firstLine="567"/>
        <w:jc w:val="both"/>
        <w:rPr>
          <w:rFonts w:ascii="Myriad Pro" w:hAnsi="Myriad Pro"/>
          <w:color w:val="000000" w:themeColor="text1"/>
          <w:sz w:val="26"/>
          <w:szCs w:val="26"/>
        </w:rPr>
      </w:pPr>
      <w:r w:rsidRPr="009E31D7">
        <w:rPr>
          <w:rFonts w:ascii="Myriad Pro" w:hAnsi="Myriad Pro"/>
          <w:color w:val="000000" w:themeColor="text1"/>
          <w:sz w:val="26"/>
          <w:szCs w:val="26"/>
        </w:rPr>
        <w:t>где,</w:t>
      </w:r>
    </w:p>
    <w:p w14:paraId="2E94A150" w14:textId="77777777" w:rsidR="00BF0A6E" w:rsidRPr="009E31D7" w:rsidRDefault="00BF0A6E" w:rsidP="00ED1867">
      <w:pPr>
        <w:spacing w:after="0" w:line="360" w:lineRule="auto"/>
        <w:ind w:firstLine="567"/>
        <w:jc w:val="both"/>
        <w:rPr>
          <w:rFonts w:ascii="Myriad Pro" w:hAnsi="Myriad Pro"/>
          <w:color w:val="000000" w:themeColor="text1"/>
          <w:sz w:val="26"/>
          <w:szCs w:val="26"/>
        </w:rPr>
      </w:pPr>
      <w:r w:rsidRPr="009E31D7">
        <w:rPr>
          <w:rFonts w:ascii="Myriad Pro" w:hAnsi="Myriad Pro"/>
          <w:noProof/>
          <w:color w:val="000000" w:themeColor="text1"/>
          <w:sz w:val="26"/>
          <w:szCs w:val="26"/>
          <w:lang w:eastAsia="ru-RU"/>
        </w:rPr>
        <w:drawing>
          <wp:inline distT="0" distB="0" distL="0" distR="0" wp14:anchorId="6693A157" wp14:editId="48A17786">
            <wp:extent cx="306546" cy="201880"/>
            <wp:effectExtent l="0" t="0" r="0" b="825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829" cy="217213"/>
                    </a:xfrm>
                    <a:prstGeom prst="rect">
                      <a:avLst/>
                    </a:prstGeom>
                    <a:noFill/>
                    <a:ln>
                      <a:noFill/>
                    </a:ln>
                  </pic:spPr>
                </pic:pic>
              </a:graphicData>
            </a:graphic>
          </wp:inline>
        </w:drawing>
      </w:r>
      <w:r w:rsidRPr="009E31D7">
        <w:rPr>
          <w:rFonts w:ascii="Myriad Pro" w:hAnsi="Myriad Pro"/>
          <w:color w:val="000000" w:themeColor="text1"/>
          <w:sz w:val="26"/>
          <w:szCs w:val="26"/>
        </w:rPr>
        <w:t xml:space="preserve"> - количество условных единиц, относящихся к активам, необходимым для осуществления регулируемой деятельности в году j, определяется регулирующими органами исходя из количества условных единиц, относящихся к активам, включаемым в регулируемую базу инвестированного капитала на последнюю отчетную дату года j-1, и объектам электросетевого хозяйства, использование которых при осуществлении производственной деятельности планируется начать в период с последней отчетной даты j-1 года до окончания года j, в том числе вводимым в эксплуатацию в соответствии с долгосрочной инвестиционной программой;</w:t>
      </w:r>
    </w:p>
    <w:p w14:paraId="16FD4DAF" w14:textId="77777777" w:rsidR="00BF0A6E" w:rsidRPr="009E31D7" w:rsidRDefault="00BF0A6E" w:rsidP="00ED1867">
      <w:pPr>
        <w:spacing w:after="0" w:line="360" w:lineRule="auto"/>
        <w:ind w:firstLine="567"/>
        <w:jc w:val="both"/>
        <w:rPr>
          <w:rFonts w:ascii="Myriad Pro" w:hAnsi="Myriad Pro"/>
          <w:color w:val="000000" w:themeColor="text1"/>
          <w:sz w:val="26"/>
          <w:szCs w:val="26"/>
        </w:rPr>
      </w:pPr>
      <w:r w:rsidRPr="009E31D7">
        <w:rPr>
          <w:rFonts w:ascii="Myriad Pro" w:hAnsi="Myriad Pro"/>
          <w:noProof/>
          <w:color w:val="000000" w:themeColor="text1"/>
          <w:sz w:val="26"/>
          <w:szCs w:val="26"/>
          <w:lang w:eastAsia="ru-RU"/>
        </w:rPr>
        <w:lastRenderedPageBreak/>
        <w:drawing>
          <wp:inline distT="0" distB="0" distL="0" distR="0" wp14:anchorId="75731F40" wp14:editId="5C82D6B4">
            <wp:extent cx="372701" cy="201880"/>
            <wp:effectExtent l="0" t="0" r="8890"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681" cy="211619"/>
                    </a:xfrm>
                    <a:prstGeom prst="rect">
                      <a:avLst/>
                    </a:prstGeom>
                    <a:noFill/>
                    <a:ln>
                      <a:noFill/>
                    </a:ln>
                  </pic:spPr>
                </pic:pic>
              </a:graphicData>
            </a:graphic>
          </wp:inline>
        </w:drawing>
      </w:r>
      <w:r w:rsidRPr="009E31D7">
        <w:rPr>
          <w:rFonts w:ascii="Myriad Pro" w:hAnsi="Myriad Pro"/>
          <w:color w:val="000000" w:themeColor="text1"/>
          <w:sz w:val="26"/>
          <w:szCs w:val="26"/>
        </w:rPr>
        <w:t>- количество условных единиц, относящихся к активам, необходимым для осуществления регулируемой деятельности в году j-1, учтенное при регулировании на j-1 год;</w:t>
      </w:r>
    </w:p>
    <w:p w14:paraId="0E9A0154" w14:textId="77777777" w:rsidR="00BF0A6E" w:rsidRPr="009E31D7" w:rsidRDefault="00BF0A6E" w:rsidP="00ED1867">
      <w:pPr>
        <w:spacing w:after="0" w:line="360" w:lineRule="auto"/>
        <w:ind w:firstLine="567"/>
        <w:jc w:val="both"/>
        <w:rPr>
          <w:rFonts w:ascii="Myriad Pro" w:hAnsi="Myriad Pro"/>
          <w:color w:val="000000" w:themeColor="text1"/>
          <w:sz w:val="26"/>
          <w:szCs w:val="26"/>
        </w:rPr>
      </w:pPr>
      <w:r w:rsidRPr="009E31D7">
        <w:rPr>
          <w:rFonts w:ascii="Myriad Pro" w:hAnsi="Myriad Pro"/>
          <w:noProof/>
          <w:color w:val="000000" w:themeColor="text1"/>
          <w:sz w:val="26"/>
          <w:szCs w:val="26"/>
          <w:lang w:eastAsia="ru-RU"/>
        </w:rPr>
        <w:drawing>
          <wp:inline distT="0" distB="0" distL="0" distR="0" wp14:anchorId="2273AC5B" wp14:editId="4AA7E74A">
            <wp:extent cx="327394" cy="289953"/>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958" cy="291338"/>
                    </a:xfrm>
                    <a:prstGeom prst="rect">
                      <a:avLst/>
                    </a:prstGeom>
                    <a:noFill/>
                    <a:ln>
                      <a:noFill/>
                    </a:ln>
                  </pic:spPr>
                </pic:pic>
              </a:graphicData>
            </a:graphic>
          </wp:inline>
        </w:drawing>
      </w:r>
      <w:r w:rsidRPr="009E31D7">
        <w:rPr>
          <w:rFonts w:ascii="Myriad Pro" w:hAnsi="Myriad Pro"/>
          <w:color w:val="000000" w:themeColor="text1"/>
          <w:sz w:val="26"/>
          <w:szCs w:val="26"/>
        </w:rPr>
        <w:t xml:space="preserve"> - коэффициент эластичности операционных расходов по количеству активов, необходимых для осуществления регулируемой деятельности, устанавливаемый регулирующим органом на долгосрочный период регулирования.</w:t>
      </w:r>
    </w:p>
    <w:p w14:paraId="4531A352" w14:textId="4BFF111E" w:rsidR="00BF0A6E" w:rsidRPr="009E31D7" w:rsidRDefault="00BF0A6E" w:rsidP="00ED1867">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9E31D7">
        <w:rPr>
          <w:rFonts w:ascii="Myriad Pro" w:eastAsiaTheme="minorHAnsi" w:hAnsi="Myriad Pro" w:cstheme="minorBidi"/>
          <w:color w:val="000000" w:themeColor="text1"/>
          <w:sz w:val="26"/>
          <w:szCs w:val="26"/>
        </w:rPr>
        <w:t xml:space="preserve">В соответствии с п. 13 Методических указаний </w:t>
      </w:r>
      <w:r w:rsidR="005E5211" w:rsidRPr="009E31D7">
        <w:rPr>
          <w:rFonts w:ascii="Myriad Pro" w:eastAsiaTheme="minorHAnsi" w:hAnsi="Myriad Pro" w:cstheme="minorBidi"/>
          <w:color w:val="000000" w:themeColor="text1"/>
          <w:sz w:val="26"/>
          <w:szCs w:val="26"/>
        </w:rPr>
        <w:t xml:space="preserve">№228-э </w:t>
      </w:r>
      <w:r w:rsidRPr="009E31D7">
        <w:rPr>
          <w:rFonts w:ascii="Myriad Pro" w:eastAsiaTheme="minorHAnsi" w:hAnsi="Myriad Pro" w:cstheme="minorBidi"/>
          <w:color w:val="000000" w:themeColor="text1"/>
          <w:sz w:val="26"/>
          <w:szCs w:val="26"/>
        </w:rPr>
        <w:t>коэффициент эластичности операционных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устанавливается равным 0,75.</w:t>
      </w:r>
    </w:p>
    <w:p w14:paraId="433A7BF1" w14:textId="72B403F5" w:rsidR="00CB77F2" w:rsidRPr="009E31D7" w:rsidRDefault="00CB77F2" w:rsidP="00ED1867">
      <w:pPr>
        <w:spacing w:before="20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Согласно п. 19 Методических указаний </w:t>
      </w:r>
      <w:r w:rsidR="006C62CA" w:rsidRPr="009E31D7">
        <w:rPr>
          <w:rFonts w:ascii="Myriad Pro" w:eastAsia="Calibri" w:hAnsi="Myriad Pro" w:cs="Times New Roman"/>
          <w:sz w:val="26"/>
          <w:szCs w:val="26"/>
        </w:rPr>
        <w:t xml:space="preserve">№ 228-э </w:t>
      </w:r>
      <w:r w:rsidRPr="009E31D7">
        <w:rPr>
          <w:rFonts w:ascii="Myriad Pro" w:eastAsia="Calibri" w:hAnsi="Myriad Pro" w:cs="Times New Roman"/>
          <w:sz w:val="26"/>
          <w:szCs w:val="26"/>
        </w:rPr>
        <w:t>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исходя из коэффициента индексации базового уровня ОРЕХ  с учетом отклонения фактической инфляции и фактического количества условных единиц оборудования от значений, учтенных при установлении тарифов на долгосрочный период регулирования, а также корректировки плановых значений указанных параметров. Величина операционных расходов на очередной год долгосрочного периода регулирования определяется</w:t>
      </w:r>
      <w:r w:rsidRPr="009E31D7">
        <w:t xml:space="preserve"> </w:t>
      </w:r>
      <w:r w:rsidRPr="009E31D7">
        <w:rPr>
          <w:rFonts w:ascii="Myriad Pro" w:eastAsia="Calibri" w:hAnsi="Myriad Pro" w:cs="Times New Roman"/>
          <w:sz w:val="26"/>
          <w:szCs w:val="26"/>
        </w:rPr>
        <w:t>по следующей формуле:</w:t>
      </w:r>
    </w:p>
    <w:p w14:paraId="35B1B47A" w14:textId="77777777" w:rsidR="00CB77F2" w:rsidRPr="009E31D7" w:rsidRDefault="00CB77F2" w:rsidP="00ED1867">
      <w:pPr>
        <w:pStyle w:val="ConsPlusNormal"/>
        <w:spacing w:line="360" w:lineRule="auto"/>
        <w:ind w:firstLine="567"/>
        <w:jc w:val="both"/>
      </w:pPr>
      <w:r w:rsidRPr="009E31D7">
        <w:rPr>
          <w:noProof/>
          <w:position w:val="-30"/>
          <w:lang w:eastAsia="ru-RU"/>
        </w:rPr>
        <w:drawing>
          <wp:inline distT="0" distB="0" distL="0" distR="0" wp14:anchorId="388BCE37" wp14:editId="6672DD09">
            <wp:extent cx="1828800" cy="533400"/>
            <wp:effectExtent l="0" t="0" r="0" b="0"/>
            <wp:docPr id="33" name="Рисунок 33" descr="base_1_287254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4_32784"/>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800" cy="533400"/>
                    </a:xfrm>
                    <a:prstGeom prst="rect">
                      <a:avLst/>
                    </a:prstGeom>
                    <a:noFill/>
                    <a:ln>
                      <a:noFill/>
                    </a:ln>
                  </pic:spPr>
                </pic:pic>
              </a:graphicData>
            </a:graphic>
          </wp:inline>
        </w:drawing>
      </w:r>
      <w:r w:rsidRPr="009E31D7">
        <w:t>,</w:t>
      </w:r>
    </w:p>
    <w:p w14:paraId="7D6583AF" w14:textId="77777777" w:rsidR="00CB77F2" w:rsidRPr="009E31D7" w:rsidRDefault="00CB77F2" w:rsidP="00ED1867">
      <w:pPr>
        <w:pStyle w:val="ConsPlusNormal"/>
        <w:spacing w:line="360" w:lineRule="auto"/>
        <w:ind w:firstLine="567"/>
        <w:jc w:val="both"/>
      </w:pPr>
      <w:r w:rsidRPr="009E31D7">
        <w:t>где:</w:t>
      </w:r>
    </w:p>
    <w:p w14:paraId="3A79C8D6" w14:textId="77777777" w:rsidR="00CB77F2" w:rsidRPr="009E31D7" w:rsidRDefault="00CB77F2" w:rsidP="00ED1867">
      <w:pPr>
        <w:pStyle w:val="ConsPlusNormal"/>
        <w:spacing w:before="240" w:line="360" w:lineRule="auto"/>
        <w:ind w:firstLine="567"/>
        <w:jc w:val="both"/>
      </w:pPr>
      <w:r w:rsidRPr="009E31D7">
        <w:t>i - номер расчетного года периода регулирования, i = 1, 2, 3...</w:t>
      </w:r>
    </w:p>
    <w:p w14:paraId="6D1A81BF" w14:textId="77777777" w:rsidR="00CB77F2" w:rsidRPr="009E31D7" w:rsidRDefault="00CB77F2" w:rsidP="00ED1867">
      <w:pPr>
        <w:pStyle w:val="ConsPlusNormal"/>
        <w:spacing w:line="360" w:lineRule="auto"/>
        <w:ind w:firstLine="567"/>
        <w:jc w:val="both"/>
      </w:pPr>
      <w:r w:rsidRPr="009E31D7">
        <w:rPr>
          <w:noProof/>
          <w:position w:val="-12"/>
          <w:lang w:eastAsia="ru-RU"/>
        </w:rPr>
        <w:drawing>
          <wp:inline distT="0" distB="0" distL="0" distR="0" wp14:anchorId="5F967FEE" wp14:editId="2BB6A940">
            <wp:extent cx="3476625" cy="314325"/>
            <wp:effectExtent l="0" t="0" r="9525" b="9525"/>
            <wp:docPr id="34" name="Рисунок 34" descr="base_1_287254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87254_32785"/>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76625" cy="314325"/>
                    </a:xfrm>
                    <a:prstGeom prst="rect">
                      <a:avLst/>
                    </a:prstGeom>
                    <a:noFill/>
                    <a:ln>
                      <a:noFill/>
                    </a:ln>
                  </pic:spPr>
                </pic:pic>
              </a:graphicData>
            </a:graphic>
          </wp:inline>
        </w:drawing>
      </w:r>
      <w:r w:rsidRPr="009E31D7">
        <w:t>,</w:t>
      </w:r>
    </w:p>
    <w:p w14:paraId="2CF06B95" w14:textId="77777777" w:rsidR="00CB77F2" w:rsidRPr="009E31D7" w:rsidRDefault="00CB77F2" w:rsidP="00ED1867">
      <w:pPr>
        <w:pStyle w:val="ConsPlusNormal"/>
        <w:spacing w:line="360" w:lineRule="auto"/>
        <w:ind w:firstLine="567"/>
        <w:jc w:val="both"/>
      </w:pPr>
      <w:r w:rsidRPr="009E31D7">
        <w:rPr>
          <w:noProof/>
          <w:position w:val="-12"/>
          <w:lang w:eastAsia="ru-RU"/>
        </w:rPr>
        <w:lastRenderedPageBreak/>
        <w:drawing>
          <wp:inline distT="0" distB="0" distL="0" distR="0" wp14:anchorId="1987C349" wp14:editId="085B827E">
            <wp:extent cx="590550" cy="314325"/>
            <wp:effectExtent l="0" t="0" r="0" b="9525"/>
            <wp:docPr id="35" name="Рисунок 35" descr="base_1_287254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4_32786"/>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0550" cy="314325"/>
                    </a:xfrm>
                    <a:prstGeom prst="rect">
                      <a:avLst/>
                    </a:prstGeom>
                    <a:noFill/>
                    <a:ln>
                      <a:noFill/>
                    </a:ln>
                  </pic:spPr>
                </pic:pic>
              </a:graphicData>
            </a:graphic>
          </wp:inline>
        </w:drawing>
      </w:r>
      <w:r w:rsidRPr="009E31D7">
        <w:t xml:space="preserve"> - скорректированный в соответствии с прогнозом социально-экономического развития Российской Федерации индекс потребительских цен, за расчетный год j.</w:t>
      </w:r>
    </w:p>
    <w:p w14:paraId="1E5BFBE3" w14:textId="77777777" w:rsidR="00CB77F2" w:rsidRPr="009E31D7" w:rsidRDefault="00CB77F2" w:rsidP="00ED1867">
      <w:pPr>
        <w:pStyle w:val="ConsPlusNormal"/>
        <w:spacing w:line="360" w:lineRule="auto"/>
        <w:ind w:firstLine="567"/>
        <w:jc w:val="both"/>
      </w:pPr>
      <w:r w:rsidRPr="009E31D7">
        <w:rPr>
          <w:noProof/>
          <w:position w:val="-33"/>
          <w:lang w:eastAsia="ru-RU"/>
        </w:rPr>
        <w:drawing>
          <wp:inline distT="0" distB="0" distL="0" distR="0" wp14:anchorId="39A9CD60" wp14:editId="4238BF28">
            <wp:extent cx="2085975" cy="571500"/>
            <wp:effectExtent l="0" t="0" r="0" b="0"/>
            <wp:docPr id="36" name="Рисунок 36" descr="base_1_287254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287254_32787"/>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r w:rsidRPr="009E31D7">
        <w:t>,</w:t>
      </w:r>
    </w:p>
    <w:p w14:paraId="49DAF540" w14:textId="77777777" w:rsidR="00CB77F2" w:rsidRPr="009E31D7" w:rsidRDefault="00CB77F2" w:rsidP="00ED1867">
      <w:pPr>
        <w:pStyle w:val="ConsPlusNormal"/>
        <w:spacing w:line="360" w:lineRule="auto"/>
        <w:ind w:firstLine="567"/>
        <w:jc w:val="both"/>
      </w:pPr>
      <w:r w:rsidRPr="009E31D7">
        <w:rPr>
          <w:noProof/>
          <w:position w:val="-12"/>
          <w:lang w:eastAsia="ru-RU"/>
        </w:rPr>
        <w:drawing>
          <wp:inline distT="0" distB="0" distL="0" distR="0" wp14:anchorId="160A2EDC" wp14:editId="1FB472C9">
            <wp:extent cx="409575" cy="314325"/>
            <wp:effectExtent l="0" t="0" r="9525" b="9525"/>
            <wp:docPr id="37" name="Рисунок 37" descr="base_1_287254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4_32788"/>
                    <pic:cNvPicPr preferRelativeResize="0">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9575" cy="314325"/>
                    </a:xfrm>
                    <a:prstGeom prst="rect">
                      <a:avLst/>
                    </a:prstGeom>
                    <a:noFill/>
                    <a:ln>
                      <a:noFill/>
                    </a:ln>
                  </pic:spPr>
                </pic:pic>
              </a:graphicData>
            </a:graphic>
          </wp:inline>
        </w:drawing>
      </w:r>
      <w:r w:rsidRPr="009E31D7">
        <w:t xml:space="preserve">, </w:t>
      </w:r>
      <w:r w:rsidRPr="009E31D7">
        <w:rPr>
          <w:noProof/>
          <w:position w:val="-12"/>
          <w:lang w:eastAsia="ru-RU"/>
        </w:rPr>
        <w:drawing>
          <wp:inline distT="0" distB="0" distL="0" distR="0" wp14:anchorId="68A439B9" wp14:editId="7F474A97">
            <wp:extent cx="447675" cy="314325"/>
            <wp:effectExtent l="0" t="0" r="9525" b="9525"/>
            <wp:docPr id="38" name="Рисунок 38" descr="base_1_287254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4_32789"/>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7675" cy="314325"/>
                    </a:xfrm>
                    <a:prstGeom prst="rect">
                      <a:avLst/>
                    </a:prstGeom>
                    <a:noFill/>
                    <a:ln>
                      <a:noFill/>
                    </a:ln>
                  </pic:spPr>
                </pic:pic>
              </a:graphicData>
            </a:graphic>
          </wp:inline>
        </w:drawing>
      </w:r>
      <w:r w:rsidRPr="009E31D7">
        <w:t xml:space="preserve"> - скорректированный плановый/фактический объем условных единиц, относящихся к активам, необходимым для осуществления регулируемой деятельности в году j, j-1.</w:t>
      </w:r>
    </w:p>
    <w:p w14:paraId="6CFDC820" w14:textId="77777777" w:rsidR="00FC111B" w:rsidRPr="009E31D7" w:rsidRDefault="00FC111B" w:rsidP="00BF0A6E">
      <w:pPr>
        <w:spacing w:after="0" w:line="360" w:lineRule="auto"/>
        <w:ind w:firstLine="709"/>
        <w:jc w:val="both"/>
        <w:rPr>
          <w:rFonts w:ascii="Myriad Pro" w:eastAsia="Times New Roman" w:hAnsi="Myriad Pro"/>
          <w:color w:val="0D0D0D" w:themeColor="text1" w:themeTint="F2"/>
          <w:sz w:val="26"/>
          <w:szCs w:val="26"/>
          <w:lang w:eastAsia="ru-RU"/>
        </w:rPr>
      </w:pPr>
    </w:p>
    <w:p w14:paraId="176F9302" w14:textId="77777777" w:rsidR="0081037F" w:rsidRPr="009E31D7" w:rsidRDefault="0081037F" w:rsidP="00457F15">
      <w:pPr>
        <w:spacing w:before="200" w:after="200" w:line="360" w:lineRule="auto"/>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ТЕРРИТОРИАЛЬНОЙ СЕТЕВОЙ ОРГАНИЗАЦИИ</w:t>
      </w:r>
    </w:p>
    <w:p w14:paraId="2E677C8F" w14:textId="77262F6D" w:rsidR="0081037F" w:rsidRPr="009E31D7" w:rsidRDefault="0081037F" w:rsidP="0081037F">
      <w:pPr>
        <w:spacing w:after="0" w:line="360" w:lineRule="auto"/>
        <w:ind w:firstLine="567"/>
        <w:contextualSpacing/>
        <w:jc w:val="both"/>
        <w:rPr>
          <w:rFonts w:ascii="Myriad Pro" w:hAnsi="Myriad Pro" w:cs="Times New Roman"/>
          <w:sz w:val="26"/>
          <w:szCs w:val="26"/>
        </w:rPr>
      </w:pPr>
      <w:r w:rsidRPr="009E31D7">
        <w:rPr>
          <w:rFonts w:ascii="Myriad Pro" w:hAnsi="Myriad Pro" w:cs="Times New Roman"/>
          <w:sz w:val="26"/>
          <w:szCs w:val="26"/>
        </w:rPr>
        <w:t>Согласно представленным материалам ПАО «Ленэнерго» по определению экономически обоснованных составляющих, формирующих тарифы на услуги по передаче электрической энергии ПАО «Ленэнерго» на территории Ленинградской области на 2019 г</w:t>
      </w:r>
      <w:r w:rsidR="00D26458" w:rsidRPr="009E31D7">
        <w:rPr>
          <w:rFonts w:ascii="Myriad Pro" w:hAnsi="Myriad Pro" w:cs="Times New Roman"/>
          <w:sz w:val="26"/>
          <w:szCs w:val="26"/>
        </w:rPr>
        <w:t>од</w:t>
      </w:r>
      <w:r w:rsidRPr="009E31D7">
        <w:rPr>
          <w:rFonts w:ascii="Myriad Pro" w:hAnsi="Myriad Pro" w:cs="Times New Roman"/>
          <w:sz w:val="26"/>
          <w:szCs w:val="26"/>
        </w:rPr>
        <w:t xml:space="preserve">, заявленная величина </w:t>
      </w:r>
      <w:r w:rsidR="008B7FCD" w:rsidRPr="009E31D7">
        <w:rPr>
          <w:rFonts w:ascii="Myriad Pro" w:hAnsi="Myriad Pro" w:cs="Times New Roman"/>
          <w:sz w:val="26"/>
          <w:szCs w:val="26"/>
        </w:rPr>
        <w:t>операционных расходов</w:t>
      </w:r>
      <w:r w:rsidRPr="009E31D7">
        <w:rPr>
          <w:rFonts w:ascii="Myriad Pro" w:hAnsi="Myriad Pro" w:cs="Times New Roman"/>
          <w:sz w:val="26"/>
          <w:szCs w:val="26"/>
        </w:rPr>
        <w:t xml:space="preserve"> составила 3 802 526 тыс. руб. и определена с учетом прироста условных единиц по активам, принятым в аренду. «Уровень ОРЕХ на 2019 год определен индексацией экономически обоснованного уровня ОРЕХ на 2017 год, скорректированного с учетом фактических индексов за 2017 год, на фактический коэффициент индексации на 2017 год и плановый на 2018 год».</w:t>
      </w:r>
    </w:p>
    <w:p w14:paraId="532242B4" w14:textId="0EF65DDD" w:rsidR="0081037F" w:rsidRPr="009E31D7" w:rsidRDefault="0081037F" w:rsidP="0081037F">
      <w:pPr>
        <w:spacing w:after="0" w:line="360" w:lineRule="auto"/>
        <w:ind w:firstLine="567"/>
        <w:contextualSpacing/>
        <w:jc w:val="both"/>
        <w:rPr>
          <w:rFonts w:ascii="Myriad Pro" w:eastAsia="Calibri" w:hAnsi="Myriad Pro" w:cs="Times New Roman"/>
          <w:sz w:val="26"/>
          <w:szCs w:val="26"/>
        </w:rPr>
      </w:pPr>
      <w:r w:rsidRPr="009E31D7">
        <w:rPr>
          <w:rFonts w:ascii="Myriad Pro" w:hAnsi="Myriad Pro" w:cs="Times New Roman"/>
          <w:sz w:val="26"/>
          <w:szCs w:val="26"/>
        </w:rPr>
        <w:t>Изменение относительно</w:t>
      </w:r>
      <w:r w:rsidRPr="009E31D7">
        <w:rPr>
          <w:rFonts w:ascii="Myriad Pro" w:eastAsia="Calibri" w:hAnsi="Myriad Pro" w:cs="Times New Roman"/>
          <w:sz w:val="26"/>
          <w:szCs w:val="26"/>
        </w:rPr>
        <w:t xml:space="preserve"> утвержденного уровня ОРЕХ на 2018 г</w:t>
      </w:r>
      <w:r w:rsidR="00D26458"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на момент направления заявки на установление тарифов на услуги по передаче электроэнергии (3 553 748 тыс. рублей) составляет 1,07.</w:t>
      </w:r>
    </w:p>
    <w:tbl>
      <w:tblPr>
        <w:tblW w:w="5000" w:type="pct"/>
        <w:tblLayout w:type="fixed"/>
        <w:tblLook w:val="04A0" w:firstRow="1" w:lastRow="0" w:firstColumn="1" w:lastColumn="0" w:noHBand="0" w:noVBand="1"/>
      </w:tblPr>
      <w:tblGrid>
        <w:gridCol w:w="2897"/>
        <w:gridCol w:w="2756"/>
        <w:gridCol w:w="3918"/>
      </w:tblGrid>
      <w:tr w:rsidR="0081037F" w:rsidRPr="009E31D7" w14:paraId="36112C7B" w14:textId="77777777" w:rsidTr="00ED1867">
        <w:trPr>
          <w:trHeight w:val="876"/>
        </w:trPr>
        <w:tc>
          <w:tcPr>
            <w:tcW w:w="1513" w:type="pct"/>
            <w:tcBorders>
              <w:right w:val="single" w:sz="4" w:space="0" w:color="FFFFFF" w:themeColor="background1"/>
            </w:tcBorders>
            <w:shd w:val="clear" w:color="auto" w:fill="4F6228" w:themeFill="accent3" w:themeFillShade="80"/>
            <w:noWrap/>
            <w:vAlign w:val="center"/>
            <w:hideMark/>
          </w:tcPr>
          <w:p w14:paraId="6465DB8A" w14:textId="77777777" w:rsidR="0081037F" w:rsidRPr="009E31D7" w:rsidRDefault="0081037F" w:rsidP="00D37226">
            <w:pPr>
              <w:spacing w:after="0" w:line="240" w:lineRule="auto"/>
              <w:jc w:val="center"/>
              <w:rPr>
                <w:rFonts w:ascii="Myriad Pro" w:eastAsia="Times New Roman" w:hAnsi="Myriad Pro" w:cs="Times New Roman"/>
                <w:b/>
                <w:bCs/>
                <w:color w:val="FFFFFF" w:themeColor="background1"/>
                <w:sz w:val="24"/>
                <w:szCs w:val="24"/>
                <w:lang w:eastAsia="ru-RU"/>
              </w:rPr>
            </w:pPr>
            <w:r w:rsidRPr="009E31D7">
              <w:rPr>
                <w:rFonts w:ascii="Myriad Pro" w:eastAsia="Times New Roman" w:hAnsi="Myriad Pro" w:cs="Times New Roman"/>
                <w:b/>
                <w:bCs/>
                <w:color w:val="FFFFFF" w:themeColor="background1"/>
                <w:sz w:val="24"/>
                <w:szCs w:val="24"/>
                <w:lang w:eastAsia="ru-RU"/>
              </w:rPr>
              <w:t>Заявлено на 2019 г., тыс. руб.</w:t>
            </w:r>
          </w:p>
        </w:tc>
        <w:tc>
          <w:tcPr>
            <w:tcW w:w="1440"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32A42968" w14:textId="77777777" w:rsidR="0081037F" w:rsidRPr="009E31D7" w:rsidRDefault="0081037F" w:rsidP="00D37226">
            <w:pPr>
              <w:spacing w:after="0" w:line="240" w:lineRule="auto"/>
              <w:jc w:val="center"/>
              <w:rPr>
                <w:rFonts w:ascii="Myriad Pro" w:eastAsia="Times New Roman" w:hAnsi="Myriad Pro" w:cs="Times New Roman"/>
                <w:b/>
                <w:bCs/>
                <w:color w:val="FFFFFF" w:themeColor="background1"/>
                <w:sz w:val="24"/>
                <w:szCs w:val="24"/>
                <w:lang w:eastAsia="ru-RU"/>
              </w:rPr>
            </w:pPr>
            <w:r w:rsidRPr="009E31D7">
              <w:rPr>
                <w:rFonts w:ascii="Myriad Pro" w:eastAsia="Times New Roman" w:hAnsi="Myriad Pro" w:cs="Times New Roman"/>
                <w:b/>
                <w:bCs/>
                <w:color w:val="FFFFFF" w:themeColor="background1"/>
                <w:sz w:val="24"/>
                <w:szCs w:val="24"/>
                <w:lang w:eastAsia="ru-RU"/>
              </w:rPr>
              <w:t>Утверждено на 2018, тыс. руб.</w:t>
            </w:r>
          </w:p>
        </w:tc>
        <w:tc>
          <w:tcPr>
            <w:tcW w:w="2047" w:type="pct"/>
            <w:tcBorders>
              <w:left w:val="single" w:sz="4" w:space="0" w:color="FFFFFF" w:themeColor="background1"/>
            </w:tcBorders>
            <w:shd w:val="clear" w:color="auto" w:fill="4F6228" w:themeFill="accent3" w:themeFillShade="80"/>
            <w:vAlign w:val="center"/>
            <w:hideMark/>
          </w:tcPr>
          <w:p w14:paraId="5ED54050" w14:textId="77777777" w:rsidR="0081037F" w:rsidRPr="009E31D7" w:rsidRDefault="0081037F" w:rsidP="00D37226">
            <w:pPr>
              <w:spacing w:after="0" w:line="240" w:lineRule="auto"/>
              <w:jc w:val="center"/>
              <w:rPr>
                <w:rFonts w:ascii="Myriad Pro" w:eastAsia="Times New Roman" w:hAnsi="Myriad Pro" w:cs="Times New Roman"/>
                <w:b/>
                <w:bCs/>
                <w:color w:val="FFFFFF" w:themeColor="background1"/>
                <w:sz w:val="24"/>
                <w:szCs w:val="24"/>
                <w:lang w:eastAsia="ru-RU"/>
              </w:rPr>
            </w:pPr>
            <w:r w:rsidRPr="009E31D7">
              <w:rPr>
                <w:rFonts w:ascii="Myriad Pro" w:eastAsia="Times New Roman" w:hAnsi="Myriad Pro" w:cs="Times New Roman"/>
                <w:b/>
                <w:bCs/>
                <w:color w:val="FFFFFF" w:themeColor="background1"/>
                <w:sz w:val="24"/>
                <w:szCs w:val="24"/>
                <w:lang w:eastAsia="ru-RU"/>
              </w:rPr>
              <w:t>Расчетный коэффициент изменения ОРЕХ, заявленного на 2019 г. к утвержденному на 2018 г.</w:t>
            </w:r>
          </w:p>
        </w:tc>
      </w:tr>
      <w:tr w:rsidR="0081037F" w:rsidRPr="009E31D7" w14:paraId="31EE997A" w14:textId="77777777" w:rsidTr="00ED1867">
        <w:trPr>
          <w:trHeight w:val="391"/>
        </w:trPr>
        <w:tc>
          <w:tcPr>
            <w:tcW w:w="1513" w:type="pct"/>
            <w:tcBorders>
              <w:left w:val="single" w:sz="4" w:space="0" w:color="auto"/>
              <w:bottom w:val="single" w:sz="4" w:space="0" w:color="auto"/>
              <w:right w:val="single" w:sz="4" w:space="0" w:color="auto"/>
            </w:tcBorders>
            <w:shd w:val="clear" w:color="000000" w:fill="FFFFFF"/>
            <w:vAlign w:val="center"/>
          </w:tcPr>
          <w:p w14:paraId="230D11EB" w14:textId="77777777" w:rsidR="0081037F" w:rsidRPr="009E31D7" w:rsidRDefault="0081037F" w:rsidP="00D37226">
            <w:pPr>
              <w:spacing w:after="0" w:line="240" w:lineRule="auto"/>
              <w:jc w:val="center"/>
              <w:rPr>
                <w:rFonts w:ascii="Myriad Pro" w:eastAsia="Calibri" w:hAnsi="Myriad Pro" w:cs="Times New Roman"/>
                <w:sz w:val="26"/>
                <w:szCs w:val="26"/>
              </w:rPr>
            </w:pPr>
            <w:r w:rsidRPr="009E31D7">
              <w:rPr>
                <w:rFonts w:ascii="Myriad Pro" w:hAnsi="Myriad Pro" w:cs="Times New Roman"/>
                <w:sz w:val="26"/>
                <w:szCs w:val="26"/>
              </w:rPr>
              <w:t>3 802 526</w:t>
            </w:r>
          </w:p>
        </w:tc>
        <w:tc>
          <w:tcPr>
            <w:tcW w:w="1440" w:type="pct"/>
            <w:tcBorders>
              <w:left w:val="nil"/>
              <w:bottom w:val="single" w:sz="4" w:space="0" w:color="auto"/>
              <w:right w:val="single" w:sz="4" w:space="0" w:color="auto"/>
            </w:tcBorders>
            <w:shd w:val="clear" w:color="000000" w:fill="FFFFFF"/>
            <w:vAlign w:val="center"/>
          </w:tcPr>
          <w:p w14:paraId="4775214A" w14:textId="77777777" w:rsidR="0081037F" w:rsidRPr="009E31D7" w:rsidRDefault="0081037F" w:rsidP="00D37226">
            <w:pPr>
              <w:spacing w:after="0" w:line="240" w:lineRule="auto"/>
              <w:jc w:val="center"/>
              <w:rPr>
                <w:rFonts w:ascii="Myriad Pro" w:eastAsia="Calibri" w:hAnsi="Myriad Pro" w:cs="Times New Roman"/>
                <w:sz w:val="26"/>
                <w:szCs w:val="26"/>
              </w:rPr>
            </w:pPr>
            <w:r w:rsidRPr="009E31D7">
              <w:rPr>
                <w:rFonts w:ascii="Myriad Pro" w:eastAsia="Calibri" w:hAnsi="Myriad Pro" w:cs="Times New Roman"/>
                <w:sz w:val="26"/>
                <w:szCs w:val="26"/>
              </w:rPr>
              <w:t>3 553 748</w:t>
            </w:r>
          </w:p>
        </w:tc>
        <w:tc>
          <w:tcPr>
            <w:tcW w:w="2047" w:type="pct"/>
            <w:tcBorders>
              <w:left w:val="nil"/>
              <w:bottom w:val="single" w:sz="4" w:space="0" w:color="auto"/>
              <w:right w:val="single" w:sz="4" w:space="0" w:color="auto"/>
            </w:tcBorders>
            <w:shd w:val="clear" w:color="000000" w:fill="FFFFFF"/>
            <w:vAlign w:val="center"/>
          </w:tcPr>
          <w:p w14:paraId="738AE135" w14:textId="77777777" w:rsidR="0081037F" w:rsidRPr="009E31D7" w:rsidRDefault="0081037F" w:rsidP="00D37226">
            <w:pPr>
              <w:spacing w:after="0" w:line="240" w:lineRule="auto"/>
              <w:jc w:val="center"/>
              <w:rPr>
                <w:rFonts w:ascii="Myriad Pro" w:eastAsia="Calibri" w:hAnsi="Myriad Pro" w:cs="Times New Roman"/>
                <w:sz w:val="26"/>
                <w:szCs w:val="26"/>
              </w:rPr>
            </w:pPr>
            <w:r w:rsidRPr="009E31D7">
              <w:rPr>
                <w:rFonts w:ascii="Myriad Pro" w:eastAsia="Calibri" w:hAnsi="Myriad Pro" w:cs="Times New Roman"/>
                <w:sz w:val="26"/>
                <w:szCs w:val="26"/>
              </w:rPr>
              <w:t>1,07</w:t>
            </w:r>
          </w:p>
        </w:tc>
      </w:tr>
    </w:tbl>
    <w:p w14:paraId="2982B477" w14:textId="7F08B853" w:rsidR="0081037F" w:rsidRPr="009E31D7" w:rsidRDefault="0081037F" w:rsidP="0081037F">
      <w:pPr>
        <w:spacing w:before="200" w:after="0" w:line="360" w:lineRule="auto"/>
        <w:ind w:firstLine="567"/>
        <w:jc w:val="both"/>
        <w:rPr>
          <w:rFonts w:ascii="Myriad Pro" w:hAnsi="Myriad Pro" w:cs="Times New Roman"/>
          <w:sz w:val="26"/>
          <w:szCs w:val="26"/>
        </w:rPr>
      </w:pPr>
      <w:r w:rsidRPr="009E31D7">
        <w:rPr>
          <w:rFonts w:ascii="Myriad Pro" w:eastAsia="Calibri" w:hAnsi="Myriad Pro" w:cs="Times New Roman"/>
          <w:sz w:val="26"/>
          <w:szCs w:val="26"/>
        </w:rPr>
        <w:t xml:space="preserve">В обоснование </w:t>
      </w:r>
      <w:r w:rsidRPr="009E31D7">
        <w:rPr>
          <w:rFonts w:ascii="Myriad Pro" w:hAnsi="Myriad Pro" w:cs="Times New Roman"/>
          <w:sz w:val="26"/>
          <w:szCs w:val="26"/>
        </w:rPr>
        <w:t>заявленной величины операционных расходов ПАО «Ленэнерго» на 2019 г</w:t>
      </w:r>
      <w:r w:rsidR="00D26458" w:rsidRPr="009E31D7">
        <w:rPr>
          <w:rFonts w:ascii="Myriad Pro" w:hAnsi="Myriad Pro" w:cs="Times New Roman"/>
          <w:sz w:val="26"/>
          <w:szCs w:val="26"/>
        </w:rPr>
        <w:t>од</w:t>
      </w:r>
      <w:r w:rsidRPr="009E31D7">
        <w:rPr>
          <w:rFonts w:ascii="Myriad Pro" w:hAnsi="Myriad Pro" w:cs="Times New Roman"/>
          <w:sz w:val="26"/>
          <w:szCs w:val="26"/>
        </w:rPr>
        <w:t xml:space="preserve"> были представлены следующие документы:</w:t>
      </w:r>
    </w:p>
    <w:p w14:paraId="1651F63A" w14:textId="01B42DCF" w:rsidR="0081037F" w:rsidRPr="009E31D7"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9E31D7">
        <w:rPr>
          <w:rFonts w:ascii="Myriad Pro" w:hAnsi="Myriad Pro"/>
          <w:sz w:val="26"/>
          <w:szCs w:val="26"/>
        </w:rPr>
        <w:t xml:space="preserve">расчет заявленного уровня </w:t>
      </w:r>
      <w:r w:rsidR="008B7FCD" w:rsidRPr="009E31D7">
        <w:rPr>
          <w:rFonts w:ascii="Myriad Pro" w:hAnsi="Myriad Pro"/>
          <w:sz w:val="26"/>
          <w:szCs w:val="26"/>
        </w:rPr>
        <w:t>операционных расходов</w:t>
      </w:r>
      <w:r w:rsidRPr="009E31D7">
        <w:rPr>
          <w:rFonts w:ascii="Myriad Pro" w:hAnsi="Myriad Pro"/>
          <w:sz w:val="26"/>
          <w:szCs w:val="26"/>
        </w:rPr>
        <w:t>;</w:t>
      </w:r>
    </w:p>
    <w:p w14:paraId="615FBD00" w14:textId="4E79AAAA" w:rsidR="0081037F" w:rsidRPr="009E31D7"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9E31D7">
        <w:rPr>
          <w:rFonts w:ascii="Myriad Pro" w:hAnsi="Myriad Pro"/>
          <w:sz w:val="26"/>
          <w:szCs w:val="26"/>
        </w:rPr>
        <w:lastRenderedPageBreak/>
        <w:t>форма 2.1 план 17-22 ЛО на 2018 г</w:t>
      </w:r>
      <w:r w:rsidR="00D26458" w:rsidRPr="009E31D7">
        <w:rPr>
          <w:rFonts w:ascii="Myriad Pro" w:hAnsi="Myriad Pro"/>
          <w:sz w:val="26"/>
          <w:szCs w:val="26"/>
        </w:rPr>
        <w:t>од</w:t>
      </w:r>
      <w:r w:rsidRPr="009E31D7">
        <w:rPr>
          <w:rFonts w:ascii="Myriad Pro" w:hAnsi="Myriad Pro"/>
          <w:sz w:val="26"/>
          <w:szCs w:val="26"/>
        </w:rPr>
        <w:t>, система условных единиц для распределения общей суммы тарифной выручки по классам напряжения;</w:t>
      </w:r>
    </w:p>
    <w:p w14:paraId="30E2901A" w14:textId="2C951BE4" w:rsidR="0081037F" w:rsidRPr="009E31D7"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9E31D7">
        <w:rPr>
          <w:rFonts w:ascii="Myriad Pro" w:hAnsi="Myriad Pro"/>
          <w:sz w:val="26"/>
          <w:szCs w:val="26"/>
        </w:rPr>
        <w:t>форма 2.2 план 17-22 ЛО на 2018 г</w:t>
      </w:r>
      <w:r w:rsidR="00D26458" w:rsidRPr="009E31D7">
        <w:rPr>
          <w:rFonts w:ascii="Myriad Pro" w:hAnsi="Myriad Pro"/>
          <w:sz w:val="26"/>
          <w:szCs w:val="26"/>
        </w:rPr>
        <w:t>од</w:t>
      </w:r>
      <w:r w:rsidRPr="009E31D7">
        <w:rPr>
          <w:rFonts w:ascii="Myriad Pro" w:hAnsi="Myriad Pro"/>
          <w:sz w:val="26"/>
          <w:szCs w:val="26"/>
        </w:rPr>
        <w:t>, прирост подстанций 35-1150 кВ, трансформаторных подстанций (ТП), комплексных трансформаторных подстанций (КТП) и распределительных пунктов(РП) 0,4-20 кВ в условных единицах ПАО «Ленэнерго» - Ленинградская область.</w:t>
      </w:r>
    </w:p>
    <w:p w14:paraId="7EBF0CE2" w14:textId="6F5BD563" w:rsidR="0081037F" w:rsidRPr="009E31D7" w:rsidRDefault="0081037F" w:rsidP="00ED1867">
      <w:pPr>
        <w:spacing w:after="0" w:line="360" w:lineRule="auto"/>
        <w:ind w:firstLine="567"/>
        <w:jc w:val="both"/>
        <w:rPr>
          <w:rFonts w:ascii="Myriad Pro" w:eastAsia="Times New Roman" w:hAnsi="Myriad Pro" w:cs="Times New Roman"/>
          <w:sz w:val="26"/>
          <w:szCs w:val="26"/>
          <w:lang w:eastAsia="ru-RU"/>
        </w:rPr>
      </w:pPr>
      <w:r w:rsidRPr="009E31D7">
        <w:rPr>
          <w:rFonts w:ascii="Myriad Pro" w:eastAsia="Times New Roman" w:hAnsi="Myriad Pro" w:cs="Times New Roman"/>
          <w:sz w:val="26"/>
          <w:szCs w:val="26"/>
          <w:lang w:eastAsia="ru-RU"/>
        </w:rPr>
        <w:t>Также представлен расчет коэффициента индексации уровня операционных расходов ПАО «Ленэнерго» на 2019 г</w:t>
      </w:r>
      <w:r w:rsidR="00D26458" w:rsidRPr="009E31D7">
        <w:rPr>
          <w:rFonts w:ascii="Myriad Pro" w:eastAsia="Times New Roman" w:hAnsi="Myriad Pro" w:cs="Times New Roman"/>
          <w:sz w:val="26"/>
          <w:szCs w:val="26"/>
          <w:lang w:eastAsia="ru-RU"/>
        </w:rPr>
        <w:t>од</w:t>
      </w:r>
      <w:r w:rsidRPr="009E31D7">
        <w:rPr>
          <w:rFonts w:ascii="Myriad Pro" w:eastAsia="Times New Roman" w:hAnsi="Myriad Pro" w:cs="Times New Roman"/>
          <w:sz w:val="26"/>
          <w:szCs w:val="26"/>
          <w:lang w:eastAsia="ru-RU"/>
        </w:rPr>
        <w:t xml:space="preserve"> в размере 1,05, выполненный исходя из следующих параметров:</w:t>
      </w:r>
    </w:p>
    <w:p w14:paraId="025E3955" w14:textId="43437144" w:rsidR="0081037F" w:rsidRPr="009E31D7"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9E31D7">
        <w:rPr>
          <w:rFonts w:ascii="Myriad Pro" w:hAnsi="Myriad Pro"/>
          <w:sz w:val="26"/>
          <w:szCs w:val="26"/>
        </w:rPr>
        <w:t>индекс</w:t>
      </w:r>
      <w:r w:rsidR="008B7FCD" w:rsidRPr="009E31D7">
        <w:rPr>
          <w:rFonts w:ascii="Myriad Pro" w:hAnsi="Myriad Pro"/>
          <w:sz w:val="26"/>
          <w:szCs w:val="26"/>
        </w:rPr>
        <w:t>а</w:t>
      </w:r>
      <w:r w:rsidRPr="009E31D7">
        <w:rPr>
          <w:rFonts w:ascii="Myriad Pro" w:hAnsi="Myriad Pro"/>
          <w:sz w:val="26"/>
          <w:szCs w:val="26"/>
        </w:rPr>
        <w:t xml:space="preserve"> потребительских цен в размере 4%</w:t>
      </w:r>
      <w:r w:rsidR="008B7FCD" w:rsidRPr="009E31D7">
        <w:rPr>
          <w:rFonts w:ascii="Myriad Pro" w:hAnsi="Myriad Pro"/>
          <w:sz w:val="26"/>
          <w:szCs w:val="26"/>
        </w:rPr>
        <w:t xml:space="preserve"> в соответствие с </w:t>
      </w:r>
      <w:r w:rsidRPr="009E31D7">
        <w:rPr>
          <w:rFonts w:ascii="Myriad Pro" w:hAnsi="Myriad Pro"/>
          <w:sz w:val="26"/>
          <w:szCs w:val="26"/>
        </w:rPr>
        <w:t>действующ</w:t>
      </w:r>
      <w:r w:rsidR="008B7FCD" w:rsidRPr="009E31D7">
        <w:rPr>
          <w:rFonts w:ascii="Myriad Pro" w:hAnsi="Myriad Pro"/>
          <w:sz w:val="26"/>
          <w:szCs w:val="26"/>
        </w:rPr>
        <w:t>им</w:t>
      </w:r>
      <w:r w:rsidRPr="009E31D7">
        <w:rPr>
          <w:rFonts w:ascii="Myriad Pro" w:hAnsi="Myriad Pro"/>
          <w:sz w:val="26"/>
          <w:szCs w:val="26"/>
        </w:rPr>
        <w:t xml:space="preserve"> на момент подачи заявки (27.04.2017) прогноз</w:t>
      </w:r>
      <w:r w:rsidR="008B7FCD" w:rsidRPr="009E31D7">
        <w:rPr>
          <w:rFonts w:ascii="Myriad Pro" w:hAnsi="Myriad Pro"/>
          <w:sz w:val="26"/>
          <w:szCs w:val="26"/>
        </w:rPr>
        <w:t xml:space="preserve">ом </w:t>
      </w:r>
      <w:r w:rsidRPr="009E31D7">
        <w:rPr>
          <w:rFonts w:ascii="Myriad Pro" w:hAnsi="Myriad Pro"/>
          <w:sz w:val="26"/>
          <w:szCs w:val="26"/>
        </w:rPr>
        <w:t>социально-экономического развития Российской Федерации, опубликованного Минэкономразвития России от 24.11.2016</w:t>
      </w:r>
      <w:r w:rsidR="008B7FCD" w:rsidRPr="009E31D7">
        <w:rPr>
          <w:rFonts w:ascii="Myriad Pro" w:hAnsi="Myriad Pro"/>
          <w:sz w:val="26"/>
          <w:szCs w:val="26"/>
        </w:rPr>
        <w:t xml:space="preserve"> г</w:t>
      </w:r>
      <w:r w:rsidRPr="009E31D7">
        <w:rPr>
          <w:rFonts w:ascii="Myriad Pro" w:hAnsi="Myriad Pro"/>
          <w:sz w:val="26"/>
          <w:szCs w:val="26"/>
        </w:rPr>
        <w:t>.</w:t>
      </w:r>
      <w:r w:rsidR="008B7FCD" w:rsidRPr="009E31D7">
        <w:rPr>
          <w:rFonts w:ascii="Myriad Pro" w:hAnsi="Myriad Pro"/>
          <w:sz w:val="26"/>
          <w:szCs w:val="26"/>
        </w:rPr>
        <w:t>;</w:t>
      </w:r>
      <w:r w:rsidRPr="009E31D7">
        <w:rPr>
          <w:rFonts w:ascii="Myriad Pro" w:hAnsi="Myriad Pro"/>
          <w:sz w:val="26"/>
          <w:szCs w:val="26"/>
        </w:rPr>
        <w:t xml:space="preserve"> </w:t>
      </w:r>
    </w:p>
    <w:p w14:paraId="73CA35D6" w14:textId="7140F7C6" w:rsidR="0081037F" w:rsidRPr="009E31D7"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9E31D7">
        <w:rPr>
          <w:rFonts w:ascii="Myriad Pro" w:hAnsi="Myriad Pro"/>
          <w:sz w:val="26"/>
          <w:szCs w:val="26"/>
        </w:rPr>
        <w:t>индекс</w:t>
      </w:r>
      <w:r w:rsidR="008B7FCD" w:rsidRPr="009E31D7">
        <w:rPr>
          <w:rFonts w:ascii="Myriad Pro" w:hAnsi="Myriad Pro"/>
          <w:sz w:val="26"/>
          <w:szCs w:val="26"/>
        </w:rPr>
        <w:t>а</w:t>
      </w:r>
      <w:r w:rsidRPr="009E31D7">
        <w:rPr>
          <w:rFonts w:ascii="Myriad Pro" w:hAnsi="Myriad Pro"/>
          <w:sz w:val="26"/>
          <w:szCs w:val="26"/>
        </w:rPr>
        <w:t xml:space="preserve"> эффективности </w:t>
      </w:r>
      <w:r w:rsidR="00107BA3" w:rsidRPr="009E31D7">
        <w:rPr>
          <w:rFonts w:ascii="Myriad Pro" w:hAnsi="Myriad Pro"/>
          <w:sz w:val="26"/>
          <w:szCs w:val="26"/>
        </w:rPr>
        <w:t>операционных</w:t>
      </w:r>
      <w:r w:rsidRPr="009E31D7">
        <w:rPr>
          <w:rFonts w:ascii="Myriad Pro" w:hAnsi="Myriad Pro"/>
          <w:sz w:val="26"/>
          <w:szCs w:val="26"/>
        </w:rPr>
        <w:t xml:space="preserve"> расходов в размере 3%</w:t>
      </w:r>
      <w:r w:rsidR="008B7FCD" w:rsidRPr="009E31D7">
        <w:rPr>
          <w:rFonts w:ascii="Myriad Pro" w:hAnsi="Myriad Pro"/>
          <w:sz w:val="26"/>
          <w:szCs w:val="26"/>
        </w:rPr>
        <w:t xml:space="preserve"> в соответствие с </w:t>
      </w:r>
      <w:r w:rsidRPr="009E31D7">
        <w:rPr>
          <w:rFonts w:ascii="Myriad Pro" w:hAnsi="Myriad Pro"/>
          <w:sz w:val="26"/>
          <w:szCs w:val="26"/>
        </w:rPr>
        <w:t>долгосрочным</w:t>
      </w:r>
      <w:r w:rsidR="008B7FCD" w:rsidRPr="009E31D7">
        <w:rPr>
          <w:rFonts w:ascii="Myriad Pro" w:hAnsi="Myriad Pro"/>
          <w:sz w:val="26"/>
          <w:szCs w:val="26"/>
        </w:rPr>
        <w:t>и</w:t>
      </w:r>
      <w:r w:rsidRPr="009E31D7">
        <w:rPr>
          <w:rFonts w:ascii="Myriad Pro" w:hAnsi="Myriad Pro"/>
          <w:sz w:val="26"/>
          <w:szCs w:val="26"/>
        </w:rPr>
        <w:t xml:space="preserve"> параметрам</w:t>
      </w:r>
      <w:r w:rsidR="008B7FCD" w:rsidRPr="009E31D7">
        <w:rPr>
          <w:rFonts w:ascii="Myriad Pro" w:hAnsi="Myriad Pro"/>
          <w:sz w:val="26"/>
          <w:szCs w:val="26"/>
        </w:rPr>
        <w:t>и</w:t>
      </w:r>
      <w:r w:rsidRPr="009E31D7">
        <w:rPr>
          <w:rFonts w:ascii="Myriad Pro" w:hAnsi="Myriad Pro"/>
          <w:sz w:val="26"/>
          <w:szCs w:val="26"/>
        </w:rPr>
        <w:t xml:space="preserve"> регулирования</w:t>
      </w:r>
      <w:r w:rsidR="008B7FCD" w:rsidRPr="009E31D7">
        <w:rPr>
          <w:rFonts w:ascii="Myriad Pro" w:hAnsi="Myriad Pro"/>
          <w:sz w:val="26"/>
          <w:szCs w:val="26"/>
        </w:rPr>
        <w:t>, утвержденными в отношении</w:t>
      </w:r>
      <w:r w:rsidRPr="009E31D7">
        <w:rPr>
          <w:rFonts w:ascii="Myriad Pro" w:hAnsi="Myriad Pro"/>
          <w:sz w:val="26"/>
          <w:szCs w:val="26"/>
        </w:rPr>
        <w:t xml:space="preserve"> ПАО «Ленэнерго» на 2012-2020 гг. (Приказ Комитета по тарифам и ценовой политики Ленинградской</w:t>
      </w:r>
      <w:r w:rsidR="008B7FCD" w:rsidRPr="009E31D7">
        <w:rPr>
          <w:rFonts w:ascii="Myriad Pro" w:hAnsi="Myriad Pro"/>
          <w:sz w:val="26"/>
          <w:szCs w:val="26"/>
        </w:rPr>
        <w:t xml:space="preserve"> </w:t>
      </w:r>
      <w:r w:rsidRPr="009E31D7">
        <w:rPr>
          <w:rFonts w:ascii="Myriad Pro" w:hAnsi="Myriad Pro"/>
          <w:sz w:val="26"/>
          <w:szCs w:val="26"/>
        </w:rPr>
        <w:t>области от 13.07.2012 № 88-п);</w:t>
      </w:r>
    </w:p>
    <w:p w14:paraId="2F804948" w14:textId="730E9E6B" w:rsidR="0081037F" w:rsidRPr="009E31D7"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9E31D7">
        <w:rPr>
          <w:rFonts w:ascii="Myriad Pro" w:hAnsi="Myriad Pro"/>
          <w:sz w:val="26"/>
          <w:szCs w:val="26"/>
        </w:rPr>
        <w:t>индекс изменения количества активов</w:t>
      </w:r>
      <w:r w:rsidR="008B7FCD" w:rsidRPr="009E31D7">
        <w:rPr>
          <w:rFonts w:ascii="Myriad Pro" w:hAnsi="Myriad Pro"/>
          <w:sz w:val="26"/>
          <w:szCs w:val="26"/>
        </w:rPr>
        <w:t xml:space="preserve"> </w:t>
      </w:r>
      <w:r w:rsidRPr="009E31D7">
        <w:rPr>
          <w:rFonts w:ascii="Myriad Pro" w:hAnsi="Myriad Pro"/>
          <w:sz w:val="26"/>
          <w:szCs w:val="26"/>
        </w:rPr>
        <w:t>в размере 5,45%, определен ПАО «Ленэнерго» исходя из изменения количества условных единиц электросетевого оборудования, планируемого на 2019 г</w:t>
      </w:r>
      <w:r w:rsidR="00D26458" w:rsidRPr="009E31D7">
        <w:rPr>
          <w:rFonts w:ascii="Myriad Pro" w:hAnsi="Myriad Pro"/>
          <w:sz w:val="26"/>
          <w:szCs w:val="26"/>
        </w:rPr>
        <w:t>од</w:t>
      </w:r>
      <w:r w:rsidRPr="009E31D7">
        <w:rPr>
          <w:rFonts w:ascii="Myriad Pro" w:hAnsi="Myriad Pro"/>
          <w:sz w:val="26"/>
          <w:szCs w:val="26"/>
        </w:rPr>
        <w:t xml:space="preserve"> и </w:t>
      </w:r>
      <w:r w:rsidR="0019569E" w:rsidRPr="009E31D7">
        <w:rPr>
          <w:rFonts w:ascii="Myriad Pro" w:hAnsi="Myriad Pro"/>
          <w:sz w:val="26"/>
          <w:szCs w:val="26"/>
        </w:rPr>
        <w:br/>
      </w:r>
      <w:r w:rsidRPr="009E31D7">
        <w:rPr>
          <w:rFonts w:ascii="Myriad Pro" w:hAnsi="Myriad Pro"/>
          <w:sz w:val="26"/>
          <w:szCs w:val="26"/>
        </w:rPr>
        <w:t>на 2018 г</w:t>
      </w:r>
      <w:r w:rsidR="00D26458" w:rsidRPr="009E31D7">
        <w:rPr>
          <w:rFonts w:ascii="Myriad Pro" w:hAnsi="Myriad Pro"/>
          <w:sz w:val="26"/>
          <w:szCs w:val="26"/>
        </w:rPr>
        <w:t>од.</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3"/>
        <w:gridCol w:w="1480"/>
        <w:gridCol w:w="2643"/>
      </w:tblGrid>
      <w:tr w:rsidR="0081037F" w:rsidRPr="009E31D7" w14:paraId="648CBDA2" w14:textId="77777777" w:rsidTr="00ED1867">
        <w:trPr>
          <w:trHeight w:val="1006"/>
          <w:tblHeader/>
        </w:trPr>
        <w:tc>
          <w:tcPr>
            <w:tcW w:w="5243" w:type="dxa"/>
            <w:tcBorders>
              <w:top w:val="nil"/>
              <w:left w:val="nil"/>
              <w:bottom w:val="nil"/>
              <w:right w:val="single" w:sz="4" w:space="0" w:color="FFFFFF" w:themeColor="background1"/>
            </w:tcBorders>
            <w:shd w:val="clear" w:color="auto" w:fill="4F6228" w:themeFill="accent3" w:themeFillShade="80"/>
            <w:noWrap/>
            <w:vAlign w:val="center"/>
            <w:hideMark/>
          </w:tcPr>
          <w:p w14:paraId="67882758" w14:textId="77777777" w:rsidR="0081037F" w:rsidRPr="009E31D7" w:rsidRDefault="0081037F" w:rsidP="0037201E">
            <w:pPr>
              <w:spacing w:after="0" w:line="240" w:lineRule="auto"/>
              <w:jc w:val="center"/>
              <w:rPr>
                <w:rFonts w:ascii="Myriad Pro" w:eastAsia="Times New Roman" w:hAnsi="Myriad Pro" w:cs="Arial"/>
                <w:b/>
                <w:bCs/>
                <w:color w:val="FFFFFF" w:themeColor="background1"/>
                <w:lang w:eastAsia="ru-RU"/>
              </w:rPr>
            </w:pPr>
            <w:r w:rsidRPr="009E31D7">
              <w:rPr>
                <w:rFonts w:ascii="Myriad Pro" w:eastAsia="Times New Roman" w:hAnsi="Myriad Pro" w:cs="Arial"/>
                <w:b/>
                <w:bCs/>
                <w:color w:val="FFFFFF" w:themeColor="background1"/>
                <w:lang w:eastAsia="ru-RU"/>
              </w:rPr>
              <w:t>Показатель</w:t>
            </w:r>
          </w:p>
        </w:tc>
        <w:tc>
          <w:tcPr>
            <w:tcW w:w="1480" w:type="dxa"/>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D5A5327" w14:textId="77777777" w:rsidR="0081037F" w:rsidRPr="009E31D7" w:rsidRDefault="0081037F" w:rsidP="0037201E">
            <w:pPr>
              <w:spacing w:after="0" w:line="240" w:lineRule="auto"/>
              <w:jc w:val="center"/>
              <w:rPr>
                <w:rFonts w:ascii="Myriad Pro" w:eastAsia="Times New Roman" w:hAnsi="Myriad Pro" w:cs="Arial"/>
                <w:b/>
                <w:bCs/>
                <w:color w:val="FFFFFF" w:themeColor="background1"/>
                <w:lang w:eastAsia="ru-RU"/>
              </w:rPr>
            </w:pPr>
            <w:r w:rsidRPr="009E31D7">
              <w:rPr>
                <w:rFonts w:ascii="Myriad Pro" w:eastAsia="Times New Roman" w:hAnsi="Myriad Pro" w:cs="Arial"/>
                <w:b/>
                <w:bCs/>
                <w:color w:val="FFFFFF" w:themeColor="background1"/>
                <w:lang w:eastAsia="ru-RU"/>
              </w:rPr>
              <w:t>Ед. изм.</w:t>
            </w:r>
          </w:p>
        </w:tc>
        <w:tc>
          <w:tcPr>
            <w:tcW w:w="2643" w:type="dxa"/>
            <w:tcBorders>
              <w:top w:val="nil"/>
              <w:left w:val="single" w:sz="4" w:space="0" w:color="FFFFFF" w:themeColor="background1"/>
              <w:bottom w:val="nil"/>
              <w:right w:val="nil"/>
            </w:tcBorders>
            <w:shd w:val="clear" w:color="auto" w:fill="4F6228" w:themeFill="accent3" w:themeFillShade="80"/>
            <w:vAlign w:val="center"/>
            <w:hideMark/>
          </w:tcPr>
          <w:p w14:paraId="3D34E67F" w14:textId="39231383" w:rsidR="0081037F" w:rsidRPr="009E31D7" w:rsidRDefault="0081037F" w:rsidP="0037201E">
            <w:pPr>
              <w:spacing w:after="0" w:line="240" w:lineRule="auto"/>
              <w:jc w:val="center"/>
              <w:rPr>
                <w:rFonts w:ascii="Myriad Pro" w:eastAsia="Times New Roman" w:hAnsi="Myriad Pro" w:cs="Arial"/>
                <w:b/>
                <w:bCs/>
                <w:color w:val="FFFFFF" w:themeColor="background1"/>
                <w:lang w:eastAsia="ru-RU"/>
              </w:rPr>
            </w:pPr>
            <w:r w:rsidRPr="009E31D7">
              <w:rPr>
                <w:rFonts w:ascii="Myriad Pro" w:eastAsia="Times New Roman" w:hAnsi="Myriad Pro" w:cs="Arial"/>
                <w:b/>
                <w:bCs/>
                <w:color w:val="FFFFFF" w:themeColor="background1"/>
                <w:lang w:eastAsia="ru-RU"/>
              </w:rPr>
              <w:t xml:space="preserve">Предложение ПАО </w:t>
            </w:r>
            <w:r w:rsidR="00C4387C" w:rsidRPr="009E31D7">
              <w:rPr>
                <w:rFonts w:ascii="Myriad Pro" w:eastAsia="Times New Roman" w:hAnsi="Myriad Pro" w:cs="Arial"/>
                <w:b/>
                <w:bCs/>
                <w:color w:val="FFFFFF" w:themeColor="background1"/>
                <w:lang w:eastAsia="ru-RU"/>
              </w:rPr>
              <w:t>«</w:t>
            </w:r>
            <w:r w:rsidRPr="009E31D7">
              <w:rPr>
                <w:rFonts w:ascii="Myriad Pro" w:eastAsia="Times New Roman" w:hAnsi="Myriad Pro" w:cs="Arial"/>
                <w:b/>
                <w:bCs/>
                <w:color w:val="FFFFFF" w:themeColor="background1"/>
                <w:lang w:eastAsia="ru-RU"/>
              </w:rPr>
              <w:t>Ленэнерго</w:t>
            </w:r>
            <w:r w:rsidR="00C4387C" w:rsidRPr="009E31D7">
              <w:rPr>
                <w:rFonts w:ascii="Myriad Pro" w:eastAsia="Times New Roman" w:hAnsi="Myriad Pro" w:cs="Arial"/>
                <w:b/>
                <w:bCs/>
                <w:color w:val="FFFFFF" w:themeColor="background1"/>
                <w:lang w:eastAsia="ru-RU"/>
              </w:rPr>
              <w:t>»</w:t>
            </w:r>
            <w:r w:rsidRPr="009E31D7">
              <w:rPr>
                <w:rFonts w:ascii="Myriad Pro" w:eastAsia="Times New Roman" w:hAnsi="Myriad Pro" w:cs="Arial"/>
                <w:b/>
                <w:bCs/>
                <w:color w:val="FFFFFF" w:themeColor="background1"/>
                <w:lang w:eastAsia="ru-RU"/>
              </w:rPr>
              <w:t xml:space="preserve"> </w:t>
            </w:r>
          </w:p>
          <w:p w14:paraId="317B5C32" w14:textId="77777777" w:rsidR="0081037F" w:rsidRPr="009E31D7" w:rsidRDefault="0081037F" w:rsidP="0037201E">
            <w:pPr>
              <w:spacing w:after="0" w:line="240" w:lineRule="auto"/>
              <w:jc w:val="center"/>
              <w:rPr>
                <w:rFonts w:ascii="Myriad Pro" w:eastAsia="Times New Roman" w:hAnsi="Myriad Pro" w:cs="Arial"/>
                <w:b/>
                <w:bCs/>
                <w:color w:val="FFFFFF" w:themeColor="background1"/>
                <w:lang w:eastAsia="ru-RU"/>
              </w:rPr>
            </w:pPr>
            <w:r w:rsidRPr="009E31D7">
              <w:rPr>
                <w:rFonts w:ascii="Myriad Pro" w:eastAsia="Times New Roman" w:hAnsi="Myriad Pro" w:cs="Arial"/>
                <w:b/>
                <w:bCs/>
                <w:color w:val="FFFFFF" w:themeColor="background1"/>
                <w:lang w:eastAsia="ru-RU"/>
              </w:rPr>
              <w:t>на 2019 г.</w:t>
            </w:r>
          </w:p>
        </w:tc>
      </w:tr>
      <w:tr w:rsidR="0081037F" w:rsidRPr="009E31D7" w14:paraId="1C73943E" w14:textId="77777777" w:rsidTr="00ED1867">
        <w:trPr>
          <w:trHeight w:val="321"/>
        </w:trPr>
        <w:tc>
          <w:tcPr>
            <w:tcW w:w="5243" w:type="dxa"/>
            <w:tcBorders>
              <w:top w:val="nil"/>
            </w:tcBorders>
            <w:shd w:val="clear" w:color="000000" w:fill="FFFFFF"/>
            <w:vAlign w:val="center"/>
            <w:hideMark/>
          </w:tcPr>
          <w:p w14:paraId="4357EEE2" w14:textId="77777777" w:rsidR="0081037F" w:rsidRPr="009E31D7" w:rsidRDefault="0081037F" w:rsidP="00D37226">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индекс потребительских цен</w:t>
            </w:r>
          </w:p>
        </w:tc>
        <w:tc>
          <w:tcPr>
            <w:tcW w:w="1480" w:type="dxa"/>
            <w:tcBorders>
              <w:top w:val="nil"/>
            </w:tcBorders>
            <w:shd w:val="clear" w:color="000000" w:fill="FFFFFF"/>
            <w:vAlign w:val="center"/>
            <w:hideMark/>
          </w:tcPr>
          <w:p w14:paraId="1F742F37"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eastAsia="Times New Roman" w:hAnsi="Myriad Pro" w:cs="Arial"/>
                <w:lang w:eastAsia="ru-RU"/>
              </w:rPr>
              <w:t>%</w:t>
            </w:r>
          </w:p>
        </w:tc>
        <w:tc>
          <w:tcPr>
            <w:tcW w:w="2643" w:type="dxa"/>
            <w:tcBorders>
              <w:top w:val="nil"/>
            </w:tcBorders>
            <w:shd w:val="clear" w:color="000000" w:fill="FFFFFF"/>
            <w:vAlign w:val="center"/>
            <w:hideMark/>
          </w:tcPr>
          <w:p w14:paraId="47442606"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hAnsi="Myriad Pro" w:cs="Arial"/>
              </w:rPr>
              <w:t>4,0%</w:t>
            </w:r>
          </w:p>
        </w:tc>
      </w:tr>
      <w:tr w:rsidR="0081037F" w:rsidRPr="009E31D7" w14:paraId="3A151768" w14:textId="77777777" w:rsidTr="00D37226">
        <w:trPr>
          <w:trHeight w:val="514"/>
        </w:trPr>
        <w:tc>
          <w:tcPr>
            <w:tcW w:w="5243" w:type="dxa"/>
            <w:shd w:val="clear" w:color="000000" w:fill="FFFFFF"/>
            <w:vAlign w:val="center"/>
            <w:hideMark/>
          </w:tcPr>
          <w:p w14:paraId="190ABCC2" w14:textId="77777777" w:rsidR="0081037F" w:rsidRPr="009E31D7" w:rsidRDefault="0081037F" w:rsidP="00D37226">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индекс эффективности операционных расходов</w:t>
            </w:r>
          </w:p>
        </w:tc>
        <w:tc>
          <w:tcPr>
            <w:tcW w:w="1480" w:type="dxa"/>
            <w:shd w:val="clear" w:color="000000" w:fill="FFFFFF"/>
            <w:vAlign w:val="center"/>
            <w:hideMark/>
          </w:tcPr>
          <w:p w14:paraId="4BF814B9"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eastAsia="Times New Roman" w:hAnsi="Myriad Pro" w:cs="Arial"/>
                <w:lang w:eastAsia="ru-RU"/>
              </w:rPr>
              <w:t>%</w:t>
            </w:r>
          </w:p>
        </w:tc>
        <w:tc>
          <w:tcPr>
            <w:tcW w:w="2643" w:type="dxa"/>
            <w:shd w:val="clear" w:color="000000" w:fill="FFFFFF"/>
            <w:vAlign w:val="center"/>
            <w:hideMark/>
          </w:tcPr>
          <w:p w14:paraId="073FEA88"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hAnsi="Myriad Pro" w:cs="Arial"/>
              </w:rPr>
              <w:t>3,0%</w:t>
            </w:r>
          </w:p>
        </w:tc>
      </w:tr>
      <w:tr w:rsidR="0081037F" w:rsidRPr="009E31D7" w14:paraId="3366CECB" w14:textId="77777777" w:rsidTr="00D37226">
        <w:trPr>
          <w:trHeight w:val="321"/>
        </w:trPr>
        <w:tc>
          <w:tcPr>
            <w:tcW w:w="5243" w:type="dxa"/>
            <w:shd w:val="clear" w:color="000000" w:fill="FFFFFF"/>
            <w:vAlign w:val="center"/>
            <w:hideMark/>
          </w:tcPr>
          <w:p w14:paraId="562FCCDE" w14:textId="77777777" w:rsidR="0081037F" w:rsidRPr="009E31D7" w:rsidRDefault="0081037F" w:rsidP="00D37226">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количество активов, всего</w:t>
            </w:r>
          </w:p>
        </w:tc>
        <w:tc>
          <w:tcPr>
            <w:tcW w:w="1480" w:type="dxa"/>
            <w:shd w:val="clear" w:color="000000" w:fill="FFFFFF"/>
            <w:vAlign w:val="center"/>
            <w:hideMark/>
          </w:tcPr>
          <w:p w14:paraId="02D3438F"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eastAsia="Times New Roman" w:hAnsi="Myriad Pro" w:cs="Arial"/>
                <w:lang w:eastAsia="ru-RU"/>
              </w:rPr>
              <w:t>у.е.</w:t>
            </w:r>
          </w:p>
        </w:tc>
        <w:tc>
          <w:tcPr>
            <w:tcW w:w="2643" w:type="dxa"/>
            <w:shd w:val="clear" w:color="000000" w:fill="FFFFFF"/>
            <w:vAlign w:val="center"/>
            <w:hideMark/>
          </w:tcPr>
          <w:p w14:paraId="7DD36F6E"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hAnsi="Myriad Pro" w:cs="Arial"/>
              </w:rPr>
              <w:t>193 458</w:t>
            </w:r>
          </w:p>
        </w:tc>
      </w:tr>
      <w:tr w:rsidR="0081037F" w:rsidRPr="009E31D7" w14:paraId="35899F98" w14:textId="77777777" w:rsidTr="00D37226">
        <w:trPr>
          <w:trHeight w:val="321"/>
        </w:trPr>
        <w:tc>
          <w:tcPr>
            <w:tcW w:w="5243" w:type="dxa"/>
            <w:shd w:val="clear" w:color="000000" w:fill="FFFFFF"/>
            <w:vAlign w:val="center"/>
            <w:hideMark/>
          </w:tcPr>
          <w:p w14:paraId="0A1807A8" w14:textId="77777777" w:rsidR="0081037F" w:rsidRPr="009E31D7" w:rsidRDefault="0081037F" w:rsidP="00D37226">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индекс изменения количества активов</w:t>
            </w:r>
          </w:p>
        </w:tc>
        <w:tc>
          <w:tcPr>
            <w:tcW w:w="1480" w:type="dxa"/>
            <w:shd w:val="clear" w:color="000000" w:fill="FFFFFF"/>
            <w:vAlign w:val="center"/>
            <w:hideMark/>
          </w:tcPr>
          <w:p w14:paraId="56EA7D90"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eastAsia="Times New Roman" w:hAnsi="Myriad Pro" w:cs="Arial"/>
                <w:lang w:eastAsia="ru-RU"/>
              </w:rPr>
              <w:t>%</w:t>
            </w:r>
          </w:p>
        </w:tc>
        <w:tc>
          <w:tcPr>
            <w:tcW w:w="2643" w:type="dxa"/>
            <w:shd w:val="clear" w:color="000000" w:fill="FFFFFF"/>
            <w:vAlign w:val="center"/>
            <w:hideMark/>
          </w:tcPr>
          <w:p w14:paraId="7CDFECBA"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hAnsi="Myriad Pro" w:cs="Arial"/>
              </w:rPr>
              <w:t>5,45%</w:t>
            </w:r>
          </w:p>
        </w:tc>
      </w:tr>
      <w:tr w:rsidR="0081037F" w:rsidRPr="009E31D7" w14:paraId="77C26D4F" w14:textId="77777777" w:rsidTr="00D37226">
        <w:trPr>
          <w:trHeight w:val="514"/>
        </w:trPr>
        <w:tc>
          <w:tcPr>
            <w:tcW w:w="5243" w:type="dxa"/>
            <w:shd w:val="clear" w:color="000000" w:fill="FFFFFF"/>
            <w:vAlign w:val="center"/>
            <w:hideMark/>
          </w:tcPr>
          <w:p w14:paraId="7BBC6627" w14:textId="77777777" w:rsidR="0081037F" w:rsidRPr="009E31D7" w:rsidRDefault="0081037F" w:rsidP="00D37226">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коэффициент эластичности затрат по росту активов</w:t>
            </w:r>
          </w:p>
        </w:tc>
        <w:tc>
          <w:tcPr>
            <w:tcW w:w="1480" w:type="dxa"/>
            <w:shd w:val="clear" w:color="000000" w:fill="FFFFFF"/>
            <w:vAlign w:val="center"/>
            <w:hideMark/>
          </w:tcPr>
          <w:p w14:paraId="05A7E181"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eastAsia="Times New Roman" w:hAnsi="Myriad Pro" w:cs="Arial"/>
                <w:lang w:eastAsia="ru-RU"/>
              </w:rPr>
              <w:t>-</w:t>
            </w:r>
          </w:p>
        </w:tc>
        <w:tc>
          <w:tcPr>
            <w:tcW w:w="2643" w:type="dxa"/>
            <w:shd w:val="clear" w:color="000000" w:fill="FFFFFF"/>
            <w:vAlign w:val="center"/>
            <w:hideMark/>
          </w:tcPr>
          <w:p w14:paraId="1482C4BE"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hAnsi="Myriad Pro" w:cs="Arial"/>
              </w:rPr>
              <w:t>0,75</w:t>
            </w:r>
          </w:p>
        </w:tc>
      </w:tr>
      <w:tr w:rsidR="0081037F" w:rsidRPr="009E31D7" w14:paraId="4691BD0F" w14:textId="77777777" w:rsidTr="00D37226">
        <w:trPr>
          <w:trHeight w:val="321"/>
        </w:trPr>
        <w:tc>
          <w:tcPr>
            <w:tcW w:w="5243" w:type="dxa"/>
            <w:shd w:val="clear" w:color="000000" w:fill="FFFFFF"/>
            <w:vAlign w:val="center"/>
            <w:hideMark/>
          </w:tcPr>
          <w:p w14:paraId="78E86A0E" w14:textId="77777777" w:rsidR="0081037F" w:rsidRPr="009E31D7" w:rsidRDefault="0081037F" w:rsidP="00D37226">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Итого коэффициент индексации</w:t>
            </w:r>
          </w:p>
        </w:tc>
        <w:tc>
          <w:tcPr>
            <w:tcW w:w="1480" w:type="dxa"/>
            <w:shd w:val="clear" w:color="000000" w:fill="FFFFFF"/>
            <w:vAlign w:val="center"/>
            <w:hideMark/>
          </w:tcPr>
          <w:p w14:paraId="07398CC2"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eastAsia="Times New Roman" w:hAnsi="Myriad Pro" w:cs="Arial"/>
                <w:lang w:eastAsia="ru-RU"/>
              </w:rPr>
              <w:t> </w:t>
            </w:r>
          </w:p>
        </w:tc>
        <w:tc>
          <w:tcPr>
            <w:tcW w:w="2643" w:type="dxa"/>
            <w:shd w:val="clear" w:color="000000" w:fill="FFFFFF"/>
            <w:vAlign w:val="center"/>
            <w:hideMark/>
          </w:tcPr>
          <w:p w14:paraId="45D990B8" w14:textId="77777777" w:rsidR="0081037F" w:rsidRPr="009E31D7" w:rsidRDefault="0081037F" w:rsidP="00D37226">
            <w:pPr>
              <w:spacing w:after="0" w:line="240" w:lineRule="auto"/>
              <w:jc w:val="center"/>
              <w:rPr>
                <w:rFonts w:ascii="Myriad Pro" w:eastAsia="Times New Roman" w:hAnsi="Myriad Pro" w:cs="Arial"/>
                <w:lang w:eastAsia="ru-RU"/>
              </w:rPr>
            </w:pPr>
            <w:r w:rsidRPr="009E31D7">
              <w:rPr>
                <w:rFonts w:ascii="Myriad Pro" w:eastAsia="Times New Roman" w:hAnsi="Myriad Pro" w:cs="Arial"/>
                <w:lang w:eastAsia="ru-RU"/>
              </w:rPr>
              <w:t>1,05</w:t>
            </w:r>
          </w:p>
        </w:tc>
      </w:tr>
    </w:tbl>
    <w:p w14:paraId="5B293408" w14:textId="77777777" w:rsidR="0081037F" w:rsidRPr="009E31D7" w:rsidRDefault="0081037F" w:rsidP="00457F15">
      <w:pPr>
        <w:keepNext/>
        <w:keepLines/>
        <w:spacing w:before="200" w:after="200" w:line="360" w:lineRule="auto"/>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lastRenderedPageBreak/>
        <w:t>ПОЗИЦИЯ ОРГАНА РЕГУЛИРОВАНИЯ</w:t>
      </w:r>
    </w:p>
    <w:p w14:paraId="72ED0960" w14:textId="0C943EC4" w:rsidR="0081037F" w:rsidRPr="009E31D7" w:rsidRDefault="0081037F" w:rsidP="00ED1867">
      <w:pPr>
        <w:keepNext/>
        <w:keepLines/>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соответствии с экспертным заключением Комитета по тарифам и ценовой политике Ленинградской области от 2018 года по определению необходимой валовой выручки ПАО «Ленэнерго», относимой на деятельность по оказанию услуг по передаче электрической энергии по сетям, расположенным на территории Ленинградской области, на 2019 год принятая </w:t>
      </w:r>
      <w:r w:rsidR="008B7FCD" w:rsidRPr="009E31D7">
        <w:rPr>
          <w:rFonts w:ascii="Myriad Pro" w:eastAsia="Calibri" w:hAnsi="Myriad Pro" w:cs="Times New Roman"/>
          <w:color w:val="000000" w:themeColor="text1"/>
          <w:sz w:val="26"/>
          <w:szCs w:val="26"/>
        </w:rPr>
        <w:t xml:space="preserve">Комитетом </w:t>
      </w:r>
      <w:r w:rsidRPr="009E31D7">
        <w:rPr>
          <w:rFonts w:ascii="Myriad Pro" w:eastAsia="Calibri" w:hAnsi="Myriad Pro" w:cs="Times New Roman"/>
          <w:color w:val="000000" w:themeColor="text1"/>
          <w:sz w:val="26"/>
          <w:szCs w:val="26"/>
        </w:rPr>
        <w:t xml:space="preserve">в расчет НВВ ПАО «Ленэнерго» величина операционных расходов </w:t>
      </w:r>
      <w:r w:rsidR="00D57EB4" w:rsidRPr="009E31D7">
        <w:rPr>
          <w:rFonts w:ascii="Myriad Pro" w:eastAsia="Calibri" w:hAnsi="Myriad Pro" w:cs="Times New Roman"/>
          <w:color w:val="000000" w:themeColor="text1"/>
          <w:sz w:val="26"/>
          <w:szCs w:val="26"/>
        </w:rPr>
        <w:t>ПАО </w:t>
      </w:r>
      <w:r w:rsidRPr="009E31D7">
        <w:rPr>
          <w:rFonts w:ascii="Myriad Pro" w:eastAsia="Calibri" w:hAnsi="Myriad Pro" w:cs="Times New Roman"/>
          <w:color w:val="000000" w:themeColor="text1"/>
          <w:sz w:val="26"/>
          <w:szCs w:val="26"/>
        </w:rPr>
        <w:t>«Ленэнерго» на 2019 год составляет 3 808 219 тыс. руб., что выше предложения электросетевой организации на</w:t>
      </w:r>
      <w:r w:rsidR="008B7FCD"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5</w:t>
      </w:r>
      <w:r w:rsidR="008B7FCD"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693 тыс. руб. </w:t>
      </w:r>
    </w:p>
    <w:p w14:paraId="19748EDD" w14:textId="20844814" w:rsidR="008B7FCD" w:rsidRPr="009E31D7" w:rsidRDefault="0081037F"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По материалам экспертного заключения </w:t>
      </w:r>
      <w:r w:rsidR="008B7FCD" w:rsidRPr="009E31D7">
        <w:rPr>
          <w:rFonts w:ascii="Myriad Pro" w:eastAsia="Calibri" w:hAnsi="Myriad Pro" w:cs="Times New Roman"/>
          <w:color w:val="000000" w:themeColor="text1"/>
          <w:sz w:val="26"/>
          <w:szCs w:val="26"/>
        </w:rPr>
        <w:t>Комитета по тарифам и ценовой политике Ленинградской области</w:t>
      </w:r>
      <w:r w:rsidRPr="009E31D7">
        <w:rPr>
          <w:rFonts w:ascii="Myriad Pro" w:eastAsia="Calibri" w:hAnsi="Myriad Pro" w:cs="Times New Roman"/>
          <w:color w:val="000000" w:themeColor="text1"/>
          <w:sz w:val="26"/>
          <w:szCs w:val="26"/>
        </w:rPr>
        <w:t xml:space="preserve"> от 2018 г</w:t>
      </w:r>
      <w:r w:rsidR="00D26458" w:rsidRPr="009E31D7">
        <w:rPr>
          <w:rFonts w:ascii="Myriad Pro" w:eastAsia="Calibri" w:hAnsi="Myriad Pro" w:cs="Times New Roman"/>
          <w:color w:val="000000" w:themeColor="text1"/>
          <w:sz w:val="26"/>
          <w:szCs w:val="26"/>
        </w:rPr>
        <w:t>ода</w:t>
      </w:r>
      <w:r w:rsidRPr="009E31D7">
        <w:rPr>
          <w:rFonts w:ascii="Myriad Pro" w:eastAsia="Calibri" w:hAnsi="Myriad Pro" w:cs="Times New Roman"/>
          <w:color w:val="000000" w:themeColor="text1"/>
          <w:sz w:val="26"/>
          <w:szCs w:val="26"/>
        </w:rPr>
        <w:t xml:space="preserve"> величина коэффициента индексации, определенного на 2019 г</w:t>
      </w:r>
      <w:r w:rsidR="00D26458" w:rsidRPr="009E31D7">
        <w:rPr>
          <w:rFonts w:ascii="Myriad Pro" w:eastAsia="Calibri" w:hAnsi="Myriad Pro" w:cs="Times New Roman"/>
          <w:color w:val="000000" w:themeColor="text1"/>
          <w:sz w:val="26"/>
          <w:szCs w:val="26"/>
        </w:rPr>
        <w:t>од</w:t>
      </w:r>
      <w:r w:rsidR="008B7FCD"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составляет 1,031. </w:t>
      </w:r>
    </w:p>
    <w:p w14:paraId="0A8D937A" w14:textId="46E223EC" w:rsidR="0081037F" w:rsidRPr="009E31D7" w:rsidRDefault="0081037F"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расчет операционных расходов</w:t>
      </w:r>
      <w:r w:rsidR="008B7FCD" w:rsidRPr="009E31D7">
        <w:rPr>
          <w:rFonts w:ascii="Myriad Pro" w:eastAsia="Calibri" w:hAnsi="Myriad Pro" w:cs="Times New Roman"/>
          <w:color w:val="000000" w:themeColor="text1"/>
          <w:sz w:val="26"/>
          <w:szCs w:val="26"/>
        </w:rPr>
        <w:t xml:space="preserve"> ПАО «Ленэнерго» на 2019 г</w:t>
      </w:r>
      <w:r w:rsidR="00D26458" w:rsidRPr="009E31D7">
        <w:rPr>
          <w:rFonts w:ascii="Myriad Pro" w:eastAsia="Calibri" w:hAnsi="Myriad Pro" w:cs="Times New Roman"/>
          <w:color w:val="000000" w:themeColor="text1"/>
          <w:sz w:val="26"/>
          <w:szCs w:val="26"/>
        </w:rPr>
        <w:t>од</w:t>
      </w:r>
      <w:r w:rsidRPr="009E31D7">
        <w:rPr>
          <w:rFonts w:ascii="Myriad Pro" w:eastAsia="Calibri" w:hAnsi="Myriad Pro" w:cs="Times New Roman"/>
          <w:color w:val="000000" w:themeColor="text1"/>
          <w:sz w:val="26"/>
          <w:szCs w:val="26"/>
        </w:rPr>
        <w:t xml:space="preserve"> приняты следующие параметры: </w:t>
      </w:r>
    </w:p>
    <w:p w14:paraId="745F5C80" w14:textId="50412B26" w:rsidR="0081037F" w:rsidRPr="009E31D7" w:rsidRDefault="0081037F"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w:t>
      </w:r>
      <w:r w:rsidR="00D57EB4"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индекс потребительских цен, определенный в соответствии с прогнозом социально-экономического развития Российской Федерации</w:t>
      </w:r>
      <w:r w:rsidR="008B7FCD" w:rsidRPr="009E31D7">
        <w:rPr>
          <w:rFonts w:ascii="Myriad Pro" w:eastAsia="Calibri" w:hAnsi="Myriad Pro" w:cs="Times New Roman"/>
          <w:color w:val="000000" w:themeColor="text1"/>
          <w:sz w:val="26"/>
          <w:szCs w:val="26"/>
        </w:rPr>
        <w:t>, в размере</w:t>
      </w:r>
      <w:r w:rsidRPr="009E31D7">
        <w:rPr>
          <w:rFonts w:ascii="Myriad Pro" w:eastAsia="Calibri" w:hAnsi="Myriad Pro" w:cs="Times New Roman"/>
          <w:color w:val="000000" w:themeColor="text1"/>
          <w:sz w:val="26"/>
          <w:szCs w:val="26"/>
        </w:rPr>
        <w:t xml:space="preserve"> – 1,046;</w:t>
      </w:r>
    </w:p>
    <w:p w14:paraId="096C88A6" w14:textId="6F212206" w:rsidR="0081037F" w:rsidRPr="009E31D7" w:rsidRDefault="0081037F"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2</w:t>
      </w:r>
      <w:r w:rsidR="00D57EB4"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размер активов – 190 445,28 условных единиц;</w:t>
      </w:r>
    </w:p>
    <w:p w14:paraId="23C2FC62" w14:textId="65233C7C" w:rsidR="0081037F" w:rsidRPr="009E31D7" w:rsidRDefault="0081037F"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3</w:t>
      </w:r>
      <w:r w:rsidR="00D57EB4"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коэффициент эффективности операционных расходов – 3,0</w:t>
      </w:r>
      <w:r w:rsidR="008B7FCD"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w:t>
      </w:r>
    </w:p>
    <w:p w14:paraId="0A58F84C" w14:textId="13D44814" w:rsidR="0081037F" w:rsidRPr="009E31D7" w:rsidRDefault="0081037F"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4</w:t>
      </w:r>
      <w:r w:rsidR="00D57EB4"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коэффициент эластичности затрат по росту активов – 0,75;</w:t>
      </w:r>
    </w:p>
    <w:p w14:paraId="123A3409" w14:textId="13A3D12F" w:rsidR="0081037F" w:rsidRPr="009E31D7" w:rsidRDefault="0081037F"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5</w:t>
      </w:r>
      <w:r w:rsidR="00D57EB4"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 xml:space="preserve">величина </w:t>
      </w:r>
      <w:r w:rsidR="001E4B44"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 7-го года 1-го долгосрочного периода – 3</w:t>
      </w:r>
      <w:r w:rsidR="00D57EB4"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648</w:t>
      </w:r>
      <w:r w:rsidR="00D57EB4"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132</w:t>
      </w:r>
      <w:r w:rsidR="00D57EB4"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тыс. руб. (определенная с учетом п. 5 постановления Правительства Российской Федерации от 31</w:t>
      </w:r>
      <w:r w:rsidR="0005039E" w:rsidRPr="009E31D7">
        <w:rPr>
          <w:rFonts w:ascii="Myriad Pro" w:eastAsia="Calibri" w:hAnsi="Myriad Pro" w:cs="Times New Roman"/>
          <w:color w:val="000000" w:themeColor="text1"/>
          <w:sz w:val="26"/>
          <w:szCs w:val="26"/>
        </w:rPr>
        <w:t>.07.</w:t>
      </w:r>
      <w:r w:rsidRPr="009E31D7">
        <w:rPr>
          <w:rFonts w:ascii="Myriad Pro" w:eastAsia="Calibri" w:hAnsi="Myriad Pro" w:cs="Times New Roman"/>
          <w:color w:val="000000" w:themeColor="text1"/>
          <w:sz w:val="26"/>
          <w:szCs w:val="26"/>
        </w:rPr>
        <w:t>2014 № 750 «О внесении изменений в некоторые акты правительства Российской Федерации по вопросам снижения величины перекрёстного субсидирования в электросетевом комплексе»).</w:t>
      </w:r>
    </w:p>
    <w:p w14:paraId="17D80FEF" w14:textId="4A74488E" w:rsidR="0081037F" w:rsidRPr="009E31D7" w:rsidRDefault="0081037F" w:rsidP="0081037F">
      <w:pPr>
        <w:spacing w:before="200" w:after="0" w:line="360" w:lineRule="auto"/>
        <w:ind w:firstLine="709"/>
        <w:jc w:val="both"/>
        <w:rPr>
          <w:rFonts w:ascii="Myriad Pro" w:hAnsi="Myriad Pro" w:cs="Times New Roman"/>
          <w:sz w:val="26"/>
          <w:szCs w:val="26"/>
        </w:rPr>
      </w:pPr>
      <w:r w:rsidRPr="009E31D7">
        <w:rPr>
          <w:rFonts w:ascii="Myriad Pro" w:hAnsi="Myriad Pro" w:cs="Times New Roman"/>
          <w:sz w:val="26"/>
          <w:szCs w:val="26"/>
        </w:rPr>
        <w:t xml:space="preserve">В 2019 году во </w:t>
      </w:r>
      <w:r w:rsidR="00146866" w:rsidRPr="009E31D7">
        <w:rPr>
          <w:rFonts w:ascii="Myriad Pro" w:hAnsi="Myriad Pro" w:cs="Times New Roman"/>
          <w:sz w:val="26"/>
          <w:szCs w:val="26"/>
        </w:rPr>
        <w:t xml:space="preserve">исполнение </w:t>
      </w:r>
      <w:r w:rsidRPr="009E31D7">
        <w:rPr>
          <w:rFonts w:ascii="Myriad Pro" w:hAnsi="Myriad Pro" w:cs="Times New Roman"/>
          <w:sz w:val="26"/>
          <w:szCs w:val="26"/>
        </w:rPr>
        <w:t xml:space="preserve">предписания ФАС России </w:t>
      </w:r>
      <w:r w:rsidRPr="009E31D7">
        <w:rPr>
          <w:rFonts w:ascii="Myriad Pro" w:eastAsia="Calibri" w:hAnsi="Myriad Pro" w:cs="Times New Roman"/>
          <w:sz w:val="26"/>
          <w:szCs w:val="26"/>
        </w:rPr>
        <w:t xml:space="preserve">от 18.01.2019 </w:t>
      </w:r>
      <w:r w:rsidR="00D57EB4" w:rsidRPr="009E31D7">
        <w:rPr>
          <w:rFonts w:ascii="Myriad Pro" w:eastAsia="Calibri" w:hAnsi="Myriad Pro" w:cs="Times New Roman"/>
          <w:sz w:val="26"/>
          <w:szCs w:val="26"/>
        </w:rPr>
        <w:t>№ </w:t>
      </w:r>
      <w:r w:rsidRPr="009E31D7">
        <w:rPr>
          <w:rFonts w:ascii="Myriad Pro" w:eastAsia="Calibri" w:hAnsi="Myriad Pro" w:cs="Times New Roman"/>
          <w:sz w:val="26"/>
          <w:szCs w:val="26"/>
        </w:rPr>
        <w:t xml:space="preserve">СП/2720/19 </w:t>
      </w:r>
      <w:r w:rsidRPr="009E31D7">
        <w:rPr>
          <w:rFonts w:ascii="Myriad Pro" w:hAnsi="Myriad Pro" w:cs="Times New Roman"/>
          <w:sz w:val="26"/>
          <w:szCs w:val="26"/>
        </w:rPr>
        <w:t xml:space="preserve">был осуществлен пересмотр уровня </w:t>
      </w:r>
      <w:r w:rsidR="00146866" w:rsidRPr="009E31D7">
        <w:rPr>
          <w:rFonts w:ascii="Myriad Pro" w:hAnsi="Myriad Pro" w:cs="Times New Roman"/>
          <w:sz w:val="26"/>
          <w:szCs w:val="26"/>
        </w:rPr>
        <w:t xml:space="preserve">операционных </w:t>
      </w:r>
      <w:r w:rsidRPr="009E31D7">
        <w:rPr>
          <w:rFonts w:ascii="Myriad Pro" w:hAnsi="Myriad Pro" w:cs="Times New Roman"/>
          <w:sz w:val="26"/>
          <w:szCs w:val="26"/>
        </w:rPr>
        <w:t xml:space="preserve">расходов </w:t>
      </w:r>
      <w:r w:rsidR="00D57EB4" w:rsidRPr="009E31D7">
        <w:rPr>
          <w:rFonts w:ascii="Myriad Pro" w:hAnsi="Myriad Pro" w:cs="Times New Roman"/>
          <w:sz w:val="26"/>
          <w:szCs w:val="26"/>
        </w:rPr>
        <w:t>ПАО </w:t>
      </w:r>
      <w:r w:rsidRPr="009E31D7">
        <w:rPr>
          <w:rFonts w:ascii="Myriad Pro" w:hAnsi="Myriad Pro" w:cs="Times New Roman"/>
          <w:sz w:val="26"/>
          <w:szCs w:val="26"/>
        </w:rPr>
        <w:t>«Ленэнерго» на 2019 год</w:t>
      </w:r>
      <w:r w:rsidR="00146866" w:rsidRPr="009E31D7">
        <w:rPr>
          <w:rFonts w:ascii="Myriad Pro" w:hAnsi="Myriad Pro" w:cs="Times New Roman"/>
          <w:sz w:val="26"/>
          <w:szCs w:val="26"/>
        </w:rPr>
        <w:t>:</w:t>
      </w:r>
      <w:r w:rsidRPr="009E31D7">
        <w:rPr>
          <w:rFonts w:ascii="Myriad Pro" w:hAnsi="Myriad Pro" w:cs="Times New Roman"/>
          <w:sz w:val="26"/>
          <w:szCs w:val="26"/>
        </w:rPr>
        <w:t xml:space="preserve"> утвержденный уровень </w:t>
      </w:r>
      <w:r w:rsidRPr="009E31D7">
        <w:rPr>
          <w:rFonts w:ascii="Myriad Pro" w:eastAsia="Calibri" w:hAnsi="Myriad Pro" w:cs="Times New Roman"/>
          <w:sz w:val="26"/>
          <w:szCs w:val="26"/>
        </w:rPr>
        <w:t>ОРЕХ на 2019 г</w:t>
      </w:r>
      <w:r w:rsidR="002053F7"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в соответствии с материалами экспертного заключения </w:t>
      </w:r>
      <w:r w:rsidR="008B7FCD" w:rsidRPr="009E31D7">
        <w:rPr>
          <w:rFonts w:ascii="Myriad Pro" w:eastAsia="Calibri" w:hAnsi="Myriad Pro" w:cs="Times New Roman"/>
          <w:color w:val="000000" w:themeColor="text1"/>
          <w:sz w:val="26"/>
          <w:szCs w:val="26"/>
        </w:rPr>
        <w:t>Комитета по тарифам и ценовой политике Ленинградской области</w:t>
      </w:r>
      <w:r w:rsidRPr="009E31D7">
        <w:rPr>
          <w:rFonts w:ascii="Myriad Pro" w:eastAsia="Calibri" w:hAnsi="Myriad Pro" w:cs="Times New Roman"/>
          <w:sz w:val="26"/>
          <w:szCs w:val="26"/>
        </w:rPr>
        <w:t xml:space="preserve"> от 2019 года составляет </w:t>
      </w:r>
      <w:r w:rsidRPr="009E31D7">
        <w:rPr>
          <w:rFonts w:ascii="Myriad Pro" w:eastAsia="Calibri" w:hAnsi="Myriad Pro" w:cs="Times New Roman"/>
          <w:sz w:val="26"/>
          <w:szCs w:val="26"/>
        </w:rPr>
        <w:lastRenderedPageBreak/>
        <w:t>3 882</w:t>
      </w:r>
      <w:r w:rsidR="00D57EB4" w:rsidRPr="009E31D7">
        <w:rPr>
          <w:rFonts w:ascii="Myriad Pro" w:eastAsia="Calibri" w:hAnsi="Myriad Pro" w:cs="Times New Roman"/>
          <w:sz w:val="26"/>
          <w:szCs w:val="26"/>
        </w:rPr>
        <w:t> </w:t>
      </w:r>
      <w:r w:rsidRPr="009E31D7">
        <w:rPr>
          <w:rFonts w:ascii="Myriad Pro" w:eastAsia="Calibri" w:hAnsi="Myriad Pro" w:cs="Times New Roman"/>
          <w:sz w:val="26"/>
          <w:szCs w:val="26"/>
        </w:rPr>
        <w:t>859</w:t>
      </w:r>
      <w:r w:rsidR="00D57EB4" w:rsidRPr="009E31D7">
        <w:rPr>
          <w:rFonts w:ascii="Myriad Pro" w:eastAsia="Calibri" w:hAnsi="Myriad Pro" w:cs="Times New Roman"/>
          <w:sz w:val="26"/>
          <w:szCs w:val="26"/>
        </w:rPr>
        <w:t> </w:t>
      </w:r>
      <w:r w:rsidRPr="009E31D7">
        <w:rPr>
          <w:rFonts w:ascii="Myriad Pro" w:eastAsia="Calibri" w:hAnsi="Myriad Pro" w:cs="Times New Roman"/>
          <w:color w:val="000000" w:themeColor="text1"/>
          <w:sz w:val="26"/>
          <w:szCs w:val="26"/>
        </w:rPr>
        <w:t>тыс.</w:t>
      </w:r>
      <w:r w:rsidR="00D57EB4"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руб., что на 74 640 тыс.</w:t>
      </w:r>
      <w:r w:rsidR="008B7FCD"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руб. выше ранее утвержденного уровня </w:t>
      </w:r>
      <w:r w:rsidR="00146866" w:rsidRPr="009E31D7">
        <w:rPr>
          <w:rFonts w:ascii="Myriad Pro" w:eastAsia="Calibri" w:hAnsi="Myriad Pro" w:cs="Times New Roman"/>
          <w:color w:val="000000" w:themeColor="text1"/>
          <w:sz w:val="26"/>
          <w:szCs w:val="26"/>
        </w:rPr>
        <w:t>операционных расходов ПАО «Ленэнерго» на 2019 год.</w:t>
      </w:r>
    </w:p>
    <w:tbl>
      <w:tblPr>
        <w:tblW w:w="4983" w:type="pct"/>
        <w:tblLayout w:type="fixed"/>
        <w:tblLook w:val="04A0" w:firstRow="1" w:lastRow="0" w:firstColumn="1" w:lastColumn="0" w:noHBand="0" w:noVBand="1"/>
      </w:tblPr>
      <w:tblGrid>
        <w:gridCol w:w="3182"/>
        <w:gridCol w:w="3178"/>
        <w:gridCol w:w="3178"/>
      </w:tblGrid>
      <w:tr w:rsidR="0081037F" w:rsidRPr="009E31D7" w14:paraId="38486923" w14:textId="77777777" w:rsidTr="00ED1867">
        <w:trPr>
          <w:trHeight w:val="965"/>
        </w:trPr>
        <w:tc>
          <w:tcPr>
            <w:tcW w:w="1668" w:type="pct"/>
            <w:tcBorders>
              <w:right w:val="single" w:sz="4" w:space="0" w:color="FFFFFF" w:themeColor="background1"/>
            </w:tcBorders>
            <w:shd w:val="clear" w:color="auto" w:fill="4F6228" w:themeFill="accent3" w:themeFillShade="80"/>
            <w:noWrap/>
            <w:vAlign w:val="center"/>
            <w:hideMark/>
          </w:tcPr>
          <w:p w14:paraId="1DFE2004" w14:textId="77AA9818" w:rsidR="0081037F" w:rsidRPr="009E31D7" w:rsidRDefault="0081037F" w:rsidP="00D37226">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Утверждено на 2018</w:t>
            </w:r>
            <w:r w:rsidR="00146866" w:rsidRPr="009E31D7">
              <w:rPr>
                <w:rFonts w:ascii="Myriad Pro" w:eastAsia="Times New Roman" w:hAnsi="Myriad Pro" w:cs="Times New Roman"/>
                <w:b/>
                <w:bCs/>
                <w:color w:val="FFFFFF" w:themeColor="background1"/>
                <w:lang w:eastAsia="ru-RU"/>
              </w:rPr>
              <w:t xml:space="preserve"> год</w:t>
            </w:r>
            <w:r w:rsidRPr="009E31D7">
              <w:rPr>
                <w:rFonts w:ascii="Myriad Pro" w:eastAsia="Times New Roman" w:hAnsi="Myriad Pro" w:cs="Times New Roman"/>
                <w:b/>
                <w:bCs/>
                <w:color w:val="FFFFFF" w:themeColor="background1"/>
                <w:lang w:eastAsia="ru-RU"/>
              </w:rPr>
              <w:t>, тыс. руб.</w:t>
            </w:r>
          </w:p>
        </w:tc>
        <w:tc>
          <w:tcPr>
            <w:tcW w:w="1666"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391EF433" w14:textId="6E98CB27" w:rsidR="0081037F" w:rsidRPr="009E31D7" w:rsidRDefault="0081037F" w:rsidP="00D37226">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Утверждено на 2019</w:t>
            </w:r>
            <w:r w:rsidR="00146866" w:rsidRPr="009E31D7">
              <w:rPr>
                <w:rFonts w:ascii="Myriad Pro" w:eastAsia="Times New Roman" w:hAnsi="Myriad Pro" w:cs="Times New Roman"/>
                <w:b/>
                <w:bCs/>
                <w:color w:val="FFFFFF" w:themeColor="background1"/>
                <w:lang w:eastAsia="ru-RU"/>
              </w:rPr>
              <w:t xml:space="preserve"> год</w:t>
            </w:r>
            <w:r w:rsidRPr="009E31D7">
              <w:rPr>
                <w:rFonts w:ascii="Myriad Pro" w:eastAsia="Times New Roman" w:hAnsi="Myriad Pro" w:cs="Times New Roman"/>
                <w:b/>
                <w:bCs/>
                <w:color w:val="FFFFFF" w:themeColor="background1"/>
                <w:lang w:eastAsia="ru-RU"/>
              </w:rPr>
              <w:t xml:space="preserve"> («до предписания ФАС России»), тыс. руб.</w:t>
            </w:r>
          </w:p>
        </w:tc>
        <w:tc>
          <w:tcPr>
            <w:tcW w:w="1666" w:type="pct"/>
            <w:tcBorders>
              <w:left w:val="single" w:sz="4" w:space="0" w:color="FFFFFF" w:themeColor="background1"/>
            </w:tcBorders>
            <w:shd w:val="clear" w:color="auto" w:fill="4F6228" w:themeFill="accent3" w:themeFillShade="80"/>
            <w:vAlign w:val="center"/>
          </w:tcPr>
          <w:p w14:paraId="738B0B96" w14:textId="682BF5EE" w:rsidR="0081037F" w:rsidRPr="009E31D7" w:rsidRDefault="0081037F" w:rsidP="00D37226">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Утверждено на 2019</w:t>
            </w:r>
            <w:r w:rsidR="00146866" w:rsidRPr="009E31D7">
              <w:rPr>
                <w:rFonts w:ascii="Myriad Pro" w:eastAsia="Times New Roman" w:hAnsi="Myriad Pro" w:cs="Times New Roman"/>
                <w:b/>
                <w:bCs/>
                <w:color w:val="FFFFFF" w:themeColor="background1"/>
                <w:lang w:eastAsia="ru-RU"/>
              </w:rPr>
              <w:t xml:space="preserve"> год</w:t>
            </w:r>
            <w:r w:rsidRPr="009E31D7">
              <w:rPr>
                <w:rFonts w:ascii="Myriad Pro" w:eastAsia="Times New Roman" w:hAnsi="Myriad Pro" w:cs="Times New Roman"/>
                <w:b/>
                <w:bCs/>
                <w:color w:val="FFFFFF" w:themeColor="background1"/>
                <w:lang w:eastAsia="ru-RU"/>
              </w:rPr>
              <w:t xml:space="preserve"> («во исполнение предписания ФАС России»), тыс. руб.</w:t>
            </w:r>
          </w:p>
        </w:tc>
      </w:tr>
      <w:tr w:rsidR="0081037F" w:rsidRPr="009E31D7" w14:paraId="651C75F8" w14:textId="77777777" w:rsidTr="00ED1867">
        <w:trPr>
          <w:trHeight w:val="430"/>
        </w:trPr>
        <w:tc>
          <w:tcPr>
            <w:tcW w:w="1668" w:type="pct"/>
            <w:tcBorders>
              <w:left w:val="single" w:sz="4" w:space="0" w:color="auto"/>
              <w:bottom w:val="single" w:sz="4" w:space="0" w:color="auto"/>
              <w:right w:val="single" w:sz="4" w:space="0" w:color="auto"/>
            </w:tcBorders>
            <w:shd w:val="clear" w:color="000000" w:fill="FFFFFF"/>
            <w:vAlign w:val="center"/>
          </w:tcPr>
          <w:p w14:paraId="27C94336" w14:textId="77777777" w:rsidR="0081037F" w:rsidRPr="009E31D7" w:rsidRDefault="0081037F" w:rsidP="00D37226">
            <w:pPr>
              <w:spacing w:after="0" w:line="240" w:lineRule="auto"/>
              <w:jc w:val="center"/>
              <w:rPr>
                <w:rFonts w:ascii="Myriad Pro" w:eastAsia="Calibri" w:hAnsi="Myriad Pro" w:cs="Times New Roman"/>
              </w:rPr>
            </w:pPr>
            <w:r w:rsidRPr="009E31D7">
              <w:rPr>
                <w:rFonts w:ascii="Myriad Pro" w:eastAsia="Calibri" w:hAnsi="Myriad Pro" w:cs="Times New Roman"/>
                <w:sz w:val="26"/>
                <w:szCs w:val="26"/>
              </w:rPr>
              <w:t>3 553 748</w:t>
            </w:r>
          </w:p>
        </w:tc>
        <w:tc>
          <w:tcPr>
            <w:tcW w:w="1666" w:type="pct"/>
            <w:tcBorders>
              <w:left w:val="nil"/>
              <w:bottom w:val="single" w:sz="4" w:space="0" w:color="auto"/>
              <w:right w:val="single" w:sz="4" w:space="0" w:color="auto"/>
            </w:tcBorders>
            <w:shd w:val="clear" w:color="000000" w:fill="FFFFFF"/>
            <w:vAlign w:val="center"/>
          </w:tcPr>
          <w:p w14:paraId="6F242E4E" w14:textId="77777777" w:rsidR="0081037F" w:rsidRPr="009E31D7" w:rsidRDefault="0081037F" w:rsidP="00D37226">
            <w:pPr>
              <w:spacing w:after="0" w:line="240" w:lineRule="auto"/>
              <w:jc w:val="center"/>
              <w:rPr>
                <w:rFonts w:ascii="Myriad Pro" w:eastAsia="Calibri" w:hAnsi="Myriad Pro" w:cs="Times New Roman"/>
              </w:rPr>
            </w:pPr>
            <w:r w:rsidRPr="009E31D7">
              <w:rPr>
                <w:rFonts w:ascii="Myriad Pro" w:eastAsia="Calibri" w:hAnsi="Myriad Pro" w:cs="Times New Roman"/>
                <w:color w:val="000000" w:themeColor="text1"/>
                <w:sz w:val="26"/>
                <w:szCs w:val="26"/>
              </w:rPr>
              <w:t>3 808 219</w:t>
            </w:r>
          </w:p>
        </w:tc>
        <w:tc>
          <w:tcPr>
            <w:tcW w:w="1666" w:type="pct"/>
            <w:tcBorders>
              <w:left w:val="nil"/>
              <w:bottom w:val="single" w:sz="4" w:space="0" w:color="auto"/>
              <w:right w:val="single" w:sz="4" w:space="0" w:color="auto"/>
            </w:tcBorders>
            <w:shd w:val="clear" w:color="000000" w:fill="FFFFFF"/>
            <w:vAlign w:val="center"/>
          </w:tcPr>
          <w:p w14:paraId="5A114F4F" w14:textId="77777777" w:rsidR="0081037F" w:rsidRPr="009E31D7" w:rsidRDefault="0081037F" w:rsidP="00D37226">
            <w:pPr>
              <w:spacing w:after="0" w:line="240" w:lineRule="auto"/>
              <w:jc w:val="center"/>
              <w:rPr>
                <w:rFonts w:ascii="Myriad Pro" w:eastAsia="Calibri" w:hAnsi="Myriad Pro" w:cs="Times New Roman"/>
              </w:rPr>
            </w:pPr>
            <w:r w:rsidRPr="009E31D7">
              <w:rPr>
                <w:rFonts w:ascii="Myriad Pro" w:eastAsia="Calibri" w:hAnsi="Myriad Pro" w:cs="Times New Roman"/>
                <w:sz w:val="26"/>
                <w:szCs w:val="26"/>
              </w:rPr>
              <w:t>3 882 859</w:t>
            </w:r>
          </w:p>
        </w:tc>
      </w:tr>
    </w:tbl>
    <w:p w14:paraId="0FE696FE" w14:textId="77777777" w:rsidR="0081037F" w:rsidRPr="009E31D7" w:rsidRDefault="0081037F" w:rsidP="0081037F">
      <w:pPr>
        <w:pStyle w:val="aff7"/>
        <w:ind w:firstLine="720"/>
      </w:pPr>
    </w:p>
    <w:p w14:paraId="2B920F2D" w14:textId="77777777" w:rsidR="0081037F" w:rsidRPr="009E31D7" w:rsidRDefault="0081037F" w:rsidP="00457F15">
      <w:pPr>
        <w:spacing w:after="0" w:line="360" w:lineRule="auto"/>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ИСПОЛНИТЕЛЯ</w:t>
      </w:r>
    </w:p>
    <w:p w14:paraId="05AFB4C0" w14:textId="6A3B3F65" w:rsidR="00030ECE" w:rsidRPr="009E31D7" w:rsidRDefault="00030ECE" w:rsidP="00457F15">
      <w:pPr>
        <w:spacing w:after="0" w:line="360" w:lineRule="auto"/>
        <w:ind w:firstLine="567"/>
        <w:jc w:val="both"/>
        <w:rPr>
          <w:rFonts w:ascii="Myriad Pro" w:hAnsi="Myriad Pro"/>
          <w:color w:val="0D0D0D" w:themeColor="text1" w:themeTint="F2"/>
          <w:sz w:val="26"/>
          <w:szCs w:val="26"/>
        </w:rPr>
      </w:pPr>
      <w:r w:rsidRPr="009E31D7">
        <w:rPr>
          <w:rFonts w:ascii="Myriad Pro" w:hAnsi="Myriad Pro"/>
          <w:color w:val="0D0D0D" w:themeColor="text1" w:themeTint="F2"/>
          <w:sz w:val="26"/>
          <w:szCs w:val="26"/>
        </w:rPr>
        <w:t xml:space="preserve">В ходе анализа </w:t>
      </w:r>
      <w:r w:rsidRPr="009E31D7">
        <w:rPr>
          <w:rFonts w:ascii="Myriad Pro" w:eastAsia="Calibri" w:hAnsi="Myriad Pro" w:cs="Times New Roman"/>
          <w:color w:val="0D0D0D" w:themeColor="text1" w:themeTint="F2"/>
          <w:sz w:val="26"/>
          <w:szCs w:val="26"/>
        </w:rPr>
        <w:t>утвержденного уровня операционных расходов ПАО</w:t>
      </w:r>
      <w:r w:rsidR="00457F15">
        <w:rPr>
          <w:rFonts w:ascii="Myriad Pro" w:eastAsia="Calibri" w:hAnsi="Myriad Pro" w:cs="Times New Roman"/>
          <w:color w:val="0D0D0D" w:themeColor="text1" w:themeTint="F2"/>
          <w:sz w:val="26"/>
          <w:szCs w:val="26"/>
        </w:rPr>
        <w:t> </w:t>
      </w:r>
      <w:r w:rsidRPr="009E31D7">
        <w:rPr>
          <w:rFonts w:ascii="Myriad Pro" w:eastAsia="Calibri" w:hAnsi="Myriad Pro" w:cs="Times New Roman"/>
          <w:color w:val="0D0D0D" w:themeColor="text1" w:themeTint="F2"/>
          <w:sz w:val="26"/>
          <w:szCs w:val="26"/>
        </w:rPr>
        <w:t>«Ленэнерго» на 2019 г</w:t>
      </w:r>
      <w:r w:rsidR="00D26458" w:rsidRPr="009E31D7">
        <w:rPr>
          <w:rFonts w:ascii="Myriad Pro" w:eastAsia="Calibri" w:hAnsi="Myriad Pro" w:cs="Times New Roman"/>
          <w:color w:val="0D0D0D" w:themeColor="text1" w:themeTint="F2"/>
          <w:sz w:val="26"/>
          <w:szCs w:val="26"/>
        </w:rPr>
        <w:t>од</w:t>
      </w:r>
      <w:r w:rsidRPr="009E31D7">
        <w:rPr>
          <w:rFonts w:ascii="Myriad Pro" w:eastAsia="Calibri" w:hAnsi="Myriad Pro" w:cs="Times New Roman"/>
          <w:color w:val="0D0D0D" w:themeColor="text1" w:themeTint="F2"/>
          <w:sz w:val="26"/>
          <w:szCs w:val="26"/>
        </w:rPr>
        <w:t xml:space="preserve"> и </w:t>
      </w:r>
      <w:r w:rsidRPr="009E31D7">
        <w:rPr>
          <w:rFonts w:ascii="Myriad Pro" w:hAnsi="Myriad Pro"/>
          <w:color w:val="0D0D0D" w:themeColor="text1" w:themeTint="F2"/>
          <w:sz w:val="26"/>
          <w:szCs w:val="26"/>
        </w:rPr>
        <w:t>документов, предоставленных ПАО «Ленэнерго» в Комитет по тарифам и ценовой политики Ленинградской области для обоснования заявленной величины ОРЕХ на 2019 г</w:t>
      </w:r>
      <w:r w:rsidR="002053F7" w:rsidRPr="009E31D7">
        <w:rPr>
          <w:rFonts w:ascii="Myriad Pro" w:hAnsi="Myriad Pro"/>
          <w:color w:val="0D0D0D" w:themeColor="text1" w:themeTint="F2"/>
          <w:sz w:val="26"/>
          <w:szCs w:val="26"/>
        </w:rPr>
        <w:t>од</w:t>
      </w:r>
      <w:r w:rsidRPr="009E31D7">
        <w:rPr>
          <w:rFonts w:ascii="Myriad Pro" w:hAnsi="Myriad Pro"/>
          <w:color w:val="0D0D0D" w:themeColor="text1" w:themeTint="F2"/>
          <w:sz w:val="26"/>
          <w:szCs w:val="26"/>
        </w:rPr>
        <w:t>, Исполнителем выявлены следующие несоответствия:</w:t>
      </w:r>
    </w:p>
    <w:p w14:paraId="40B5CC5E" w14:textId="1E78548F" w:rsidR="00030ECE" w:rsidRPr="009E31D7" w:rsidRDefault="00030ECE" w:rsidP="00457F15">
      <w:pPr>
        <w:pStyle w:val="a3"/>
        <w:numPr>
          <w:ilvl w:val="0"/>
          <w:numId w:val="65"/>
        </w:numPr>
        <w:spacing w:after="0" w:line="360" w:lineRule="auto"/>
        <w:ind w:left="1281" w:hanging="357"/>
        <w:jc w:val="both"/>
        <w:rPr>
          <w:rFonts w:ascii="Myriad Pro" w:hAnsi="Myriad Pro"/>
          <w:sz w:val="26"/>
          <w:szCs w:val="26"/>
        </w:rPr>
      </w:pPr>
      <w:r w:rsidRPr="009E31D7">
        <w:rPr>
          <w:rFonts w:ascii="Myriad Pro" w:hAnsi="Myriad Pro"/>
          <w:sz w:val="26"/>
          <w:szCs w:val="26"/>
        </w:rPr>
        <w:t>в экспертном заключении Комитета по определению экономически обоснованных составляющих, формирующих тарифы на услуги по передаче электрической энергии ПАО «Ленэнерго» на территории Ленинградской области на 2019 г</w:t>
      </w:r>
      <w:r w:rsidR="00D26458" w:rsidRPr="009E31D7">
        <w:rPr>
          <w:rFonts w:ascii="Myriad Pro" w:hAnsi="Myriad Pro"/>
          <w:sz w:val="26"/>
          <w:szCs w:val="26"/>
        </w:rPr>
        <w:t>од</w:t>
      </w:r>
      <w:r w:rsidRPr="009E31D7">
        <w:rPr>
          <w:rFonts w:ascii="Myriad Pro" w:hAnsi="Myriad Pro"/>
          <w:sz w:val="26"/>
          <w:szCs w:val="26"/>
        </w:rPr>
        <w:t xml:space="preserve">, не отражен анализ заявленной ПАО «Ленэнерго» величины </w:t>
      </w:r>
      <w:bookmarkStart w:id="75" w:name="_Hlk37698696"/>
      <w:r w:rsidRPr="009E31D7">
        <w:rPr>
          <w:rFonts w:ascii="Myriad Pro" w:hAnsi="Myriad Pro"/>
          <w:sz w:val="26"/>
          <w:szCs w:val="26"/>
        </w:rPr>
        <w:t xml:space="preserve">ОРЕХ </w:t>
      </w:r>
      <w:bookmarkEnd w:id="75"/>
      <w:r w:rsidRPr="009E31D7">
        <w:rPr>
          <w:rFonts w:ascii="Myriad Pro" w:hAnsi="Myriad Pro"/>
          <w:sz w:val="26"/>
          <w:szCs w:val="26"/>
        </w:rPr>
        <w:t>на 2019 г</w:t>
      </w:r>
      <w:r w:rsidR="00D26458" w:rsidRPr="009E31D7">
        <w:rPr>
          <w:rFonts w:ascii="Myriad Pro" w:hAnsi="Myriad Pro"/>
          <w:sz w:val="26"/>
          <w:szCs w:val="26"/>
        </w:rPr>
        <w:t>од</w:t>
      </w:r>
      <w:r w:rsidRPr="009E31D7">
        <w:rPr>
          <w:rFonts w:ascii="Myriad Pro" w:hAnsi="Myriad Pro"/>
          <w:sz w:val="26"/>
          <w:szCs w:val="26"/>
        </w:rPr>
        <w:t>, не указаны документы, предоставленные ПАО «Ленэнерго» для ее обоснования.</w:t>
      </w:r>
    </w:p>
    <w:p w14:paraId="2D560004" w14:textId="0950A341" w:rsidR="00030ECE" w:rsidRPr="009E31D7" w:rsidRDefault="00030ECE" w:rsidP="00457F15">
      <w:pPr>
        <w:spacing w:after="0" w:line="360" w:lineRule="auto"/>
        <w:ind w:firstLine="567"/>
        <w:contextualSpacing/>
        <w:jc w:val="both"/>
        <w:rPr>
          <w:rFonts w:ascii="Myriad Pro" w:hAnsi="Myriad Pro"/>
          <w:color w:val="0D0D0D" w:themeColor="text1" w:themeTint="F2"/>
          <w:sz w:val="26"/>
          <w:szCs w:val="26"/>
        </w:rPr>
      </w:pPr>
      <w:r w:rsidRPr="009E31D7">
        <w:rPr>
          <w:rFonts w:ascii="Myriad Pro" w:hAnsi="Myriad Pro"/>
          <w:color w:val="0D0D0D" w:themeColor="text1" w:themeTint="F2"/>
          <w:sz w:val="26"/>
          <w:szCs w:val="26"/>
        </w:rPr>
        <w:t>Исполнителем определены отклонения следующих параметров расчета уровня ОРЕХ на 2019 г</w:t>
      </w:r>
      <w:r w:rsidR="002053F7" w:rsidRPr="009E31D7">
        <w:rPr>
          <w:rFonts w:ascii="Myriad Pro" w:hAnsi="Myriad Pro"/>
          <w:color w:val="0D0D0D" w:themeColor="text1" w:themeTint="F2"/>
          <w:sz w:val="26"/>
          <w:szCs w:val="26"/>
        </w:rPr>
        <w:t>од</w:t>
      </w:r>
      <w:r w:rsidRPr="009E31D7">
        <w:rPr>
          <w:rFonts w:ascii="Myriad Pro" w:hAnsi="Myriad Pro"/>
          <w:color w:val="0D0D0D" w:themeColor="text1" w:themeTint="F2"/>
          <w:sz w:val="26"/>
          <w:szCs w:val="26"/>
        </w:rPr>
        <w:t>, принятых Комитетом, от предложения ПАО «Ленэнерго»:</w:t>
      </w:r>
    </w:p>
    <w:p w14:paraId="574B601C" w14:textId="77777777" w:rsidR="00030ECE" w:rsidRPr="009E31D7" w:rsidRDefault="00030ECE" w:rsidP="00457F15">
      <w:pPr>
        <w:pStyle w:val="a3"/>
        <w:numPr>
          <w:ilvl w:val="0"/>
          <w:numId w:val="65"/>
        </w:numPr>
        <w:spacing w:after="0" w:line="360" w:lineRule="auto"/>
        <w:ind w:left="1281" w:hanging="357"/>
        <w:jc w:val="both"/>
        <w:rPr>
          <w:rFonts w:ascii="Myriad Pro" w:hAnsi="Myriad Pro"/>
          <w:sz w:val="26"/>
          <w:szCs w:val="26"/>
        </w:rPr>
      </w:pPr>
      <w:r w:rsidRPr="009E31D7">
        <w:rPr>
          <w:rFonts w:ascii="Myriad Pro" w:hAnsi="Myriad Pro"/>
          <w:sz w:val="26"/>
          <w:szCs w:val="26"/>
        </w:rPr>
        <w:t>уровень ИПЦ;</w:t>
      </w:r>
    </w:p>
    <w:p w14:paraId="01B2F708" w14:textId="77777777" w:rsidR="00030ECE" w:rsidRPr="009E31D7" w:rsidRDefault="00030ECE" w:rsidP="00457F15">
      <w:pPr>
        <w:pStyle w:val="a3"/>
        <w:numPr>
          <w:ilvl w:val="0"/>
          <w:numId w:val="65"/>
        </w:numPr>
        <w:spacing w:after="0" w:line="360" w:lineRule="auto"/>
        <w:ind w:left="1281" w:hanging="357"/>
        <w:jc w:val="both"/>
        <w:rPr>
          <w:rFonts w:ascii="Myriad Pro" w:hAnsi="Myriad Pro"/>
          <w:sz w:val="26"/>
          <w:szCs w:val="26"/>
        </w:rPr>
      </w:pPr>
      <w:r w:rsidRPr="009E31D7">
        <w:rPr>
          <w:rFonts w:ascii="Myriad Pro" w:hAnsi="Myriad Pro"/>
          <w:sz w:val="26"/>
          <w:szCs w:val="26"/>
        </w:rPr>
        <w:t>индекс изменения количества активов.</w:t>
      </w:r>
    </w:p>
    <w:p w14:paraId="49BB8DC0" w14:textId="77777777" w:rsidR="00030ECE" w:rsidRPr="009E31D7" w:rsidRDefault="00030ECE" w:rsidP="00457F15">
      <w:pPr>
        <w:pStyle w:val="a3"/>
        <w:spacing w:after="0" w:line="360" w:lineRule="auto"/>
        <w:ind w:left="0" w:firstLine="567"/>
        <w:jc w:val="both"/>
        <w:rPr>
          <w:rFonts w:ascii="Myriad Pro" w:eastAsia="Times New Roman" w:hAnsi="Myriad Pro"/>
          <w:bCs/>
          <w:sz w:val="26"/>
          <w:szCs w:val="26"/>
          <w:lang w:eastAsia="ru-RU"/>
        </w:rPr>
      </w:pPr>
      <w:r w:rsidRPr="009E31D7">
        <w:rPr>
          <w:rFonts w:ascii="Myriad Pro" w:eastAsia="Times New Roman" w:hAnsi="Myriad Pro"/>
          <w:bCs/>
          <w:sz w:val="26"/>
          <w:szCs w:val="26"/>
          <w:lang w:eastAsia="ru-RU"/>
        </w:rPr>
        <w:t>По выявленным отклонениям Исполнитель отмечает следующее:</w:t>
      </w:r>
    </w:p>
    <w:p w14:paraId="3B39E029" w14:textId="20B1FA77" w:rsidR="00030ECE" w:rsidRPr="009E31D7" w:rsidRDefault="00030ECE" w:rsidP="00457F15">
      <w:pPr>
        <w:pStyle w:val="a3"/>
        <w:numPr>
          <w:ilvl w:val="0"/>
          <w:numId w:val="65"/>
        </w:numPr>
        <w:spacing w:after="0" w:line="360" w:lineRule="auto"/>
        <w:ind w:left="1281" w:hanging="357"/>
        <w:jc w:val="both"/>
        <w:rPr>
          <w:rFonts w:ascii="Myriad Pro" w:hAnsi="Myriad Pro"/>
          <w:sz w:val="26"/>
          <w:szCs w:val="26"/>
        </w:rPr>
      </w:pPr>
      <w:r w:rsidRPr="009E31D7">
        <w:rPr>
          <w:rFonts w:ascii="Myriad Pro" w:hAnsi="Myriad Pro"/>
          <w:sz w:val="26"/>
          <w:szCs w:val="26"/>
        </w:rPr>
        <w:t>заявленный ПАО «Ленэнерго» уровень ИПЦ соответствует нормативным документам, действующим на момент подготовки предложения по установлению тарифов на услуги по передаче электрической энергии ПАО «Ленэнерго» на территории Ленинградской области на 2019 г</w:t>
      </w:r>
      <w:r w:rsidR="00D26458" w:rsidRPr="009E31D7">
        <w:rPr>
          <w:rFonts w:ascii="Myriad Pro" w:hAnsi="Myriad Pro"/>
          <w:sz w:val="26"/>
          <w:szCs w:val="26"/>
        </w:rPr>
        <w:t>од</w:t>
      </w:r>
      <w:r w:rsidRPr="009E31D7">
        <w:rPr>
          <w:rFonts w:ascii="Myriad Pro" w:hAnsi="Myriad Pro"/>
          <w:sz w:val="26"/>
          <w:szCs w:val="26"/>
        </w:rPr>
        <w:t xml:space="preserve">; отклонение принятых Комитетов параметров от соответствующих величин, заявленных электросетевой организацией, сложилось в следствие изменения параметров </w:t>
      </w:r>
      <w:r w:rsidRPr="009E31D7">
        <w:rPr>
          <w:rFonts w:ascii="Myriad Pro" w:hAnsi="Myriad Pro"/>
          <w:sz w:val="26"/>
          <w:szCs w:val="26"/>
        </w:rPr>
        <w:lastRenderedPageBreak/>
        <w:t xml:space="preserve">прогноза социально-экономического развития Российской Федерации; </w:t>
      </w:r>
    </w:p>
    <w:p w14:paraId="36595478" w14:textId="5A2FA796" w:rsidR="00030ECE" w:rsidRPr="009E31D7" w:rsidRDefault="00030ECE" w:rsidP="00457F15">
      <w:pPr>
        <w:pStyle w:val="a3"/>
        <w:numPr>
          <w:ilvl w:val="0"/>
          <w:numId w:val="65"/>
        </w:numPr>
        <w:spacing w:after="0" w:line="360" w:lineRule="auto"/>
        <w:ind w:left="1281" w:hanging="357"/>
        <w:jc w:val="both"/>
        <w:rPr>
          <w:rFonts w:ascii="Myriad Pro" w:hAnsi="Myriad Pro"/>
          <w:sz w:val="26"/>
          <w:szCs w:val="26"/>
        </w:rPr>
      </w:pPr>
      <w:r w:rsidRPr="009E31D7">
        <w:rPr>
          <w:rFonts w:ascii="Myriad Pro" w:hAnsi="Myriad Pro"/>
          <w:sz w:val="26"/>
          <w:szCs w:val="26"/>
        </w:rPr>
        <w:t>отклонение в индексах изменения количества активов обусловлено различиями в объемах условных единиц, принятых в расчет данного показателя ПАО «Ленэнерго» и Комитетом, как за 2018 г</w:t>
      </w:r>
      <w:r w:rsidR="00D26458" w:rsidRPr="009E31D7">
        <w:rPr>
          <w:rFonts w:ascii="Myriad Pro" w:hAnsi="Myriad Pro"/>
          <w:sz w:val="26"/>
          <w:szCs w:val="26"/>
        </w:rPr>
        <w:t>од</w:t>
      </w:r>
      <w:r w:rsidRPr="009E31D7">
        <w:rPr>
          <w:rFonts w:ascii="Myriad Pro" w:hAnsi="Myriad Pro"/>
          <w:sz w:val="26"/>
          <w:szCs w:val="26"/>
        </w:rPr>
        <w:t xml:space="preserve">, так и </w:t>
      </w:r>
      <w:r w:rsidR="00D57EB4" w:rsidRPr="009E31D7">
        <w:rPr>
          <w:rFonts w:ascii="Myriad Pro" w:hAnsi="Myriad Pro"/>
          <w:sz w:val="26"/>
          <w:szCs w:val="26"/>
        </w:rPr>
        <w:br/>
      </w:r>
      <w:r w:rsidRPr="009E31D7">
        <w:rPr>
          <w:rFonts w:ascii="Myriad Pro" w:hAnsi="Myriad Pro"/>
          <w:sz w:val="26"/>
          <w:szCs w:val="26"/>
        </w:rPr>
        <w:t>за 2019 год.</w:t>
      </w:r>
    </w:p>
    <w:p w14:paraId="1D5D0D23" w14:textId="0E9CA87B" w:rsidR="0081037F" w:rsidRPr="009E31D7" w:rsidRDefault="0081037F" w:rsidP="00457F15">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целях проверки обоснованности принятого </w:t>
      </w:r>
      <w:r w:rsidR="00EE2D8A" w:rsidRPr="009E31D7">
        <w:rPr>
          <w:rFonts w:ascii="Myriad Pro" w:eastAsia="Calibri" w:hAnsi="Myriad Pro" w:cs="Times New Roman"/>
          <w:color w:val="000000" w:themeColor="text1"/>
          <w:sz w:val="26"/>
          <w:szCs w:val="26"/>
        </w:rPr>
        <w:t>Комитетом по тарифам и ценовой политике Ленинградской области</w:t>
      </w:r>
      <w:r w:rsidRPr="009E31D7">
        <w:rPr>
          <w:rFonts w:ascii="Myriad Pro" w:eastAsia="Calibri" w:hAnsi="Myriad Pro" w:cs="Times New Roman"/>
          <w:sz w:val="26"/>
          <w:szCs w:val="26"/>
        </w:rPr>
        <w:t xml:space="preserve"> уровня </w:t>
      </w:r>
      <w:r w:rsidR="00EE2D8A" w:rsidRPr="009E31D7">
        <w:rPr>
          <w:rFonts w:ascii="Myriad Pro" w:eastAsia="Calibri" w:hAnsi="Myriad Pro" w:cs="Times New Roman"/>
          <w:sz w:val="26"/>
          <w:szCs w:val="26"/>
        </w:rPr>
        <w:t>операционных</w:t>
      </w:r>
      <w:r w:rsidRPr="009E31D7">
        <w:rPr>
          <w:rFonts w:ascii="Myriad Pro" w:eastAsia="Calibri" w:hAnsi="Myriad Pro" w:cs="Times New Roman"/>
          <w:sz w:val="26"/>
          <w:szCs w:val="26"/>
        </w:rPr>
        <w:t xml:space="preserve"> расходов </w:t>
      </w:r>
      <w:r w:rsidR="00D57EB4" w:rsidRPr="009E31D7">
        <w:rPr>
          <w:rFonts w:ascii="Myriad Pro" w:eastAsia="Calibri" w:hAnsi="Myriad Pro" w:cs="Times New Roman"/>
          <w:sz w:val="26"/>
          <w:szCs w:val="26"/>
        </w:rPr>
        <w:t>ПАО </w:t>
      </w:r>
      <w:r w:rsidRPr="009E31D7">
        <w:rPr>
          <w:rFonts w:ascii="Myriad Pro" w:eastAsia="Calibri" w:hAnsi="Myriad Pro" w:cs="Times New Roman"/>
          <w:sz w:val="26"/>
          <w:szCs w:val="26"/>
        </w:rPr>
        <w:t>«Ленэнерго» на 2019 г</w:t>
      </w:r>
      <w:r w:rsidR="002053F7"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Исполнителем выполнен альтернативный расчет соответствующего показателя в соответствии с Методическими указаниями </w:t>
      </w:r>
      <w:r w:rsidR="00D57EB4" w:rsidRPr="009E31D7">
        <w:rPr>
          <w:rFonts w:ascii="Myriad Pro" w:eastAsia="Calibri" w:hAnsi="Myriad Pro" w:cs="Times New Roman"/>
          <w:sz w:val="26"/>
          <w:szCs w:val="26"/>
        </w:rPr>
        <w:t>№ </w:t>
      </w:r>
      <w:r w:rsidR="0037201E" w:rsidRPr="009E31D7">
        <w:rPr>
          <w:rFonts w:ascii="Myriad Pro" w:eastAsia="Calibri" w:hAnsi="Myriad Pro" w:cs="Times New Roman"/>
          <w:sz w:val="26"/>
          <w:szCs w:val="26"/>
        </w:rPr>
        <w:t xml:space="preserve">228-э </w:t>
      </w:r>
      <w:r w:rsidRPr="009E31D7">
        <w:rPr>
          <w:rFonts w:ascii="Myriad Pro" w:eastAsia="Calibri" w:hAnsi="Myriad Pro" w:cs="Times New Roman"/>
          <w:sz w:val="26"/>
          <w:szCs w:val="26"/>
        </w:rPr>
        <w:t>по расчету тарифов на услуги по передаче электрической энергии с применением метода доходности инвестированного капитала.</w:t>
      </w:r>
    </w:p>
    <w:p w14:paraId="29227BAF" w14:textId="77777777" w:rsidR="0081037F" w:rsidRPr="009E31D7" w:rsidRDefault="0081037F" w:rsidP="00457F15">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Расчет Исполнителя выполнен исходя из следующих условий:</w:t>
      </w:r>
    </w:p>
    <w:p w14:paraId="2AEFC39D" w14:textId="126FDE6C" w:rsidR="0081037F" w:rsidRPr="009E31D7" w:rsidRDefault="0081037F" w:rsidP="00457F15">
      <w:pPr>
        <w:pStyle w:val="a3"/>
        <w:numPr>
          <w:ilvl w:val="0"/>
          <w:numId w:val="65"/>
        </w:numPr>
        <w:spacing w:after="0" w:line="360" w:lineRule="auto"/>
        <w:ind w:left="1281" w:hanging="357"/>
        <w:jc w:val="both"/>
        <w:rPr>
          <w:rFonts w:ascii="Myriad Pro" w:hAnsi="Myriad Pro"/>
          <w:sz w:val="26"/>
          <w:szCs w:val="26"/>
        </w:rPr>
      </w:pPr>
      <w:r w:rsidRPr="009E31D7">
        <w:rPr>
          <w:rFonts w:ascii="Myriad Pro" w:hAnsi="Myriad Pro"/>
          <w:sz w:val="26"/>
          <w:szCs w:val="26"/>
        </w:rPr>
        <w:t>базов</w:t>
      </w:r>
      <w:r w:rsidR="0037201E" w:rsidRPr="009E31D7">
        <w:rPr>
          <w:rFonts w:ascii="Myriad Pro" w:hAnsi="Myriad Pro"/>
          <w:sz w:val="26"/>
          <w:szCs w:val="26"/>
        </w:rPr>
        <w:t>ый</w:t>
      </w:r>
      <w:r w:rsidRPr="009E31D7">
        <w:rPr>
          <w:rFonts w:ascii="Myriad Pro" w:hAnsi="Myriad Pro"/>
          <w:sz w:val="26"/>
          <w:szCs w:val="26"/>
        </w:rPr>
        <w:t xml:space="preserve"> уров</w:t>
      </w:r>
      <w:r w:rsidR="0037201E" w:rsidRPr="009E31D7">
        <w:rPr>
          <w:rFonts w:ascii="Myriad Pro" w:hAnsi="Myriad Pro"/>
          <w:sz w:val="26"/>
          <w:szCs w:val="26"/>
        </w:rPr>
        <w:t>ень</w:t>
      </w:r>
      <w:r w:rsidRPr="009E31D7">
        <w:rPr>
          <w:rFonts w:ascii="Myriad Pro" w:hAnsi="Myriad Pro"/>
          <w:sz w:val="26"/>
          <w:szCs w:val="26"/>
        </w:rPr>
        <w:t xml:space="preserve"> </w:t>
      </w:r>
      <w:r w:rsidR="0037201E" w:rsidRPr="009E31D7">
        <w:rPr>
          <w:rFonts w:ascii="Myriad Pro" w:hAnsi="Myriad Pro"/>
          <w:sz w:val="26"/>
          <w:szCs w:val="26"/>
        </w:rPr>
        <w:t>операционных</w:t>
      </w:r>
      <w:r w:rsidRPr="009E31D7">
        <w:rPr>
          <w:rFonts w:ascii="Myriad Pro" w:hAnsi="Myriad Pro"/>
          <w:sz w:val="26"/>
          <w:szCs w:val="26"/>
        </w:rPr>
        <w:t xml:space="preserve"> расходов ПАО «Ленэнерго» с учетом исполнения предписания ФАС России от 18.01.2019 № СП/2720/19, утвержденного на 2012 г</w:t>
      </w:r>
      <w:r w:rsidR="002053F7" w:rsidRPr="009E31D7">
        <w:rPr>
          <w:rFonts w:ascii="Myriad Pro" w:hAnsi="Myriad Pro"/>
          <w:sz w:val="26"/>
          <w:szCs w:val="26"/>
        </w:rPr>
        <w:t xml:space="preserve">од </w:t>
      </w:r>
      <w:r w:rsidRPr="009E31D7">
        <w:rPr>
          <w:rFonts w:ascii="Myriad Pro" w:hAnsi="Myriad Pro"/>
          <w:sz w:val="26"/>
          <w:szCs w:val="26"/>
        </w:rPr>
        <w:t xml:space="preserve">в размере 2 554 891 тыс. руб. </w:t>
      </w:r>
      <w:r w:rsidR="00D57EB4" w:rsidRPr="009E31D7">
        <w:rPr>
          <w:rFonts w:ascii="Myriad Pro" w:hAnsi="Myriad Pro"/>
          <w:sz w:val="26"/>
          <w:szCs w:val="26"/>
        </w:rPr>
        <w:br/>
      </w:r>
      <w:r w:rsidRPr="009E31D7">
        <w:rPr>
          <w:rFonts w:ascii="Myriad Pro" w:hAnsi="Myriad Pro"/>
          <w:sz w:val="26"/>
          <w:szCs w:val="26"/>
        </w:rPr>
        <w:t xml:space="preserve">(в соответствии с материалами экспертного заключения </w:t>
      </w:r>
      <w:r w:rsidR="00EE2D8A" w:rsidRPr="009E31D7">
        <w:rPr>
          <w:rFonts w:ascii="Myriad Pro" w:hAnsi="Myriad Pro"/>
          <w:sz w:val="26"/>
          <w:szCs w:val="26"/>
        </w:rPr>
        <w:t>Комитета по тарифам и ценовой политике Ленинградской области</w:t>
      </w:r>
      <w:r w:rsidRPr="009E31D7">
        <w:rPr>
          <w:rFonts w:ascii="Myriad Pro" w:hAnsi="Myriad Pro"/>
          <w:sz w:val="26"/>
          <w:szCs w:val="26"/>
        </w:rPr>
        <w:t xml:space="preserve"> от 2019 года);</w:t>
      </w:r>
    </w:p>
    <w:p w14:paraId="4B302C1C" w14:textId="6DD2C289" w:rsidR="0081037F" w:rsidRPr="009E31D7" w:rsidRDefault="0081037F" w:rsidP="00457F15">
      <w:pPr>
        <w:pStyle w:val="a3"/>
        <w:numPr>
          <w:ilvl w:val="0"/>
          <w:numId w:val="65"/>
        </w:numPr>
        <w:spacing w:after="0" w:line="360" w:lineRule="auto"/>
        <w:ind w:left="1281" w:hanging="357"/>
        <w:jc w:val="both"/>
        <w:rPr>
          <w:rFonts w:ascii="Myriad Pro" w:hAnsi="Myriad Pro"/>
          <w:sz w:val="26"/>
          <w:szCs w:val="26"/>
        </w:rPr>
      </w:pPr>
      <w:r w:rsidRPr="009E31D7">
        <w:rPr>
          <w:rFonts w:ascii="Myriad Pro" w:hAnsi="Myriad Pro"/>
          <w:sz w:val="26"/>
          <w:szCs w:val="26"/>
        </w:rPr>
        <w:t>фактически</w:t>
      </w:r>
      <w:r w:rsidR="0037201E" w:rsidRPr="009E31D7">
        <w:rPr>
          <w:rFonts w:ascii="Myriad Pro" w:hAnsi="Myriad Pro"/>
          <w:sz w:val="26"/>
          <w:szCs w:val="26"/>
        </w:rPr>
        <w:t>е</w:t>
      </w:r>
      <w:r w:rsidRPr="009E31D7">
        <w:rPr>
          <w:rFonts w:ascii="Myriad Pro" w:hAnsi="Myriad Pro"/>
          <w:sz w:val="26"/>
          <w:szCs w:val="26"/>
        </w:rPr>
        <w:t xml:space="preserve"> индекс</w:t>
      </w:r>
      <w:r w:rsidR="0037201E" w:rsidRPr="009E31D7">
        <w:rPr>
          <w:rFonts w:ascii="Myriad Pro" w:hAnsi="Myriad Pro"/>
          <w:sz w:val="26"/>
          <w:szCs w:val="26"/>
        </w:rPr>
        <w:t>ы</w:t>
      </w:r>
      <w:r w:rsidRPr="009E31D7">
        <w:rPr>
          <w:rFonts w:ascii="Myriad Pro" w:hAnsi="Myriad Pro"/>
          <w:sz w:val="26"/>
          <w:szCs w:val="26"/>
        </w:rPr>
        <w:t xml:space="preserve"> потребительских цен в соответствии с действующим на момент принятия </w:t>
      </w:r>
      <w:r w:rsidR="00EE2D8A" w:rsidRPr="009E31D7">
        <w:rPr>
          <w:rFonts w:ascii="Myriad Pro" w:hAnsi="Myriad Pro"/>
          <w:sz w:val="26"/>
          <w:szCs w:val="26"/>
        </w:rPr>
        <w:t xml:space="preserve">тарифно-балансового </w:t>
      </w:r>
      <w:r w:rsidRPr="009E31D7">
        <w:rPr>
          <w:rFonts w:ascii="Myriad Pro" w:hAnsi="Myriad Pro"/>
          <w:sz w:val="26"/>
          <w:szCs w:val="26"/>
        </w:rPr>
        <w:t xml:space="preserve">решения прогнозом социально-экономического развития Российской Федерации, опубликованного Минэкономразвития России </w:t>
      </w:r>
      <w:r w:rsidR="00D57EB4" w:rsidRPr="009E31D7">
        <w:rPr>
          <w:rFonts w:ascii="Myriad Pro" w:hAnsi="Myriad Pro"/>
          <w:sz w:val="26"/>
          <w:szCs w:val="26"/>
        </w:rPr>
        <w:br/>
      </w:r>
      <w:r w:rsidRPr="009E31D7">
        <w:rPr>
          <w:rFonts w:ascii="Myriad Pro" w:hAnsi="Myriad Pro"/>
          <w:sz w:val="26"/>
          <w:szCs w:val="26"/>
        </w:rPr>
        <w:t>(на 2013-2016 гг. – от 27.10.17, на 2017-2018 г. – от 01.10.2018 г.);</w:t>
      </w:r>
    </w:p>
    <w:p w14:paraId="1219125B" w14:textId="0A280477" w:rsidR="0081037F" w:rsidRPr="009E31D7" w:rsidRDefault="0081037F" w:rsidP="00457F15">
      <w:pPr>
        <w:pStyle w:val="a3"/>
        <w:numPr>
          <w:ilvl w:val="0"/>
          <w:numId w:val="65"/>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индекс эффективности </w:t>
      </w:r>
      <w:r w:rsidR="001E4B44" w:rsidRPr="009E31D7">
        <w:rPr>
          <w:rFonts w:ascii="Myriad Pro" w:hAnsi="Myriad Pro"/>
          <w:sz w:val="26"/>
          <w:szCs w:val="26"/>
        </w:rPr>
        <w:t xml:space="preserve">операционных </w:t>
      </w:r>
      <w:r w:rsidRPr="009E31D7">
        <w:rPr>
          <w:rFonts w:ascii="Myriad Pro" w:hAnsi="Myriad Pro"/>
          <w:sz w:val="26"/>
          <w:szCs w:val="26"/>
        </w:rPr>
        <w:t>расходов в размере 3%, что соответствует утвержденным долгосрочным параметрам регулирования для ПАО «Ленэнерго» на 2012-2020 гг.;</w:t>
      </w:r>
    </w:p>
    <w:p w14:paraId="66E1DAEA" w14:textId="4F9C8E96" w:rsidR="0081037F" w:rsidRPr="009E31D7" w:rsidRDefault="0081037F" w:rsidP="00457F15">
      <w:pPr>
        <w:pStyle w:val="a3"/>
        <w:numPr>
          <w:ilvl w:val="0"/>
          <w:numId w:val="65"/>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индекс изменения количества активов (далее – ИКА), рассчитанного исходя из изменения количества условных единиц электросетевого оборудования по фактическим данным за 2015-2018 гг. (в соответствии формами раскрытия информации на официальном сайте </w:t>
      </w:r>
      <w:r w:rsidR="00D57EB4" w:rsidRPr="009E31D7">
        <w:rPr>
          <w:rFonts w:ascii="Myriad Pro" w:hAnsi="Myriad Pro"/>
          <w:sz w:val="26"/>
          <w:szCs w:val="26"/>
        </w:rPr>
        <w:t>ПАО </w:t>
      </w:r>
      <w:r w:rsidRPr="009E31D7">
        <w:rPr>
          <w:rFonts w:ascii="Myriad Pro" w:hAnsi="Myriad Pro"/>
          <w:sz w:val="26"/>
          <w:szCs w:val="26"/>
        </w:rPr>
        <w:t xml:space="preserve">«Ленэнерго») и плановыми показателями на 2019 гг. (принятыми в </w:t>
      </w:r>
      <w:r w:rsidRPr="009E31D7">
        <w:rPr>
          <w:rFonts w:ascii="Myriad Pro" w:hAnsi="Myriad Pro"/>
          <w:sz w:val="26"/>
          <w:szCs w:val="26"/>
        </w:rPr>
        <w:lastRenderedPageBreak/>
        <w:t xml:space="preserve">соответствии с материалами экспертного заключения </w:t>
      </w:r>
      <w:r w:rsidR="00EE2D8A" w:rsidRPr="009E31D7">
        <w:rPr>
          <w:rFonts w:ascii="Myriad Pro" w:hAnsi="Myriad Pro"/>
          <w:sz w:val="26"/>
          <w:szCs w:val="26"/>
        </w:rPr>
        <w:t>Комитета по тарифам и ценовой политике Ленинградской области</w:t>
      </w:r>
      <w:r w:rsidRPr="009E31D7">
        <w:rPr>
          <w:rFonts w:ascii="Myriad Pro" w:hAnsi="Myriad Pro"/>
          <w:sz w:val="26"/>
          <w:szCs w:val="26"/>
        </w:rPr>
        <w:t xml:space="preserve"> от 2019 года).</w:t>
      </w:r>
    </w:p>
    <w:p w14:paraId="01982325" w14:textId="5216D4DD" w:rsidR="0081037F" w:rsidRPr="009E31D7" w:rsidRDefault="0081037F" w:rsidP="00457F15">
      <w:pPr>
        <w:pStyle w:val="a3"/>
        <w:spacing w:after="0" w:line="360" w:lineRule="auto"/>
        <w:ind w:left="0" w:firstLine="567"/>
        <w:jc w:val="both"/>
        <w:rPr>
          <w:rFonts w:ascii="Myriad Pro" w:eastAsia="Times New Roman" w:hAnsi="Myriad Pro"/>
          <w:sz w:val="26"/>
          <w:szCs w:val="26"/>
          <w:lang w:eastAsia="ru-RU"/>
        </w:rPr>
      </w:pPr>
      <w:r w:rsidRPr="009E31D7">
        <w:rPr>
          <w:rFonts w:ascii="Myriad Pro" w:eastAsia="Times New Roman" w:hAnsi="Myriad Pro"/>
          <w:sz w:val="26"/>
          <w:szCs w:val="26"/>
          <w:lang w:eastAsia="ru-RU"/>
        </w:rPr>
        <w:t>В части определения объема условных единиц электросетевого оборудования, принимаемого в расчет ИКА, Исполнителем учтено разъяснение ФАС России в адрес ПАО «Ленэнерго» от 15.09.2017 № ВК/63981/17 о «приравнивании по количеству условных единиц» трудозатрат по обслуживанию и ремонту элегазовых и вакуумных выключателей, используемых на объектах электроэнергетики, к масляным выключателям на соответствующем уровне напряжения. Таким образом, с 2017 года в расчет ИКА приняты «приведенные» величины условных единиц.</w:t>
      </w:r>
    </w:p>
    <w:p w14:paraId="34B7D6AC" w14:textId="253FC27E" w:rsidR="00751447" w:rsidRPr="009E31D7" w:rsidRDefault="00751447" w:rsidP="00457F15">
      <w:pPr>
        <w:pStyle w:val="a3"/>
        <w:spacing w:after="0" w:line="360" w:lineRule="auto"/>
        <w:ind w:left="0" w:firstLine="567"/>
        <w:jc w:val="both"/>
        <w:rPr>
          <w:rFonts w:ascii="Myriad Pro" w:hAnsi="Myriad Pro"/>
          <w:color w:val="000000" w:themeColor="text1"/>
          <w:sz w:val="26"/>
          <w:szCs w:val="26"/>
        </w:rPr>
      </w:pPr>
      <w:r w:rsidRPr="009E31D7">
        <w:rPr>
          <w:rFonts w:ascii="Myriad Pro" w:hAnsi="Myriad Pro"/>
          <w:color w:val="000000" w:themeColor="text1"/>
          <w:sz w:val="26"/>
          <w:szCs w:val="26"/>
        </w:rPr>
        <w:t>Результаты выполненного расчета Исполнителя в части коэффициента индексации операционных расходов ПАО «Ленэнерго» представлены в таблице ниже.</w:t>
      </w:r>
    </w:p>
    <w:tbl>
      <w:tblPr>
        <w:tblW w:w="9514" w:type="dxa"/>
        <w:tblInd w:w="137" w:type="dxa"/>
        <w:tblLook w:val="04A0" w:firstRow="1" w:lastRow="0" w:firstColumn="1" w:lastColumn="0" w:noHBand="0" w:noVBand="1"/>
      </w:tblPr>
      <w:tblGrid>
        <w:gridCol w:w="1672"/>
        <w:gridCol w:w="709"/>
        <w:gridCol w:w="983"/>
        <w:gridCol w:w="858"/>
        <w:gridCol w:w="930"/>
        <w:gridCol w:w="858"/>
        <w:gridCol w:w="858"/>
        <w:gridCol w:w="858"/>
        <w:gridCol w:w="930"/>
        <w:gridCol w:w="858"/>
      </w:tblGrid>
      <w:tr w:rsidR="005F4CE0" w:rsidRPr="009E31D7" w14:paraId="67D36259" w14:textId="77777777" w:rsidTr="00457F15">
        <w:trPr>
          <w:trHeight w:val="698"/>
          <w:tblHeader/>
        </w:trPr>
        <w:tc>
          <w:tcPr>
            <w:tcW w:w="1672" w:type="dxa"/>
            <w:tcBorders>
              <w:right w:val="single" w:sz="4" w:space="0" w:color="FFFFFF" w:themeColor="background1"/>
            </w:tcBorders>
            <w:shd w:val="clear" w:color="auto" w:fill="4F6228" w:themeFill="accent3" w:themeFillShade="80"/>
            <w:vAlign w:val="center"/>
            <w:hideMark/>
          </w:tcPr>
          <w:p w14:paraId="55912712" w14:textId="77777777" w:rsidR="0081037F" w:rsidRPr="009E31D7" w:rsidRDefault="0081037F" w:rsidP="005F4CE0">
            <w:pPr>
              <w:spacing w:after="0" w:line="240" w:lineRule="auto"/>
              <w:jc w:val="center"/>
              <w:rPr>
                <w:rFonts w:ascii="Myriad Pro" w:eastAsia="Times New Roman" w:hAnsi="Myriad Pro" w:cs="Tahoma"/>
                <w:b/>
                <w:bCs/>
                <w:color w:val="FFFFFF" w:themeColor="background1"/>
                <w:sz w:val="20"/>
                <w:szCs w:val="20"/>
                <w:lang w:eastAsia="ru-RU"/>
              </w:rPr>
            </w:pPr>
            <w:r w:rsidRPr="009E31D7">
              <w:rPr>
                <w:rFonts w:ascii="Myriad Pro" w:eastAsia="Times New Roman" w:hAnsi="Myriad Pro" w:cs="Tahoma"/>
                <w:b/>
                <w:bCs/>
                <w:color w:val="FFFFFF" w:themeColor="background1"/>
                <w:sz w:val="20"/>
                <w:szCs w:val="20"/>
                <w:lang w:eastAsia="ru-RU"/>
              </w:rPr>
              <w:t>Показатель</w:t>
            </w:r>
          </w:p>
        </w:tc>
        <w:tc>
          <w:tcPr>
            <w:tcW w:w="709"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C94B056" w14:textId="77777777" w:rsidR="0081037F" w:rsidRPr="009E31D7" w:rsidRDefault="0081037F" w:rsidP="005F4CE0">
            <w:pPr>
              <w:spacing w:after="0" w:line="240" w:lineRule="auto"/>
              <w:jc w:val="center"/>
              <w:rPr>
                <w:rFonts w:ascii="Myriad Pro" w:eastAsia="Times New Roman" w:hAnsi="Myriad Pro" w:cs="Tahoma"/>
                <w:b/>
                <w:bCs/>
                <w:color w:val="FFFFFF" w:themeColor="background1"/>
                <w:sz w:val="20"/>
                <w:szCs w:val="20"/>
                <w:lang w:eastAsia="ru-RU"/>
              </w:rPr>
            </w:pPr>
            <w:r w:rsidRPr="009E31D7">
              <w:rPr>
                <w:rFonts w:ascii="Myriad Pro" w:eastAsia="Times New Roman" w:hAnsi="Myriad Pro" w:cs="Tahoma"/>
                <w:b/>
                <w:bCs/>
                <w:color w:val="FFFFFF" w:themeColor="background1"/>
                <w:sz w:val="20"/>
                <w:szCs w:val="20"/>
                <w:lang w:eastAsia="ru-RU"/>
              </w:rPr>
              <w:t>ед. изм.</w:t>
            </w:r>
          </w:p>
        </w:tc>
        <w:tc>
          <w:tcPr>
            <w:tcW w:w="98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2F3DA211" w14:textId="77777777" w:rsidR="0081037F" w:rsidRPr="009E31D7" w:rsidRDefault="0081037F" w:rsidP="005F4CE0">
            <w:pPr>
              <w:spacing w:after="0" w:line="240" w:lineRule="auto"/>
              <w:jc w:val="center"/>
              <w:rPr>
                <w:rFonts w:ascii="Myriad Pro" w:eastAsia="Times New Roman" w:hAnsi="Myriad Pro" w:cs="Tahoma"/>
                <w:b/>
                <w:bCs/>
                <w:color w:val="FFFFFF" w:themeColor="background1"/>
                <w:sz w:val="20"/>
                <w:szCs w:val="20"/>
                <w:lang w:eastAsia="ru-RU"/>
              </w:rPr>
            </w:pPr>
            <w:r w:rsidRPr="009E31D7">
              <w:rPr>
                <w:rFonts w:ascii="Myriad Pro" w:eastAsia="Times New Roman" w:hAnsi="Myriad Pro" w:cs="Tahoma"/>
                <w:b/>
                <w:bCs/>
                <w:color w:val="FFFFFF" w:themeColor="background1"/>
                <w:sz w:val="20"/>
                <w:szCs w:val="20"/>
                <w:lang w:eastAsia="ru-RU"/>
              </w:rPr>
              <w:t>2012</w:t>
            </w:r>
          </w:p>
        </w:tc>
        <w:tc>
          <w:tcPr>
            <w:tcW w:w="858"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A7F434F" w14:textId="77777777" w:rsidR="0081037F" w:rsidRPr="009E31D7" w:rsidRDefault="0081037F" w:rsidP="005F4CE0">
            <w:pPr>
              <w:spacing w:after="0" w:line="240" w:lineRule="auto"/>
              <w:jc w:val="center"/>
              <w:rPr>
                <w:rFonts w:ascii="Myriad Pro" w:eastAsia="Times New Roman" w:hAnsi="Myriad Pro" w:cs="Tahoma"/>
                <w:b/>
                <w:bCs/>
                <w:color w:val="FFFFFF" w:themeColor="background1"/>
                <w:sz w:val="20"/>
                <w:szCs w:val="20"/>
                <w:lang w:eastAsia="ru-RU"/>
              </w:rPr>
            </w:pPr>
            <w:r w:rsidRPr="009E31D7">
              <w:rPr>
                <w:rFonts w:ascii="Myriad Pro" w:eastAsia="Times New Roman" w:hAnsi="Myriad Pro" w:cs="Tahoma"/>
                <w:b/>
                <w:bCs/>
                <w:color w:val="FFFFFF" w:themeColor="background1"/>
                <w:sz w:val="20"/>
                <w:szCs w:val="20"/>
                <w:lang w:eastAsia="ru-RU"/>
              </w:rPr>
              <w:t>2013</w:t>
            </w:r>
          </w:p>
        </w:tc>
        <w:tc>
          <w:tcPr>
            <w:tcW w:w="93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2F462570" w14:textId="77777777" w:rsidR="0081037F" w:rsidRPr="009E31D7" w:rsidRDefault="0081037F" w:rsidP="005F4CE0">
            <w:pPr>
              <w:spacing w:after="0" w:line="240" w:lineRule="auto"/>
              <w:jc w:val="center"/>
              <w:rPr>
                <w:rFonts w:ascii="Myriad Pro" w:eastAsia="Times New Roman" w:hAnsi="Myriad Pro" w:cs="Tahoma"/>
                <w:b/>
                <w:bCs/>
                <w:color w:val="FFFFFF" w:themeColor="background1"/>
                <w:sz w:val="20"/>
                <w:szCs w:val="20"/>
                <w:lang w:eastAsia="ru-RU"/>
              </w:rPr>
            </w:pPr>
            <w:r w:rsidRPr="009E31D7">
              <w:rPr>
                <w:rFonts w:ascii="Myriad Pro" w:eastAsia="Times New Roman" w:hAnsi="Myriad Pro" w:cs="Tahoma"/>
                <w:b/>
                <w:bCs/>
                <w:color w:val="FFFFFF" w:themeColor="background1"/>
                <w:sz w:val="20"/>
                <w:szCs w:val="20"/>
                <w:lang w:eastAsia="ru-RU"/>
              </w:rPr>
              <w:t>2014</w:t>
            </w:r>
          </w:p>
        </w:tc>
        <w:tc>
          <w:tcPr>
            <w:tcW w:w="858"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116F734" w14:textId="77777777" w:rsidR="0081037F" w:rsidRPr="009E31D7" w:rsidRDefault="0081037F" w:rsidP="005F4CE0">
            <w:pPr>
              <w:spacing w:after="0" w:line="240" w:lineRule="auto"/>
              <w:jc w:val="center"/>
              <w:rPr>
                <w:rFonts w:ascii="Myriad Pro" w:eastAsia="Times New Roman" w:hAnsi="Myriad Pro" w:cs="Tahoma"/>
                <w:b/>
                <w:bCs/>
                <w:color w:val="FFFFFF" w:themeColor="background1"/>
                <w:sz w:val="20"/>
                <w:szCs w:val="20"/>
                <w:lang w:eastAsia="ru-RU"/>
              </w:rPr>
            </w:pPr>
            <w:r w:rsidRPr="009E31D7">
              <w:rPr>
                <w:rFonts w:ascii="Myriad Pro" w:eastAsia="Times New Roman" w:hAnsi="Myriad Pro" w:cs="Tahoma"/>
                <w:b/>
                <w:bCs/>
                <w:color w:val="FFFFFF" w:themeColor="background1"/>
                <w:sz w:val="20"/>
                <w:szCs w:val="20"/>
                <w:lang w:eastAsia="ru-RU"/>
              </w:rPr>
              <w:t>2015</w:t>
            </w:r>
          </w:p>
        </w:tc>
        <w:tc>
          <w:tcPr>
            <w:tcW w:w="858"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9166499" w14:textId="77777777" w:rsidR="0081037F" w:rsidRPr="009E31D7" w:rsidRDefault="0081037F" w:rsidP="005F4CE0">
            <w:pPr>
              <w:spacing w:after="0" w:line="240" w:lineRule="auto"/>
              <w:jc w:val="center"/>
              <w:rPr>
                <w:rFonts w:ascii="Myriad Pro" w:eastAsia="Times New Roman" w:hAnsi="Myriad Pro" w:cs="Tahoma"/>
                <w:b/>
                <w:bCs/>
                <w:color w:val="FFFFFF" w:themeColor="background1"/>
                <w:sz w:val="20"/>
                <w:szCs w:val="20"/>
                <w:lang w:eastAsia="ru-RU"/>
              </w:rPr>
            </w:pPr>
            <w:r w:rsidRPr="009E31D7">
              <w:rPr>
                <w:rFonts w:ascii="Myriad Pro" w:eastAsia="Times New Roman" w:hAnsi="Myriad Pro" w:cs="Tahoma"/>
                <w:b/>
                <w:bCs/>
                <w:color w:val="FFFFFF" w:themeColor="background1"/>
                <w:sz w:val="20"/>
                <w:szCs w:val="20"/>
                <w:lang w:eastAsia="ru-RU"/>
              </w:rPr>
              <w:t>2016</w:t>
            </w:r>
          </w:p>
        </w:tc>
        <w:tc>
          <w:tcPr>
            <w:tcW w:w="858"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B1E3233" w14:textId="77777777" w:rsidR="0081037F" w:rsidRPr="009E31D7" w:rsidRDefault="0081037F" w:rsidP="005F4CE0">
            <w:pPr>
              <w:spacing w:after="0" w:line="240" w:lineRule="auto"/>
              <w:jc w:val="center"/>
              <w:rPr>
                <w:rFonts w:ascii="Myriad Pro" w:eastAsia="Times New Roman" w:hAnsi="Myriad Pro" w:cs="Tahoma"/>
                <w:b/>
                <w:bCs/>
                <w:color w:val="FFFFFF" w:themeColor="background1"/>
                <w:sz w:val="20"/>
                <w:szCs w:val="20"/>
                <w:lang w:eastAsia="ru-RU"/>
              </w:rPr>
            </w:pPr>
            <w:r w:rsidRPr="009E31D7">
              <w:rPr>
                <w:rFonts w:ascii="Myriad Pro" w:eastAsia="Times New Roman" w:hAnsi="Myriad Pro" w:cs="Tahoma"/>
                <w:b/>
                <w:bCs/>
                <w:color w:val="FFFFFF" w:themeColor="background1"/>
                <w:sz w:val="20"/>
                <w:szCs w:val="20"/>
                <w:lang w:eastAsia="ru-RU"/>
              </w:rPr>
              <w:t>2017</w:t>
            </w:r>
          </w:p>
        </w:tc>
        <w:tc>
          <w:tcPr>
            <w:tcW w:w="93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078A897" w14:textId="77777777" w:rsidR="0081037F" w:rsidRPr="009E31D7" w:rsidRDefault="0081037F" w:rsidP="005F4CE0">
            <w:pPr>
              <w:spacing w:after="0" w:line="240" w:lineRule="auto"/>
              <w:jc w:val="center"/>
              <w:rPr>
                <w:rFonts w:ascii="Myriad Pro" w:eastAsia="Times New Roman" w:hAnsi="Myriad Pro" w:cs="Tahoma"/>
                <w:b/>
                <w:bCs/>
                <w:color w:val="FFFFFF" w:themeColor="background1"/>
                <w:sz w:val="20"/>
                <w:szCs w:val="20"/>
                <w:lang w:eastAsia="ru-RU"/>
              </w:rPr>
            </w:pPr>
            <w:r w:rsidRPr="009E31D7">
              <w:rPr>
                <w:rFonts w:ascii="Myriad Pro" w:eastAsia="Times New Roman" w:hAnsi="Myriad Pro" w:cs="Tahoma"/>
                <w:b/>
                <w:bCs/>
                <w:color w:val="FFFFFF" w:themeColor="background1"/>
                <w:sz w:val="20"/>
                <w:szCs w:val="20"/>
                <w:lang w:eastAsia="ru-RU"/>
              </w:rPr>
              <w:t>2018</w:t>
            </w:r>
          </w:p>
        </w:tc>
        <w:tc>
          <w:tcPr>
            <w:tcW w:w="858" w:type="dxa"/>
            <w:tcBorders>
              <w:left w:val="single" w:sz="4" w:space="0" w:color="FFFFFF" w:themeColor="background1"/>
            </w:tcBorders>
            <w:shd w:val="clear" w:color="auto" w:fill="4F6228" w:themeFill="accent3" w:themeFillShade="80"/>
            <w:vAlign w:val="center"/>
            <w:hideMark/>
          </w:tcPr>
          <w:p w14:paraId="0FE88F70" w14:textId="77777777" w:rsidR="0081037F" w:rsidRPr="009E31D7" w:rsidRDefault="0081037F" w:rsidP="005F4CE0">
            <w:pPr>
              <w:spacing w:after="0" w:line="240" w:lineRule="auto"/>
              <w:jc w:val="center"/>
              <w:rPr>
                <w:rFonts w:ascii="Myriad Pro" w:eastAsia="Times New Roman" w:hAnsi="Myriad Pro" w:cs="Tahoma"/>
                <w:b/>
                <w:bCs/>
                <w:color w:val="FFFFFF" w:themeColor="background1"/>
                <w:sz w:val="20"/>
                <w:szCs w:val="20"/>
                <w:lang w:eastAsia="ru-RU"/>
              </w:rPr>
            </w:pPr>
            <w:r w:rsidRPr="009E31D7">
              <w:rPr>
                <w:rFonts w:ascii="Myriad Pro" w:eastAsia="Times New Roman" w:hAnsi="Myriad Pro" w:cs="Tahoma"/>
                <w:b/>
                <w:bCs/>
                <w:color w:val="FFFFFF" w:themeColor="background1"/>
                <w:sz w:val="20"/>
                <w:szCs w:val="20"/>
                <w:lang w:eastAsia="ru-RU"/>
              </w:rPr>
              <w:t>2019</w:t>
            </w:r>
          </w:p>
        </w:tc>
      </w:tr>
      <w:tr w:rsidR="0081037F" w:rsidRPr="009E31D7" w14:paraId="0514BA4C" w14:textId="77777777" w:rsidTr="00457F15">
        <w:trPr>
          <w:trHeight w:val="462"/>
        </w:trPr>
        <w:tc>
          <w:tcPr>
            <w:tcW w:w="1672" w:type="dxa"/>
            <w:tcBorders>
              <w:left w:val="single" w:sz="4" w:space="0" w:color="auto"/>
              <w:bottom w:val="single" w:sz="4" w:space="0" w:color="auto"/>
              <w:right w:val="single" w:sz="4" w:space="0" w:color="auto"/>
            </w:tcBorders>
            <w:shd w:val="clear" w:color="auto" w:fill="auto"/>
            <w:vAlign w:val="center"/>
            <w:hideMark/>
          </w:tcPr>
          <w:p w14:paraId="48CD59C3" w14:textId="77777777" w:rsidR="0081037F" w:rsidRPr="009E31D7" w:rsidRDefault="0081037F" w:rsidP="005F4CE0">
            <w:pPr>
              <w:spacing w:after="0" w:line="240" w:lineRule="auto"/>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Инфляция</w:t>
            </w:r>
          </w:p>
        </w:tc>
        <w:tc>
          <w:tcPr>
            <w:tcW w:w="709" w:type="dxa"/>
            <w:tcBorders>
              <w:left w:val="nil"/>
              <w:bottom w:val="single" w:sz="4" w:space="0" w:color="auto"/>
              <w:right w:val="single" w:sz="4" w:space="0" w:color="auto"/>
            </w:tcBorders>
            <w:shd w:val="clear" w:color="auto" w:fill="auto"/>
            <w:noWrap/>
            <w:vAlign w:val="center"/>
            <w:hideMark/>
          </w:tcPr>
          <w:p w14:paraId="08F96429" w14:textId="77777777" w:rsidR="0081037F" w:rsidRPr="009E31D7" w:rsidRDefault="0081037F" w:rsidP="005F4CE0">
            <w:pPr>
              <w:spacing w:after="0" w:line="240" w:lineRule="auto"/>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w:t>
            </w:r>
          </w:p>
        </w:tc>
        <w:tc>
          <w:tcPr>
            <w:tcW w:w="983" w:type="dxa"/>
            <w:tcBorders>
              <w:left w:val="nil"/>
              <w:bottom w:val="single" w:sz="4" w:space="0" w:color="auto"/>
              <w:right w:val="single" w:sz="4" w:space="0" w:color="auto"/>
            </w:tcBorders>
            <w:shd w:val="clear" w:color="auto" w:fill="auto"/>
            <w:noWrap/>
            <w:vAlign w:val="center"/>
            <w:hideMark/>
          </w:tcPr>
          <w:p w14:paraId="628435F6" w14:textId="434CEA2F"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p>
        </w:tc>
        <w:tc>
          <w:tcPr>
            <w:tcW w:w="858" w:type="dxa"/>
            <w:tcBorders>
              <w:left w:val="nil"/>
              <w:bottom w:val="single" w:sz="4" w:space="0" w:color="auto"/>
              <w:right w:val="single" w:sz="4" w:space="0" w:color="auto"/>
            </w:tcBorders>
            <w:shd w:val="clear" w:color="auto" w:fill="auto"/>
            <w:noWrap/>
            <w:vAlign w:val="center"/>
            <w:hideMark/>
          </w:tcPr>
          <w:p w14:paraId="0516F9A2"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6,8%</w:t>
            </w:r>
          </w:p>
        </w:tc>
        <w:tc>
          <w:tcPr>
            <w:tcW w:w="930" w:type="dxa"/>
            <w:tcBorders>
              <w:left w:val="nil"/>
              <w:bottom w:val="single" w:sz="4" w:space="0" w:color="auto"/>
              <w:right w:val="single" w:sz="4" w:space="0" w:color="auto"/>
            </w:tcBorders>
            <w:shd w:val="clear" w:color="auto" w:fill="auto"/>
            <w:noWrap/>
            <w:vAlign w:val="center"/>
            <w:hideMark/>
          </w:tcPr>
          <w:p w14:paraId="5D737878"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7,8%</w:t>
            </w:r>
          </w:p>
        </w:tc>
        <w:tc>
          <w:tcPr>
            <w:tcW w:w="858" w:type="dxa"/>
            <w:tcBorders>
              <w:left w:val="nil"/>
              <w:bottom w:val="single" w:sz="4" w:space="0" w:color="auto"/>
              <w:right w:val="single" w:sz="4" w:space="0" w:color="auto"/>
            </w:tcBorders>
            <w:shd w:val="clear" w:color="auto" w:fill="auto"/>
            <w:noWrap/>
            <w:vAlign w:val="center"/>
            <w:hideMark/>
          </w:tcPr>
          <w:p w14:paraId="31E16B69"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15,5%</w:t>
            </w:r>
          </w:p>
        </w:tc>
        <w:tc>
          <w:tcPr>
            <w:tcW w:w="858" w:type="dxa"/>
            <w:tcBorders>
              <w:left w:val="nil"/>
              <w:bottom w:val="single" w:sz="4" w:space="0" w:color="auto"/>
              <w:right w:val="single" w:sz="4" w:space="0" w:color="auto"/>
            </w:tcBorders>
            <w:shd w:val="clear" w:color="auto" w:fill="auto"/>
            <w:noWrap/>
            <w:vAlign w:val="center"/>
            <w:hideMark/>
          </w:tcPr>
          <w:p w14:paraId="2FE2707D"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7,1%</w:t>
            </w:r>
          </w:p>
        </w:tc>
        <w:tc>
          <w:tcPr>
            <w:tcW w:w="858" w:type="dxa"/>
            <w:tcBorders>
              <w:left w:val="nil"/>
              <w:bottom w:val="single" w:sz="4" w:space="0" w:color="auto"/>
              <w:right w:val="single" w:sz="4" w:space="0" w:color="auto"/>
            </w:tcBorders>
            <w:shd w:val="clear" w:color="auto" w:fill="auto"/>
            <w:noWrap/>
            <w:vAlign w:val="center"/>
            <w:hideMark/>
          </w:tcPr>
          <w:p w14:paraId="1D0240FB"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3,7%</w:t>
            </w:r>
          </w:p>
        </w:tc>
        <w:tc>
          <w:tcPr>
            <w:tcW w:w="930" w:type="dxa"/>
            <w:tcBorders>
              <w:left w:val="nil"/>
              <w:bottom w:val="single" w:sz="4" w:space="0" w:color="auto"/>
              <w:right w:val="single" w:sz="4" w:space="0" w:color="auto"/>
            </w:tcBorders>
            <w:shd w:val="clear" w:color="auto" w:fill="auto"/>
            <w:noWrap/>
            <w:vAlign w:val="center"/>
            <w:hideMark/>
          </w:tcPr>
          <w:p w14:paraId="7A83A14A"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3,7%</w:t>
            </w:r>
          </w:p>
        </w:tc>
        <w:tc>
          <w:tcPr>
            <w:tcW w:w="858" w:type="dxa"/>
            <w:tcBorders>
              <w:left w:val="nil"/>
              <w:bottom w:val="single" w:sz="4" w:space="0" w:color="auto"/>
              <w:right w:val="single" w:sz="4" w:space="0" w:color="auto"/>
            </w:tcBorders>
            <w:shd w:val="clear" w:color="auto" w:fill="auto"/>
            <w:noWrap/>
            <w:vAlign w:val="center"/>
            <w:hideMark/>
          </w:tcPr>
          <w:p w14:paraId="26CF985C"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4,6%</w:t>
            </w:r>
          </w:p>
        </w:tc>
      </w:tr>
      <w:tr w:rsidR="0081037F" w:rsidRPr="009E31D7" w14:paraId="68B7CC1C" w14:textId="77777777" w:rsidTr="00457F15">
        <w:trPr>
          <w:trHeight w:val="1121"/>
        </w:trPr>
        <w:tc>
          <w:tcPr>
            <w:tcW w:w="1672" w:type="dxa"/>
            <w:tcBorders>
              <w:top w:val="nil"/>
              <w:left w:val="single" w:sz="4" w:space="0" w:color="auto"/>
              <w:bottom w:val="single" w:sz="4" w:space="0" w:color="auto"/>
              <w:right w:val="single" w:sz="4" w:space="0" w:color="auto"/>
            </w:tcBorders>
            <w:shd w:val="clear" w:color="auto" w:fill="auto"/>
            <w:vAlign w:val="center"/>
            <w:hideMark/>
          </w:tcPr>
          <w:p w14:paraId="073BA3EB" w14:textId="77777777" w:rsidR="0081037F" w:rsidRPr="009E31D7" w:rsidRDefault="0081037F" w:rsidP="005F4CE0">
            <w:pPr>
              <w:spacing w:after="0" w:line="240" w:lineRule="auto"/>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Индекс эффективности операционных расходов</w:t>
            </w:r>
          </w:p>
        </w:tc>
        <w:tc>
          <w:tcPr>
            <w:tcW w:w="709" w:type="dxa"/>
            <w:tcBorders>
              <w:top w:val="nil"/>
              <w:left w:val="nil"/>
              <w:bottom w:val="single" w:sz="4" w:space="0" w:color="auto"/>
              <w:right w:val="single" w:sz="4" w:space="0" w:color="auto"/>
            </w:tcBorders>
            <w:shd w:val="clear" w:color="auto" w:fill="auto"/>
            <w:noWrap/>
            <w:vAlign w:val="center"/>
            <w:hideMark/>
          </w:tcPr>
          <w:p w14:paraId="160C2B97" w14:textId="77777777" w:rsidR="0081037F" w:rsidRPr="009E31D7" w:rsidRDefault="0081037F" w:rsidP="005F4CE0">
            <w:pPr>
              <w:spacing w:after="0" w:line="240" w:lineRule="auto"/>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w:t>
            </w:r>
          </w:p>
        </w:tc>
        <w:tc>
          <w:tcPr>
            <w:tcW w:w="983" w:type="dxa"/>
            <w:tcBorders>
              <w:top w:val="nil"/>
              <w:left w:val="nil"/>
              <w:bottom w:val="single" w:sz="4" w:space="0" w:color="auto"/>
              <w:right w:val="single" w:sz="4" w:space="0" w:color="auto"/>
            </w:tcBorders>
            <w:shd w:val="clear" w:color="auto" w:fill="auto"/>
            <w:noWrap/>
            <w:vAlign w:val="center"/>
            <w:hideMark/>
          </w:tcPr>
          <w:p w14:paraId="6BF102B0" w14:textId="78C0D90C"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p>
        </w:tc>
        <w:tc>
          <w:tcPr>
            <w:tcW w:w="858" w:type="dxa"/>
            <w:tcBorders>
              <w:top w:val="nil"/>
              <w:left w:val="nil"/>
              <w:bottom w:val="single" w:sz="4" w:space="0" w:color="auto"/>
              <w:right w:val="single" w:sz="4" w:space="0" w:color="auto"/>
            </w:tcBorders>
            <w:shd w:val="clear" w:color="auto" w:fill="auto"/>
            <w:noWrap/>
            <w:vAlign w:val="center"/>
            <w:hideMark/>
          </w:tcPr>
          <w:p w14:paraId="18011B0B"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3,0%</w:t>
            </w:r>
          </w:p>
        </w:tc>
        <w:tc>
          <w:tcPr>
            <w:tcW w:w="930" w:type="dxa"/>
            <w:tcBorders>
              <w:top w:val="nil"/>
              <w:left w:val="nil"/>
              <w:bottom w:val="single" w:sz="4" w:space="0" w:color="auto"/>
              <w:right w:val="single" w:sz="4" w:space="0" w:color="auto"/>
            </w:tcBorders>
            <w:shd w:val="clear" w:color="auto" w:fill="auto"/>
            <w:noWrap/>
            <w:vAlign w:val="center"/>
            <w:hideMark/>
          </w:tcPr>
          <w:p w14:paraId="7D772745"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3,0%</w:t>
            </w:r>
          </w:p>
        </w:tc>
        <w:tc>
          <w:tcPr>
            <w:tcW w:w="858" w:type="dxa"/>
            <w:tcBorders>
              <w:top w:val="nil"/>
              <w:left w:val="nil"/>
              <w:bottom w:val="single" w:sz="4" w:space="0" w:color="auto"/>
              <w:right w:val="single" w:sz="4" w:space="0" w:color="auto"/>
            </w:tcBorders>
            <w:shd w:val="clear" w:color="auto" w:fill="auto"/>
            <w:noWrap/>
            <w:vAlign w:val="center"/>
            <w:hideMark/>
          </w:tcPr>
          <w:p w14:paraId="5F2A7DB2"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3,0%</w:t>
            </w:r>
          </w:p>
        </w:tc>
        <w:tc>
          <w:tcPr>
            <w:tcW w:w="858" w:type="dxa"/>
            <w:tcBorders>
              <w:top w:val="nil"/>
              <w:left w:val="nil"/>
              <w:bottom w:val="single" w:sz="4" w:space="0" w:color="auto"/>
              <w:right w:val="single" w:sz="4" w:space="0" w:color="auto"/>
            </w:tcBorders>
            <w:shd w:val="clear" w:color="auto" w:fill="auto"/>
            <w:noWrap/>
            <w:vAlign w:val="center"/>
            <w:hideMark/>
          </w:tcPr>
          <w:p w14:paraId="7C250AC6"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3,0%</w:t>
            </w:r>
          </w:p>
        </w:tc>
        <w:tc>
          <w:tcPr>
            <w:tcW w:w="858" w:type="dxa"/>
            <w:tcBorders>
              <w:top w:val="nil"/>
              <w:left w:val="nil"/>
              <w:bottom w:val="single" w:sz="4" w:space="0" w:color="auto"/>
              <w:right w:val="single" w:sz="4" w:space="0" w:color="auto"/>
            </w:tcBorders>
            <w:shd w:val="clear" w:color="auto" w:fill="auto"/>
            <w:noWrap/>
            <w:vAlign w:val="center"/>
            <w:hideMark/>
          </w:tcPr>
          <w:p w14:paraId="341B4A76"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3,0%</w:t>
            </w:r>
          </w:p>
        </w:tc>
        <w:tc>
          <w:tcPr>
            <w:tcW w:w="930" w:type="dxa"/>
            <w:tcBorders>
              <w:top w:val="nil"/>
              <w:left w:val="nil"/>
              <w:bottom w:val="single" w:sz="4" w:space="0" w:color="auto"/>
              <w:right w:val="single" w:sz="4" w:space="0" w:color="auto"/>
            </w:tcBorders>
            <w:shd w:val="clear" w:color="auto" w:fill="auto"/>
            <w:noWrap/>
            <w:vAlign w:val="center"/>
            <w:hideMark/>
          </w:tcPr>
          <w:p w14:paraId="16046683"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3,0%</w:t>
            </w:r>
          </w:p>
        </w:tc>
        <w:tc>
          <w:tcPr>
            <w:tcW w:w="858" w:type="dxa"/>
            <w:tcBorders>
              <w:top w:val="nil"/>
              <w:left w:val="nil"/>
              <w:bottom w:val="single" w:sz="4" w:space="0" w:color="auto"/>
              <w:right w:val="single" w:sz="4" w:space="0" w:color="auto"/>
            </w:tcBorders>
            <w:shd w:val="clear" w:color="auto" w:fill="auto"/>
            <w:noWrap/>
            <w:vAlign w:val="center"/>
            <w:hideMark/>
          </w:tcPr>
          <w:p w14:paraId="41DD7AAB"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3,0%</w:t>
            </w:r>
          </w:p>
        </w:tc>
      </w:tr>
      <w:tr w:rsidR="0081037F" w:rsidRPr="009E31D7" w14:paraId="70933856" w14:textId="77777777" w:rsidTr="00457F15">
        <w:trPr>
          <w:trHeight w:val="555"/>
        </w:trPr>
        <w:tc>
          <w:tcPr>
            <w:tcW w:w="1672" w:type="dxa"/>
            <w:tcBorders>
              <w:top w:val="nil"/>
              <w:left w:val="single" w:sz="4" w:space="0" w:color="auto"/>
              <w:bottom w:val="single" w:sz="4" w:space="0" w:color="auto"/>
              <w:right w:val="single" w:sz="4" w:space="0" w:color="auto"/>
            </w:tcBorders>
            <w:shd w:val="clear" w:color="auto" w:fill="auto"/>
            <w:vAlign w:val="center"/>
            <w:hideMark/>
          </w:tcPr>
          <w:p w14:paraId="6E1E2DC7" w14:textId="77777777" w:rsidR="0081037F" w:rsidRPr="009E31D7" w:rsidRDefault="0081037F" w:rsidP="005F4CE0">
            <w:pPr>
              <w:spacing w:after="0" w:line="240" w:lineRule="auto"/>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количество активов</w:t>
            </w:r>
          </w:p>
        </w:tc>
        <w:tc>
          <w:tcPr>
            <w:tcW w:w="709" w:type="dxa"/>
            <w:tcBorders>
              <w:top w:val="nil"/>
              <w:left w:val="nil"/>
              <w:bottom w:val="single" w:sz="4" w:space="0" w:color="auto"/>
              <w:right w:val="single" w:sz="4" w:space="0" w:color="auto"/>
            </w:tcBorders>
            <w:shd w:val="clear" w:color="auto" w:fill="auto"/>
            <w:noWrap/>
            <w:vAlign w:val="center"/>
            <w:hideMark/>
          </w:tcPr>
          <w:p w14:paraId="16CF22CE" w14:textId="77777777" w:rsidR="0081037F" w:rsidRPr="009E31D7" w:rsidRDefault="0081037F" w:rsidP="005F4CE0">
            <w:pPr>
              <w:spacing w:after="0" w:line="240" w:lineRule="auto"/>
              <w:jc w:val="center"/>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у.е.</w:t>
            </w:r>
          </w:p>
        </w:tc>
        <w:tc>
          <w:tcPr>
            <w:tcW w:w="983" w:type="dxa"/>
            <w:tcBorders>
              <w:top w:val="nil"/>
              <w:left w:val="nil"/>
              <w:bottom w:val="single" w:sz="4" w:space="0" w:color="auto"/>
              <w:right w:val="single" w:sz="4" w:space="0" w:color="auto"/>
            </w:tcBorders>
            <w:shd w:val="clear" w:color="auto" w:fill="auto"/>
            <w:noWrap/>
            <w:vAlign w:val="center"/>
            <w:hideMark/>
          </w:tcPr>
          <w:p w14:paraId="237707E3" w14:textId="77777777"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160 487</w:t>
            </w:r>
          </w:p>
        </w:tc>
        <w:tc>
          <w:tcPr>
            <w:tcW w:w="858" w:type="dxa"/>
            <w:tcBorders>
              <w:top w:val="nil"/>
              <w:left w:val="nil"/>
              <w:bottom w:val="single" w:sz="4" w:space="0" w:color="auto"/>
              <w:right w:val="single" w:sz="4" w:space="0" w:color="auto"/>
            </w:tcBorders>
            <w:shd w:val="clear" w:color="auto" w:fill="auto"/>
            <w:noWrap/>
            <w:vAlign w:val="center"/>
            <w:hideMark/>
          </w:tcPr>
          <w:p w14:paraId="28765B25" w14:textId="77777777"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165 812</w:t>
            </w:r>
          </w:p>
        </w:tc>
        <w:tc>
          <w:tcPr>
            <w:tcW w:w="930" w:type="dxa"/>
            <w:tcBorders>
              <w:top w:val="nil"/>
              <w:left w:val="nil"/>
              <w:bottom w:val="single" w:sz="4" w:space="0" w:color="auto"/>
              <w:right w:val="single" w:sz="4" w:space="0" w:color="auto"/>
            </w:tcBorders>
            <w:shd w:val="clear" w:color="auto" w:fill="auto"/>
            <w:noWrap/>
            <w:vAlign w:val="center"/>
            <w:hideMark/>
          </w:tcPr>
          <w:p w14:paraId="5F935F73" w14:textId="77777777"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173 359</w:t>
            </w:r>
          </w:p>
        </w:tc>
        <w:tc>
          <w:tcPr>
            <w:tcW w:w="858" w:type="dxa"/>
            <w:tcBorders>
              <w:top w:val="nil"/>
              <w:left w:val="nil"/>
              <w:bottom w:val="single" w:sz="4" w:space="0" w:color="auto"/>
              <w:right w:val="single" w:sz="4" w:space="0" w:color="auto"/>
            </w:tcBorders>
            <w:shd w:val="clear" w:color="auto" w:fill="auto"/>
            <w:noWrap/>
            <w:vAlign w:val="center"/>
            <w:hideMark/>
          </w:tcPr>
          <w:p w14:paraId="33C1A3C8" w14:textId="77777777"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177 899</w:t>
            </w:r>
          </w:p>
        </w:tc>
        <w:tc>
          <w:tcPr>
            <w:tcW w:w="858" w:type="dxa"/>
            <w:tcBorders>
              <w:top w:val="nil"/>
              <w:left w:val="nil"/>
              <w:bottom w:val="single" w:sz="4" w:space="0" w:color="auto"/>
              <w:right w:val="single" w:sz="4" w:space="0" w:color="auto"/>
            </w:tcBorders>
            <w:shd w:val="clear" w:color="auto" w:fill="auto"/>
            <w:noWrap/>
            <w:vAlign w:val="center"/>
            <w:hideMark/>
          </w:tcPr>
          <w:p w14:paraId="26B503CD" w14:textId="77777777"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187 225</w:t>
            </w:r>
          </w:p>
        </w:tc>
        <w:tc>
          <w:tcPr>
            <w:tcW w:w="858" w:type="dxa"/>
            <w:tcBorders>
              <w:top w:val="nil"/>
              <w:left w:val="nil"/>
              <w:bottom w:val="single" w:sz="4" w:space="0" w:color="auto"/>
              <w:right w:val="single" w:sz="4" w:space="0" w:color="auto"/>
            </w:tcBorders>
            <w:shd w:val="clear" w:color="auto" w:fill="auto"/>
            <w:noWrap/>
            <w:vAlign w:val="center"/>
            <w:hideMark/>
          </w:tcPr>
          <w:p w14:paraId="095FA8A4" w14:textId="4353AA55"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18</w:t>
            </w:r>
            <w:r w:rsidR="008858D3" w:rsidRPr="009E31D7">
              <w:rPr>
                <w:rFonts w:ascii="Myriad Pro" w:eastAsia="Times New Roman" w:hAnsi="Myriad Pro" w:cs="Tahoma"/>
                <w:i/>
                <w:iCs/>
                <w:sz w:val="20"/>
                <w:szCs w:val="20"/>
                <w:lang w:eastAsia="ru-RU"/>
              </w:rPr>
              <w:t>6 735</w:t>
            </w:r>
          </w:p>
        </w:tc>
        <w:tc>
          <w:tcPr>
            <w:tcW w:w="930" w:type="dxa"/>
            <w:tcBorders>
              <w:top w:val="nil"/>
              <w:left w:val="nil"/>
              <w:bottom w:val="single" w:sz="4" w:space="0" w:color="auto"/>
              <w:right w:val="single" w:sz="4" w:space="0" w:color="auto"/>
            </w:tcBorders>
            <w:shd w:val="clear" w:color="auto" w:fill="auto"/>
            <w:noWrap/>
            <w:vAlign w:val="center"/>
            <w:hideMark/>
          </w:tcPr>
          <w:p w14:paraId="35D554E6" w14:textId="77777777"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183 459</w:t>
            </w:r>
          </w:p>
        </w:tc>
        <w:tc>
          <w:tcPr>
            <w:tcW w:w="858" w:type="dxa"/>
            <w:tcBorders>
              <w:top w:val="nil"/>
              <w:left w:val="nil"/>
              <w:bottom w:val="single" w:sz="4" w:space="0" w:color="auto"/>
              <w:right w:val="single" w:sz="4" w:space="0" w:color="auto"/>
            </w:tcBorders>
            <w:shd w:val="clear" w:color="auto" w:fill="auto"/>
            <w:noWrap/>
            <w:vAlign w:val="center"/>
            <w:hideMark/>
          </w:tcPr>
          <w:p w14:paraId="5426D3AB" w14:textId="77777777"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190 445</w:t>
            </w:r>
          </w:p>
        </w:tc>
      </w:tr>
      <w:tr w:rsidR="0081037F" w:rsidRPr="009E31D7" w14:paraId="6986CD3F" w14:textId="77777777" w:rsidTr="00457F15">
        <w:trPr>
          <w:trHeight w:val="833"/>
        </w:trPr>
        <w:tc>
          <w:tcPr>
            <w:tcW w:w="1672" w:type="dxa"/>
            <w:tcBorders>
              <w:top w:val="nil"/>
              <w:left w:val="single" w:sz="4" w:space="0" w:color="auto"/>
              <w:bottom w:val="single" w:sz="4" w:space="0" w:color="auto"/>
              <w:right w:val="single" w:sz="4" w:space="0" w:color="auto"/>
            </w:tcBorders>
            <w:shd w:val="clear" w:color="auto" w:fill="auto"/>
            <w:vAlign w:val="center"/>
            <w:hideMark/>
          </w:tcPr>
          <w:p w14:paraId="5AE526B0" w14:textId="77777777" w:rsidR="0081037F" w:rsidRPr="009E31D7" w:rsidRDefault="0081037F" w:rsidP="005F4CE0">
            <w:pPr>
              <w:spacing w:after="0" w:line="240" w:lineRule="auto"/>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"приведенное" количество активов</w:t>
            </w:r>
          </w:p>
        </w:tc>
        <w:tc>
          <w:tcPr>
            <w:tcW w:w="709" w:type="dxa"/>
            <w:tcBorders>
              <w:top w:val="nil"/>
              <w:left w:val="nil"/>
              <w:bottom w:val="single" w:sz="4" w:space="0" w:color="auto"/>
              <w:right w:val="single" w:sz="4" w:space="0" w:color="auto"/>
            </w:tcBorders>
            <w:shd w:val="clear" w:color="auto" w:fill="auto"/>
            <w:noWrap/>
            <w:vAlign w:val="center"/>
            <w:hideMark/>
          </w:tcPr>
          <w:p w14:paraId="240A1A10" w14:textId="1953A89C" w:rsidR="0081037F" w:rsidRPr="009E31D7" w:rsidRDefault="0081037F" w:rsidP="005F4CE0">
            <w:pPr>
              <w:spacing w:after="0" w:line="240" w:lineRule="auto"/>
              <w:jc w:val="center"/>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у.е.</w:t>
            </w:r>
          </w:p>
        </w:tc>
        <w:tc>
          <w:tcPr>
            <w:tcW w:w="983" w:type="dxa"/>
            <w:tcBorders>
              <w:top w:val="nil"/>
              <w:left w:val="nil"/>
              <w:bottom w:val="single" w:sz="4" w:space="0" w:color="auto"/>
              <w:right w:val="single" w:sz="4" w:space="0" w:color="auto"/>
            </w:tcBorders>
            <w:shd w:val="clear" w:color="auto" w:fill="auto"/>
            <w:noWrap/>
            <w:vAlign w:val="center"/>
            <w:hideMark/>
          </w:tcPr>
          <w:p w14:paraId="32968F69" w14:textId="397816E7"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p>
        </w:tc>
        <w:tc>
          <w:tcPr>
            <w:tcW w:w="858" w:type="dxa"/>
            <w:tcBorders>
              <w:top w:val="nil"/>
              <w:left w:val="nil"/>
              <w:bottom w:val="single" w:sz="4" w:space="0" w:color="auto"/>
              <w:right w:val="single" w:sz="4" w:space="0" w:color="auto"/>
            </w:tcBorders>
            <w:shd w:val="clear" w:color="auto" w:fill="auto"/>
            <w:noWrap/>
            <w:vAlign w:val="center"/>
            <w:hideMark/>
          </w:tcPr>
          <w:p w14:paraId="55088071" w14:textId="4F137887"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p>
        </w:tc>
        <w:tc>
          <w:tcPr>
            <w:tcW w:w="930" w:type="dxa"/>
            <w:tcBorders>
              <w:top w:val="nil"/>
              <w:left w:val="nil"/>
              <w:bottom w:val="single" w:sz="4" w:space="0" w:color="auto"/>
              <w:right w:val="single" w:sz="4" w:space="0" w:color="auto"/>
            </w:tcBorders>
            <w:shd w:val="clear" w:color="auto" w:fill="auto"/>
            <w:noWrap/>
            <w:vAlign w:val="center"/>
            <w:hideMark/>
          </w:tcPr>
          <w:p w14:paraId="42344BF6" w14:textId="3903C05D"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p>
        </w:tc>
        <w:tc>
          <w:tcPr>
            <w:tcW w:w="858" w:type="dxa"/>
            <w:tcBorders>
              <w:top w:val="nil"/>
              <w:left w:val="nil"/>
              <w:bottom w:val="single" w:sz="4" w:space="0" w:color="auto"/>
              <w:right w:val="single" w:sz="4" w:space="0" w:color="auto"/>
            </w:tcBorders>
            <w:shd w:val="clear" w:color="auto" w:fill="auto"/>
            <w:noWrap/>
            <w:vAlign w:val="center"/>
            <w:hideMark/>
          </w:tcPr>
          <w:p w14:paraId="6B52FF32" w14:textId="5FF78A26"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p>
        </w:tc>
        <w:tc>
          <w:tcPr>
            <w:tcW w:w="858" w:type="dxa"/>
            <w:tcBorders>
              <w:top w:val="nil"/>
              <w:left w:val="nil"/>
              <w:bottom w:val="single" w:sz="4" w:space="0" w:color="auto"/>
              <w:right w:val="single" w:sz="4" w:space="0" w:color="auto"/>
            </w:tcBorders>
            <w:shd w:val="clear" w:color="auto" w:fill="auto"/>
            <w:noWrap/>
            <w:vAlign w:val="center"/>
            <w:hideMark/>
          </w:tcPr>
          <w:p w14:paraId="6A151168" w14:textId="77777777"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r w:rsidRPr="009E31D7">
              <w:rPr>
                <w:rFonts w:ascii="Myriad Pro" w:eastAsia="Times New Roman" w:hAnsi="Myriad Pro" w:cs="Tahoma"/>
                <w:i/>
                <w:iCs/>
                <w:sz w:val="20"/>
                <w:szCs w:val="20"/>
                <w:lang w:eastAsia="ru-RU"/>
              </w:rPr>
              <w:t>179 416</w:t>
            </w:r>
          </w:p>
        </w:tc>
        <w:tc>
          <w:tcPr>
            <w:tcW w:w="858" w:type="dxa"/>
            <w:tcBorders>
              <w:top w:val="nil"/>
              <w:left w:val="nil"/>
              <w:bottom w:val="nil"/>
              <w:right w:val="nil"/>
            </w:tcBorders>
            <w:shd w:val="clear" w:color="auto" w:fill="auto"/>
            <w:noWrap/>
            <w:vAlign w:val="center"/>
            <w:hideMark/>
          </w:tcPr>
          <w:p w14:paraId="4549A084" w14:textId="367BAFE4"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p>
        </w:tc>
        <w:tc>
          <w:tcPr>
            <w:tcW w:w="930" w:type="dxa"/>
            <w:tcBorders>
              <w:top w:val="nil"/>
              <w:left w:val="single" w:sz="4" w:space="0" w:color="auto"/>
              <w:bottom w:val="single" w:sz="4" w:space="0" w:color="auto"/>
              <w:right w:val="single" w:sz="4" w:space="0" w:color="auto"/>
            </w:tcBorders>
            <w:shd w:val="clear" w:color="auto" w:fill="auto"/>
            <w:noWrap/>
            <w:vAlign w:val="center"/>
            <w:hideMark/>
          </w:tcPr>
          <w:p w14:paraId="349FCAB6" w14:textId="4217A0BC"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p>
        </w:tc>
        <w:tc>
          <w:tcPr>
            <w:tcW w:w="858" w:type="dxa"/>
            <w:tcBorders>
              <w:top w:val="nil"/>
              <w:left w:val="nil"/>
              <w:bottom w:val="single" w:sz="4" w:space="0" w:color="auto"/>
              <w:right w:val="single" w:sz="4" w:space="0" w:color="auto"/>
            </w:tcBorders>
            <w:shd w:val="clear" w:color="auto" w:fill="auto"/>
            <w:noWrap/>
            <w:vAlign w:val="center"/>
            <w:hideMark/>
          </w:tcPr>
          <w:p w14:paraId="71306B07" w14:textId="1F7E1D26" w:rsidR="0081037F" w:rsidRPr="009E31D7" w:rsidRDefault="0081037F" w:rsidP="00ED1867">
            <w:pPr>
              <w:spacing w:after="0" w:line="240" w:lineRule="auto"/>
              <w:ind w:left="-57" w:right="-57"/>
              <w:jc w:val="center"/>
              <w:rPr>
                <w:rFonts w:ascii="Myriad Pro" w:eastAsia="Times New Roman" w:hAnsi="Myriad Pro" w:cs="Tahoma"/>
                <w:i/>
                <w:iCs/>
                <w:sz w:val="20"/>
                <w:szCs w:val="20"/>
                <w:lang w:eastAsia="ru-RU"/>
              </w:rPr>
            </w:pPr>
          </w:p>
        </w:tc>
      </w:tr>
      <w:tr w:rsidR="0081037F" w:rsidRPr="009E31D7" w14:paraId="6603E66C" w14:textId="77777777" w:rsidTr="00457F15">
        <w:trPr>
          <w:trHeight w:val="986"/>
        </w:trPr>
        <w:tc>
          <w:tcPr>
            <w:tcW w:w="1672" w:type="dxa"/>
            <w:tcBorders>
              <w:top w:val="nil"/>
              <w:left w:val="single" w:sz="4" w:space="0" w:color="auto"/>
              <w:bottom w:val="single" w:sz="4" w:space="0" w:color="auto"/>
              <w:right w:val="single" w:sz="4" w:space="0" w:color="auto"/>
            </w:tcBorders>
            <w:shd w:val="clear" w:color="auto" w:fill="auto"/>
            <w:vAlign w:val="center"/>
            <w:hideMark/>
          </w:tcPr>
          <w:p w14:paraId="737CE4B1" w14:textId="77777777" w:rsidR="0081037F" w:rsidRPr="009E31D7" w:rsidRDefault="0081037F" w:rsidP="005F4CE0">
            <w:pPr>
              <w:spacing w:after="0" w:line="240" w:lineRule="auto"/>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Индекс изменения количества активов</w:t>
            </w:r>
          </w:p>
        </w:tc>
        <w:tc>
          <w:tcPr>
            <w:tcW w:w="709" w:type="dxa"/>
            <w:tcBorders>
              <w:top w:val="nil"/>
              <w:left w:val="nil"/>
              <w:bottom w:val="single" w:sz="4" w:space="0" w:color="auto"/>
              <w:right w:val="single" w:sz="4" w:space="0" w:color="auto"/>
            </w:tcBorders>
            <w:shd w:val="clear" w:color="auto" w:fill="auto"/>
            <w:noWrap/>
            <w:vAlign w:val="center"/>
            <w:hideMark/>
          </w:tcPr>
          <w:p w14:paraId="195E4F57" w14:textId="77777777" w:rsidR="0081037F" w:rsidRPr="009E31D7" w:rsidRDefault="0081037F" w:rsidP="005F4CE0">
            <w:pPr>
              <w:spacing w:after="0" w:line="240" w:lineRule="auto"/>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w:t>
            </w:r>
          </w:p>
        </w:tc>
        <w:tc>
          <w:tcPr>
            <w:tcW w:w="983" w:type="dxa"/>
            <w:tcBorders>
              <w:top w:val="nil"/>
              <w:left w:val="nil"/>
              <w:bottom w:val="single" w:sz="4" w:space="0" w:color="auto"/>
              <w:right w:val="single" w:sz="4" w:space="0" w:color="auto"/>
            </w:tcBorders>
            <w:shd w:val="clear" w:color="auto" w:fill="auto"/>
            <w:noWrap/>
            <w:vAlign w:val="center"/>
            <w:hideMark/>
          </w:tcPr>
          <w:p w14:paraId="52168BF4" w14:textId="4430EDE8"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p>
        </w:tc>
        <w:tc>
          <w:tcPr>
            <w:tcW w:w="858" w:type="dxa"/>
            <w:tcBorders>
              <w:top w:val="nil"/>
              <w:left w:val="nil"/>
              <w:bottom w:val="single" w:sz="4" w:space="0" w:color="auto"/>
              <w:right w:val="single" w:sz="4" w:space="0" w:color="auto"/>
            </w:tcBorders>
            <w:shd w:val="clear" w:color="auto" w:fill="auto"/>
            <w:noWrap/>
            <w:vAlign w:val="center"/>
            <w:hideMark/>
          </w:tcPr>
          <w:p w14:paraId="4603F731"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3,32%</w:t>
            </w:r>
          </w:p>
        </w:tc>
        <w:tc>
          <w:tcPr>
            <w:tcW w:w="930" w:type="dxa"/>
            <w:tcBorders>
              <w:top w:val="nil"/>
              <w:left w:val="nil"/>
              <w:bottom w:val="single" w:sz="4" w:space="0" w:color="auto"/>
              <w:right w:val="single" w:sz="4" w:space="0" w:color="auto"/>
            </w:tcBorders>
            <w:shd w:val="clear" w:color="auto" w:fill="auto"/>
            <w:noWrap/>
            <w:vAlign w:val="center"/>
            <w:hideMark/>
          </w:tcPr>
          <w:p w14:paraId="212EEDB1"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4,55%</w:t>
            </w:r>
          </w:p>
        </w:tc>
        <w:tc>
          <w:tcPr>
            <w:tcW w:w="858" w:type="dxa"/>
            <w:tcBorders>
              <w:top w:val="nil"/>
              <w:left w:val="nil"/>
              <w:bottom w:val="single" w:sz="4" w:space="0" w:color="auto"/>
              <w:right w:val="single" w:sz="4" w:space="0" w:color="auto"/>
            </w:tcBorders>
            <w:shd w:val="clear" w:color="auto" w:fill="auto"/>
            <w:noWrap/>
            <w:vAlign w:val="center"/>
            <w:hideMark/>
          </w:tcPr>
          <w:p w14:paraId="20615F71"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2,62%</w:t>
            </w:r>
          </w:p>
        </w:tc>
        <w:tc>
          <w:tcPr>
            <w:tcW w:w="858" w:type="dxa"/>
            <w:tcBorders>
              <w:top w:val="nil"/>
              <w:left w:val="nil"/>
              <w:bottom w:val="single" w:sz="4" w:space="0" w:color="auto"/>
              <w:right w:val="single" w:sz="4" w:space="0" w:color="auto"/>
            </w:tcBorders>
            <w:shd w:val="clear" w:color="auto" w:fill="auto"/>
            <w:noWrap/>
            <w:vAlign w:val="center"/>
            <w:hideMark/>
          </w:tcPr>
          <w:p w14:paraId="5297381C"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5,24%</w:t>
            </w:r>
          </w:p>
        </w:tc>
        <w:tc>
          <w:tcPr>
            <w:tcW w:w="858" w:type="dxa"/>
            <w:tcBorders>
              <w:top w:val="single" w:sz="4" w:space="0" w:color="auto"/>
              <w:left w:val="nil"/>
              <w:bottom w:val="single" w:sz="4" w:space="0" w:color="auto"/>
              <w:right w:val="single" w:sz="4" w:space="0" w:color="auto"/>
            </w:tcBorders>
            <w:shd w:val="clear" w:color="auto" w:fill="auto"/>
            <w:noWrap/>
            <w:vAlign w:val="center"/>
            <w:hideMark/>
          </w:tcPr>
          <w:p w14:paraId="0E505DA5" w14:textId="2992986A" w:rsidR="0081037F" w:rsidRPr="009E31D7" w:rsidRDefault="008858D3"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4</w:t>
            </w:r>
            <w:r w:rsidR="0081037F" w:rsidRPr="009E31D7">
              <w:rPr>
                <w:rFonts w:ascii="Myriad Pro" w:eastAsia="Times New Roman" w:hAnsi="Myriad Pro" w:cs="Tahoma"/>
                <w:sz w:val="20"/>
                <w:szCs w:val="20"/>
                <w:lang w:eastAsia="ru-RU"/>
              </w:rPr>
              <w:t>,0</w:t>
            </w:r>
            <w:r w:rsidRPr="009E31D7">
              <w:rPr>
                <w:rFonts w:ascii="Myriad Pro" w:eastAsia="Times New Roman" w:hAnsi="Myriad Pro" w:cs="Tahoma"/>
                <w:sz w:val="20"/>
                <w:szCs w:val="20"/>
                <w:lang w:eastAsia="ru-RU"/>
              </w:rPr>
              <w:t>8</w:t>
            </w:r>
            <w:r w:rsidR="0081037F" w:rsidRPr="009E31D7">
              <w:rPr>
                <w:rFonts w:ascii="Myriad Pro" w:eastAsia="Times New Roman" w:hAnsi="Myriad Pro" w:cs="Tahoma"/>
                <w:sz w:val="20"/>
                <w:szCs w:val="20"/>
                <w:lang w:eastAsia="ru-RU"/>
              </w:rPr>
              <w:t>%</w:t>
            </w:r>
          </w:p>
        </w:tc>
        <w:tc>
          <w:tcPr>
            <w:tcW w:w="930" w:type="dxa"/>
            <w:tcBorders>
              <w:top w:val="nil"/>
              <w:left w:val="nil"/>
              <w:bottom w:val="single" w:sz="4" w:space="0" w:color="auto"/>
              <w:right w:val="single" w:sz="4" w:space="0" w:color="auto"/>
            </w:tcBorders>
            <w:shd w:val="clear" w:color="auto" w:fill="auto"/>
            <w:noWrap/>
            <w:vAlign w:val="center"/>
            <w:hideMark/>
          </w:tcPr>
          <w:p w14:paraId="3C2543C1" w14:textId="5F89C3E3"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w:t>
            </w:r>
            <w:r w:rsidR="008858D3" w:rsidRPr="009E31D7">
              <w:rPr>
                <w:rFonts w:ascii="Myriad Pro" w:eastAsia="Times New Roman" w:hAnsi="Myriad Pro" w:cs="Tahoma"/>
                <w:sz w:val="20"/>
                <w:szCs w:val="20"/>
                <w:lang w:eastAsia="ru-RU"/>
              </w:rPr>
              <w:t>1,75</w:t>
            </w:r>
            <w:r w:rsidRPr="009E31D7">
              <w:rPr>
                <w:rFonts w:ascii="Myriad Pro" w:eastAsia="Times New Roman" w:hAnsi="Myriad Pro" w:cs="Tahoma"/>
                <w:sz w:val="20"/>
                <w:szCs w:val="20"/>
                <w:lang w:eastAsia="ru-RU"/>
              </w:rPr>
              <w:t>%</w:t>
            </w:r>
          </w:p>
        </w:tc>
        <w:tc>
          <w:tcPr>
            <w:tcW w:w="858" w:type="dxa"/>
            <w:tcBorders>
              <w:top w:val="nil"/>
              <w:left w:val="nil"/>
              <w:bottom w:val="single" w:sz="4" w:space="0" w:color="auto"/>
              <w:right w:val="single" w:sz="4" w:space="0" w:color="auto"/>
            </w:tcBorders>
            <w:shd w:val="clear" w:color="auto" w:fill="auto"/>
            <w:noWrap/>
            <w:vAlign w:val="center"/>
            <w:hideMark/>
          </w:tcPr>
          <w:p w14:paraId="7CA52185"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3,81%</w:t>
            </w:r>
          </w:p>
        </w:tc>
      </w:tr>
      <w:tr w:rsidR="0081037F" w:rsidRPr="009E31D7" w14:paraId="06A12C02" w14:textId="77777777" w:rsidTr="00457F15">
        <w:trPr>
          <w:trHeight w:val="986"/>
        </w:trPr>
        <w:tc>
          <w:tcPr>
            <w:tcW w:w="1672" w:type="dxa"/>
            <w:tcBorders>
              <w:top w:val="nil"/>
              <w:left w:val="single" w:sz="4" w:space="0" w:color="auto"/>
              <w:bottom w:val="single" w:sz="4" w:space="0" w:color="auto"/>
              <w:right w:val="single" w:sz="4" w:space="0" w:color="auto"/>
            </w:tcBorders>
            <w:shd w:val="clear" w:color="auto" w:fill="auto"/>
            <w:vAlign w:val="center"/>
            <w:hideMark/>
          </w:tcPr>
          <w:p w14:paraId="3EABA7DC" w14:textId="77777777" w:rsidR="0081037F" w:rsidRPr="009E31D7" w:rsidRDefault="0081037F" w:rsidP="005F4CE0">
            <w:pPr>
              <w:spacing w:after="0" w:line="240" w:lineRule="auto"/>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Коэффициент эластичности затрат по росту активов</w:t>
            </w:r>
          </w:p>
        </w:tc>
        <w:tc>
          <w:tcPr>
            <w:tcW w:w="709" w:type="dxa"/>
            <w:tcBorders>
              <w:top w:val="nil"/>
              <w:left w:val="nil"/>
              <w:bottom w:val="single" w:sz="4" w:space="0" w:color="auto"/>
              <w:right w:val="single" w:sz="4" w:space="0" w:color="auto"/>
            </w:tcBorders>
            <w:shd w:val="clear" w:color="auto" w:fill="auto"/>
            <w:vAlign w:val="center"/>
            <w:hideMark/>
          </w:tcPr>
          <w:p w14:paraId="5A53689B" w14:textId="2423B27A" w:rsidR="0081037F" w:rsidRPr="009E31D7" w:rsidRDefault="0081037F" w:rsidP="005F4CE0">
            <w:pPr>
              <w:spacing w:after="0" w:line="240" w:lineRule="auto"/>
              <w:jc w:val="center"/>
              <w:rPr>
                <w:rFonts w:ascii="Myriad Pro" w:eastAsia="Times New Roman" w:hAnsi="Myriad Pro" w:cs="Tahoma"/>
                <w:sz w:val="20"/>
                <w:szCs w:val="20"/>
                <w:lang w:eastAsia="ru-RU"/>
              </w:rPr>
            </w:pPr>
          </w:p>
        </w:tc>
        <w:tc>
          <w:tcPr>
            <w:tcW w:w="983" w:type="dxa"/>
            <w:tcBorders>
              <w:top w:val="nil"/>
              <w:left w:val="nil"/>
              <w:bottom w:val="single" w:sz="4" w:space="0" w:color="auto"/>
              <w:right w:val="single" w:sz="4" w:space="0" w:color="auto"/>
            </w:tcBorders>
            <w:shd w:val="clear" w:color="auto" w:fill="auto"/>
            <w:vAlign w:val="center"/>
            <w:hideMark/>
          </w:tcPr>
          <w:p w14:paraId="4CE0D94D" w14:textId="0882B9F5"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p>
        </w:tc>
        <w:tc>
          <w:tcPr>
            <w:tcW w:w="858" w:type="dxa"/>
            <w:tcBorders>
              <w:top w:val="nil"/>
              <w:left w:val="nil"/>
              <w:bottom w:val="single" w:sz="4" w:space="0" w:color="auto"/>
              <w:right w:val="single" w:sz="4" w:space="0" w:color="auto"/>
            </w:tcBorders>
            <w:shd w:val="clear" w:color="auto" w:fill="auto"/>
            <w:vAlign w:val="center"/>
            <w:hideMark/>
          </w:tcPr>
          <w:p w14:paraId="68FD3464"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0,75</w:t>
            </w:r>
          </w:p>
        </w:tc>
        <w:tc>
          <w:tcPr>
            <w:tcW w:w="930" w:type="dxa"/>
            <w:tcBorders>
              <w:top w:val="nil"/>
              <w:left w:val="nil"/>
              <w:bottom w:val="single" w:sz="4" w:space="0" w:color="auto"/>
              <w:right w:val="single" w:sz="4" w:space="0" w:color="auto"/>
            </w:tcBorders>
            <w:shd w:val="clear" w:color="auto" w:fill="auto"/>
            <w:vAlign w:val="center"/>
            <w:hideMark/>
          </w:tcPr>
          <w:p w14:paraId="54CFBCDD"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0,75</w:t>
            </w:r>
          </w:p>
        </w:tc>
        <w:tc>
          <w:tcPr>
            <w:tcW w:w="858" w:type="dxa"/>
            <w:tcBorders>
              <w:top w:val="nil"/>
              <w:left w:val="nil"/>
              <w:bottom w:val="single" w:sz="4" w:space="0" w:color="auto"/>
              <w:right w:val="single" w:sz="4" w:space="0" w:color="auto"/>
            </w:tcBorders>
            <w:shd w:val="clear" w:color="auto" w:fill="auto"/>
            <w:vAlign w:val="center"/>
            <w:hideMark/>
          </w:tcPr>
          <w:p w14:paraId="408D50A3"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0,75</w:t>
            </w:r>
          </w:p>
        </w:tc>
        <w:tc>
          <w:tcPr>
            <w:tcW w:w="858" w:type="dxa"/>
            <w:tcBorders>
              <w:top w:val="nil"/>
              <w:left w:val="nil"/>
              <w:bottom w:val="single" w:sz="4" w:space="0" w:color="auto"/>
              <w:right w:val="single" w:sz="4" w:space="0" w:color="auto"/>
            </w:tcBorders>
            <w:shd w:val="clear" w:color="auto" w:fill="auto"/>
            <w:vAlign w:val="center"/>
            <w:hideMark/>
          </w:tcPr>
          <w:p w14:paraId="085B5BB4"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0,75</w:t>
            </w:r>
          </w:p>
        </w:tc>
        <w:tc>
          <w:tcPr>
            <w:tcW w:w="858" w:type="dxa"/>
            <w:tcBorders>
              <w:top w:val="nil"/>
              <w:left w:val="nil"/>
              <w:bottom w:val="single" w:sz="4" w:space="0" w:color="auto"/>
              <w:right w:val="single" w:sz="4" w:space="0" w:color="auto"/>
            </w:tcBorders>
            <w:shd w:val="clear" w:color="auto" w:fill="auto"/>
            <w:vAlign w:val="center"/>
            <w:hideMark/>
          </w:tcPr>
          <w:p w14:paraId="33D9BDBE"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0,75</w:t>
            </w:r>
          </w:p>
        </w:tc>
        <w:tc>
          <w:tcPr>
            <w:tcW w:w="930" w:type="dxa"/>
            <w:tcBorders>
              <w:top w:val="nil"/>
              <w:left w:val="nil"/>
              <w:bottom w:val="single" w:sz="4" w:space="0" w:color="auto"/>
              <w:right w:val="single" w:sz="4" w:space="0" w:color="auto"/>
            </w:tcBorders>
            <w:shd w:val="clear" w:color="auto" w:fill="auto"/>
            <w:vAlign w:val="center"/>
            <w:hideMark/>
          </w:tcPr>
          <w:p w14:paraId="4350E216"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0,75</w:t>
            </w:r>
          </w:p>
        </w:tc>
        <w:tc>
          <w:tcPr>
            <w:tcW w:w="858" w:type="dxa"/>
            <w:tcBorders>
              <w:top w:val="nil"/>
              <w:left w:val="nil"/>
              <w:bottom w:val="single" w:sz="4" w:space="0" w:color="auto"/>
              <w:right w:val="single" w:sz="4" w:space="0" w:color="auto"/>
            </w:tcBorders>
            <w:shd w:val="clear" w:color="auto" w:fill="auto"/>
            <w:vAlign w:val="center"/>
            <w:hideMark/>
          </w:tcPr>
          <w:p w14:paraId="10FE4B73" w14:textId="77777777" w:rsidR="0081037F" w:rsidRPr="009E31D7" w:rsidRDefault="0081037F" w:rsidP="00ED1867">
            <w:pPr>
              <w:spacing w:after="0" w:line="240" w:lineRule="auto"/>
              <w:ind w:left="-57" w:right="-57"/>
              <w:jc w:val="center"/>
              <w:rPr>
                <w:rFonts w:ascii="Myriad Pro" w:eastAsia="Times New Roman" w:hAnsi="Myriad Pro" w:cs="Tahoma"/>
                <w:sz w:val="20"/>
                <w:szCs w:val="20"/>
                <w:lang w:eastAsia="ru-RU"/>
              </w:rPr>
            </w:pPr>
            <w:r w:rsidRPr="009E31D7">
              <w:rPr>
                <w:rFonts w:ascii="Myriad Pro" w:eastAsia="Times New Roman" w:hAnsi="Myriad Pro" w:cs="Tahoma"/>
                <w:sz w:val="20"/>
                <w:szCs w:val="20"/>
                <w:lang w:eastAsia="ru-RU"/>
              </w:rPr>
              <w:t>0,75</w:t>
            </w:r>
          </w:p>
        </w:tc>
      </w:tr>
      <w:tr w:rsidR="0081037F" w:rsidRPr="009E31D7" w14:paraId="1DEC03E6" w14:textId="77777777" w:rsidTr="00457F15">
        <w:trPr>
          <w:trHeight w:val="623"/>
        </w:trPr>
        <w:tc>
          <w:tcPr>
            <w:tcW w:w="1672" w:type="dxa"/>
            <w:tcBorders>
              <w:top w:val="nil"/>
              <w:left w:val="single" w:sz="4" w:space="0" w:color="auto"/>
              <w:bottom w:val="single" w:sz="4" w:space="0" w:color="auto"/>
              <w:right w:val="single" w:sz="4" w:space="0" w:color="auto"/>
            </w:tcBorders>
            <w:shd w:val="clear" w:color="auto" w:fill="auto"/>
            <w:vAlign w:val="center"/>
            <w:hideMark/>
          </w:tcPr>
          <w:p w14:paraId="7022092A" w14:textId="77777777" w:rsidR="0081037F" w:rsidRPr="009E31D7" w:rsidRDefault="0081037F" w:rsidP="005F4CE0">
            <w:pPr>
              <w:spacing w:after="0" w:line="240" w:lineRule="auto"/>
              <w:rPr>
                <w:rFonts w:ascii="Myriad Pro" w:eastAsia="Times New Roman" w:hAnsi="Myriad Pro" w:cs="Tahoma"/>
                <w:b/>
                <w:bCs/>
                <w:sz w:val="20"/>
                <w:szCs w:val="20"/>
                <w:lang w:eastAsia="ru-RU"/>
              </w:rPr>
            </w:pPr>
            <w:r w:rsidRPr="009E31D7">
              <w:rPr>
                <w:rFonts w:ascii="Myriad Pro" w:eastAsia="Times New Roman" w:hAnsi="Myriad Pro" w:cs="Tahoma"/>
                <w:b/>
                <w:bCs/>
                <w:sz w:val="20"/>
                <w:szCs w:val="20"/>
                <w:lang w:eastAsia="ru-RU"/>
              </w:rPr>
              <w:t>Коэффициент индексации</w:t>
            </w:r>
          </w:p>
        </w:tc>
        <w:tc>
          <w:tcPr>
            <w:tcW w:w="709" w:type="dxa"/>
            <w:tcBorders>
              <w:top w:val="nil"/>
              <w:left w:val="nil"/>
              <w:bottom w:val="single" w:sz="4" w:space="0" w:color="auto"/>
              <w:right w:val="single" w:sz="4" w:space="0" w:color="auto"/>
            </w:tcBorders>
            <w:shd w:val="clear" w:color="auto" w:fill="auto"/>
            <w:vAlign w:val="center"/>
            <w:hideMark/>
          </w:tcPr>
          <w:p w14:paraId="64C67230" w14:textId="1A2491FF" w:rsidR="0081037F" w:rsidRPr="009E31D7" w:rsidRDefault="0081037F" w:rsidP="005F4CE0">
            <w:pPr>
              <w:spacing w:after="0" w:line="240" w:lineRule="auto"/>
              <w:jc w:val="center"/>
              <w:rPr>
                <w:rFonts w:ascii="Myriad Pro" w:eastAsia="Times New Roman" w:hAnsi="Myriad Pro" w:cs="Tahoma"/>
                <w:b/>
                <w:bCs/>
                <w:sz w:val="20"/>
                <w:szCs w:val="20"/>
                <w:lang w:eastAsia="ru-RU"/>
              </w:rPr>
            </w:pPr>
          </w:p>
        </w:tc>
        <w:tc>
          <w:tcPr>
            <w:tcW w:w="983" w:type="dxa"/>
            <w:tcBorders>
              <w:top w:val="nil"/>
              <w:left w:val="nil"/>
              <w:bottom w:val="single" w:sz="4" w:space="0" w:color="auto"/>
              <w:right w:val="single" w:sz="4" w:space="0" w:color="auto"/>
            </w:tcBorders>
            <w:shd w:val="clear" w:color="auto" w:fill="auto"/>
            <w:vAlign w:val="center"/>
            <w:hideMark/>
          </w:tcPr>
          <w:p w14:paraId="2C1784DD" w14:textId="08019AA3" w:rsidR="0081037F" w:rsidRPr="009E31D7" w:rsidRDefault="0081037F" w:rsidP="00ED1867">
            <w:pPr>
              <w:spacing w:after="0" w:line="240" w:lineRule="auto"/>
              <w:ind w:left="-57" w:right="-57"/>
              <w:jc w:val="center"/>
              <w:rPr>
                <w:rFonts w:ascii="Myriad Pro" w:eastAsia="Times New Roman" w:hAnsi="Myriad Pro" w:cs="Tahoma"/>
                <w:b/>
                <w:bCs/>
                <w:sz w:val="20"/>
                <w:szCs w:val="20"/>
                <w:lang w:eastAsia="ru-RU"/>
              </w:rPr>
            </w:pPr>
          </w:p>
        </w:tc>
        <w:tc>
          <w:tcPr>
            <w:tcW w:w="858" w:type="dxa"/>
            <w:tcBorders>
              <w:top w:val="nil"/>
              <w:left w:val="nil"/>
              <w:bottom w:val="single" w:sz="4" w:space="0" w:color="auto"/>
              <w:right w:val="single" w:sz="4" w:space="0" w:color="auto"/>
            </w:tcBorders>
            <w:shd w:val="clear" w:color="auto" w:fill="auto"/>
            <w:vAlign w:val="center"/>
            <w:hideMark/>
          </w:tcPr>
          <w:p w14:paraId="1D50DB91" w14:textId="25941EF4" w:rsidR="0081037F" w:rsidRPr="009E31D7" w:rsidRDefault="0081037F" w:rsidP="00ED1867">
            <w:pPr>
              <w:spacing w:after="0" w:line="240" w:lineRule="auto"/>
              <w:ind w:left="-57" w:right="-57"/>
              <w:jc w:val="center"/>
              <w:rPr>
                <w:rFonts w:ascii="Myriad Pro" w:eastAsia="Times New Roman" w:hAnsi="Myriad Pro" w:cs="Tahoma"/>
                <w:b/>
                <w:bCs/>
                <w:sz w:val="20"/>
                <w:szCs w:val="20"/>
                <w:lang w:eastAsia="ru-RU"/>
              </w:rPr>
            </w:pPr>
            <w:r w:rsidRPr="009E31D7">
              <w:rPr>
                <w:rFonts w:ascii="Myriad Pro" w:eastAsia="Times New Roman" w:hAnsi="Myriad Pro" w:cs="Tahoma"/>
                <w:b/>
                <w:bCs/>
                <w:sz w:val="20"/>
                <w:szCs w:val="20"/>
                <w:lang w:eastAsia="ru-RU"/>
              </w:rPr>
              <w:t>1,061</w:t>
            </w:r>
            <w:r w:rsidR="008858D3" w:rsidRPr="009E31D7">
              <w:rPr>
                <w:rFonts w:ascii="Myriad Pro" w:eastAsia="Times New Roman" w:hAnsi="Myriad Pro" w:cs="Tahoma"/>
                <w:b/>
                <w:bCs/>
                <w:sz w:val="20"/>
                <w:szCs w:val="20"/>
                <w:lang w:eastAsia="ru-RU"/>
              </w:rPr>
              <w:t>2</w:t>
            </w:r>
          </w:p>
        </w:tc>
        <w:tc>
          <w:tcPr>
            <w:tcW w:w="930" w:type="dxa"/>
            <w:tcBorders>
              <w:top w:val="nil"/>
              <w:left w:val="nil"/>
              <w:bottom w:val="single" w:sz="4" w:space="0" w:color="auto"/>
              <w:right w:val="single" w:sz="4" w:space="0" w:color="auto"/>
            </w:tcBorders>
            <w:shd w:val="clear" w:color="auto" w:fill="auto"/>
            <w:vAlign w:val="center"/>
            <w:hideMark/>
          </w:tcPr>
          <w:p w14:paraId="420415E1" w14:textId="0B15F758" w:rsidR="0081037F" w:rsidRPr="009E31D7" w:rsidRDefault="0081037F" w:rsidP="00ED1867">
            <w:pPr>
              <w:spacing w:after="0" w:line="240" w:lineRule="auto"/>
              <w:ind w:left="-57" w:right="-57"/>
              <w:jc w:val="center"/>
              <w:rPr>
                <w:rFonts w:ascii="Myriad Pro" w:eastAsia="Times New Roman" w:hAnsi="Myriad Pro" w:cs="Tahoma"/>
                <w:b/>
                <w:bCs/>
                <w:sz w:val="20"/>
                <w:szCs w:val="20"/>
                <w:lang w:eastAsia="ru-RU"/>
              </w:rPr>
            </w:pPr>
            <w:r w:rsidRPr="009E31D7">
              <w:rPr>
                <w:rFonts w:ascii="Myriad Pro" w:eastAsia="Times New Roman" w:hAnsi="Myriad Pro" w:cs="Tahoma"/>
                <w:b/>
                <w:bCs/>
                <w:sz w:val="20"/>
                <w:szCs w:val="20"/>
                <w:lang w:eastAsia="ru-RU"/>
              </w:rPr>
              <w:t>1,081</w:t>
            </w:r>
            <w:r w:rsidR="008858D3" w:rsidRPr="009E31D7">
              <w:rPr>
                <w:rFonts w:ascii="Myriad Pro" w:eastAsia="Times New Roman" w:hAnsi="Myriad Pro" w:cs="Tahoma"/>
                <w:b/>
                <w:bCs/>
                <w:sz w:val="20"/>
                <w:szCs w:val="20"/>
                <w:lang w:eastAsia="ru-RU"/>
              </w:rPr>
              <w:t>1</w:t>
            </w:r>
          </w:p>
        </w:tc>
        <w:tc>
          <w:tcPr>
            <w:tcW w:w="858" w:type="dxa"/>
            <w:tcBorders>
              <w:top w:val="nil"/>
              <w:left w:val="nil"/>
              <w:bottom w:val="single" w:sz="4" w:space="0" w:color="auto"/>
              <w:right w:val="single" w:sz="4" w:space="0" w:color="auto"/>
            </w:tcBorders>
            <w:shd w:val="clear" w:color="auto" w:fill="auto"/>
            <w:vAlign w:val="center"/>
            <w:hideMark/>
          </w:tcPr>
          <w:p w14:paraId="31C8282A" w14:textId="77777777" w:rsidR="0081037F" w:rsidRPr="009E31D7" w:rsidRDefault="0081037F" w:rsidP="00ED1867">
            <w:pPr>
              <w:spacing w:after="0" w:line="240" w:lineRule="auto"/>
              <w:ind w:left="-57" w:right="-57"/>
              <w:jc w:val="center"/>
              <w:rPr>
                <w:rFonts w:ascii="Myriad Pro" w:eastAsia="Times New Roman" w:hAnsi="Myriad Pro" w:cs="Tahoma"/>
                <w:b/>
                <w:bCs/>
                <w:sz w:val="20"/>
                <w:szCs w:val="20"/>
                <w:lang w:eastAsia="ru-RU"/>
              </w:rPr>
            </w:pPr>
            <w:r w:rsidRPr="009E31D7">
              <w:rPr>
                <w:rFonts w:ascii="Myriad Pro" w:eastAsia="Times New Roman" w:hAnsi="Myriad Pro" w:cs="Tahoma"/>
                <w:b/>
                <w:bCs/>
                <w:sz w:val="20"/>
                <w:szCs w:val="20"/>
                <w:lang w:eastAsia="ru-RU"/>
              </w:rPr>
              <w:t>1,1424</w:t>
            </w:r>
          </w:p>
        </w:tc>
        <w:tc>
          <w:tcPr>
            <w:tcW w:w="858" w:type="dxa"/>
            <w:tcBorders>
              <w:top w:val="nil"/>
              <w:left w:val="nil"/>
              <w:bottom w:val="single" w:sz="4" w:space="0" w:color="auto"/>
              <w:right w:val="single" w:sz="4" w:space="0" w:color="auto"/>
            </w:tcBorders>
            <w:shd w:val="clear" w:color="auto" w:fill="auto"/>
            <w:vAlign w:val="center"/>
            <w:hideMark/>
          </w:tcPr>
          <w:p w14:paraId="66B99B69" w14:textId="77777777" w:rsidR="0081037F" w:rsidRPr="009E31D7" w:rsidRDefault="0081037F" w:rsidP="00ED1867">
            <w:pPr>
              <w:spacing w:after="0" w:line="240" w:lineRule="auto"/>
              <w:ind w:left="-57" w:right="-57"/>
              <w:jc w:val="center"/>
              <w:rPr>
                <w:rFonts w:ascii="Myriad Pro" w:eastAsia="Times New Roman" w:hAnsi="Myriad Pro" w:cs="Tahoma"/>
                <w:b/>
                <w:bCs/>
                <w:sz w:val="20"/>
                <w:szCs w:val="20"/>
                <w:lang w:eastAsia="ru-RU"/>
              </w:rPr>
            </w:pPr>
            <w:r w:rsidRPr="009E31D7">
              <w:rPr>
                <w:rFonts w:ascii="Myriad Pro" w:eastAsia="Times New Roman" w:hAnsi="Myriad Pro" w:cs="Tahoma"/>
                <w:b/>
                <w:bCs/>
                <w:sz w:val="20"/>
                <w:szCs w:val="20"/>
                <w:lang w:eastAsia="ru-RU"/>
              </w:rPr>
              <w:t>1,0797</w:t>
            </w:r>
          </w:p>
        </w:tc>
        <w:tc>
          <w:tcPr>
            <w:tcW w:w="858" w:type="dxa"/>
            <w:tcBorders>
              <w:top w:val="nil"/>
              <w:left w:val="nil"/>
              <w:bottom w:val="single" w:sz="4" w:space="0" w:color="auto"/>
              <w:right w:val="single" w:sz="4" w:space="0" w:color="auto"/>
            </w:tcBorders>
            <w:shd w:val="clear" w:color="auto" w:fill="auto"/>
            <w:vAlign w:val="center"/>
            <w:hideMark/>
          </w:tcPr>
          <w:p w14:paraId="798C0846" w14:textId="0F89323B" w:rsidR="0081037F" w:rsidRPr="009E31D7" w:rsidRDefault="0081037F" w:rsidP="00ED1867">
            <w:pPr>
              <w:spacing w:after="0" w:line="240" w:lineRule="auto"/>
              <w:ind w:left="-57" w:right="-57"/>
              <w:jc w:val="center"/>
              <w:rPr>
                <w:rFonts w:ascii="Myriad Pro" w:eastAsia="Times New Roman" w:hAnsi="Myriad Pro" w:cs="Tahoma"/>
                <w:b/>
                <w:bCs/>
                <w:sz w:val="20"/>
                <w:szCs w:val="20"/>
                <w:lang w:eastAsia="ru-RU"/>
              </w:rPr>
            </w:pPr>
            <w:r w:rsidRPr="009E31D7">
              <w:rPr>
                <w:rFonts w:ascii="Myriad Pro" w:eastAsia="Times New Roman" w:hAnsi="Myriad Pro" w:cs="Tahoma"/>
                <w:b/>
                <w:bCs/>
                <w:sz w:val="20"/>
                <w:szCs w:val="20"/>
                <w:lang w:eastAsia="ru-RU"/>
              </w:rPr>
              <w:t>1,0</w:t>
            </w:r>
            <w:r w:rsidR="008858D3" w:rsidRPr="009E31D7">
              <w:rPr>
                <w:rFonts w:ascii="Myriad Pro" w:eastAsia="Times New Roman" w:hAnsi="Myriad Pro" w:cs="Tahoma"/>
                <w:b/>
                <w:bCs/>
                <w:sz w:val="20"/>
                <w:szCs w:val="20"/>
                <w:lang w:eastAsia="ru-RU"/>
              </w:rPr>
              <w:t>3667</w:t>
            </w:r>
          </w:p>
        </w:tc>
        <w:tc>
          <w:tcPr>
            <w:tcW w:w="930" w:type="dxa"/>
            <w:tcBorders>
              <w:top w:val="nil"/>
              <w:left w:val="nil"/>
              <w:bottom w:val="single" w:sz="4" w:space="0" w:color="auto"/>
              <w:right w:val="single" w:sz="4" w:space="0" w:color="auto"/>
            </w:tcBorders>
            <w:shd w:val="clear" w:color="auto" w:fill="auto"/>
            <w:vAlign w:val="center"/>
            <w:hideMark/>
          </w:tcPr>
          <w:p w14:paraId="0C264C4F" w14:textId="71F57FB9" w:rsidR="0081037F" w:rsidRPr="009E31D7" w:rsidRDefault="0081037F" w:rsidP="00ED1867">
            <w:pPr>
              <w:spacing w:after="0" w:line="240" w:lineRule="auto"/>
              <w:ind w:left="-57" w:right="-57"/>
              <w:jc w:val="center"/>
              <w:rPr>
                <w:rFonts w:ascii="Myriad Pro" w:eastAsia="Times New Roman" w:hAnsi="Myriad Pro" w:cs="Tahoma"/>
                <w:b/>
                <w:bCs/>
                <w:sz w:val="20"/>
                <w:szCs w:val="20"/>
                <w:lang w:eastAsia="ru-RU"/>
              </w:rPr>
            </w:pPr>
            <w:r w:rsidRPr="009E31D7">
              <w:rPr>
                <w:rFonts w:ascii="Myriad Pro" w:eastAsia="Times New Roman" w:hAnsi="Myriad Pro" w:cs="Tahoma"/>
                <w:b/>
                <w:bCs/>
                <w:sz w:val="20"/>
                <w:szCs w:val="20"/>
                <w:lang w:eastAsia="ru-RU"/>
              </w:rPr>
              <w:t>0,99</w:t>
            </w:r>
            <w:r w:rsidR="008858D3" w:rsidRPr="009E31D7">
              <w:rPr>
                <w:rFonts w:ascii="Myriad Pro" w:eastAsia="Times New Roman" w:hAnsi="Myriad Pro" w:cs="Tahoma"/>
                <w:b/>
                <w:bCs/>
                <w:sz w:val="20"/>
                <w:szCs w:val="20"/>
                <w:lang w:eastAsia="ru-RU"/>
              </w:rPr>
              <w:t>2</w:t>
            </w:r>
            <w:r w:rsidRPr="009E31D7">
              <w:rPr>
                <w:rFonts w:ascii="Myriad Pro" w:eastAsia="Times New Roman" w:hAnsi="Myriad Pro" w:cs="Tahoma"/>
                <w:b/>
                <w:bCs/>
                <w:sz w:val="20"/>
                <w:szCs w:val="20"/>
                <w:lang w:eastAsia="ru-RU"/>
              </w:rPr>
              <w:t>7</w:t>
            </w:r>
          </w:p>
        </w:tc>
        <w:tc>
          <w:tcPr>
            <w:tcW w:w="858" w:type="dxa"/>
            <w:tcBorders>
              <w:top w:val="nil"/>
              <w:left w:val="nil"/>
              <w:bottom w:val="single" w:sz="4" w:space="0" w:color="auto"/>
              <w:right w:val="single" w:sz="4" w:space="0" w:color="auto"/>
            </w:tcBorders>
            <w:shd w:val="clear" w:color="auto" w:fill="auto"/>
            <w:vAlign w:val="center"/>
            <w:hideMark/>
          </w:tcPr>
          <w:p w14:paraId="344A3550" w14:textId="77777777" w:rsidR="0081037F" w:rsidRPr="009E31D7" w:rsidRDefault="0081037F" w:rsidP="00ED1867">
            <w:pPr>
              <w:spacing w:after="0" w:line="240" w:lineRule="auto"/>
              <w:ind w:left="-57" w:right="-57"/>
              <w:jc w:val="center"/>
              <w:rPr>
                <w:rFonts w:ascii="Myriad Pro" w:eastAsia="Times New Roman" w:hAnsi="Myriad Pro" w:cs="Tahoma"/>
                <w:b/>
                <w:bCs/>
                <w:sz w:val="20"/>
                <w:szCs w:val="20"/>
                <w:lang w:eastAsia="ru-RU"/>
              </w:rPr>
            </w:pPr>
            <w:r w:rsidRPr="009E31D7">
              <w:rPr>
                <w:rFonts w:ascii="Myriad Pro" w:eastAsia="Times New Roman" w:hAnsi="Myriad Pro" w:cs="Tahoma"/>
                <w:b/>
                <w:bCs/>
                <w:sz w:val="20"/>
                <w:szCs w:val="20"/>
                <w:lang w:eastAsia="ru-RU"/>
              </w:rPr>
              <w:t>1,0436</w:t>
            </w:r>
          </w:p>
        </w:tc>
      </w:tr>
    </w:tbl>
    <w:p w14:paraId="025E4D20" w14:textId="77777777" w:rsidR="0081037F" w:rsidRPr="009E31D7" w:rsidRDefault="0081037F" w:rsidP="0081037F">
      <w:pPr>
        <w:pStyle w:val="a3"/>
        <w:spacing w:after="0" w:line="360" w:lineRule="auto"/>
        <w:ind w:left="0" w:firstLine="720"/>
        <w:jc w:val="both"/>
        <w:rPr>
          <w:rFonts w:ascii="Myriad Pro" w:hAnsi="Myriad Pro"/>
          <w:color w:val="1F497D" w:themeColor="text2"/>
          <w:sz w:val="26"/>
          <w:szCs w:val="26"/>
        </w:rPr>
      </w:pPr>
    </w:p>
    <w:p w14:paraId="2F9BCB82" w14:textId="72D060E2" w:rsidR="00751447" w:rsidRPr="009E31D7" w:rsidRDefault="0081037F" w:rsidP="00ED1867">
      <w:pPr>
        <w:pStyle w:val="a3"/>
        <w:spacing w:before="200" w:after="0" w:line="360" w:lineRule="auto"/>
        <w:ind w:left="0" w:firstLine="567"/>
        <w:jc w:val="both"/>
        <w:rPr>
          <w:rFonts w:ascii="Myriad Pro" w:hAnsi="Myriad Pro"/>
          <w:sz w:val="26"/>
          <w:szCs w:val="26"/>
        </w:rPr>
      </w:pPr>
      <w:r w:rsidRPr="009E31D7">
        <w:rPr>
          <w:rFonts w:ascii="Myriad Pro" w:eastAsia="Times New Roman" w:hAnsi="Myriad Pro"/>
          <w:sz w:val="26"/>
          <w:szCs w:val="26"/>
          <w:lang w:eastAsia="ru-RU"/>
        </w:rPr>
        <w:t>Скорректированный коэффициент индексации базового уровня операционных расходов</w:t>
      </w:r>
      <w:r w:rsidR="00751447" w:rsidRPr="009E31D7">
        <w:rPr>
          <w:rFonts w:ascii="Myriad Pro" w:eastAsia="Times New Roman" w:hAnsi="Myriad Pro"/>
          <w:sz w:val="26"/>
          <w:szCs w:val="26"/>
          <w:lang w:eastAsia="ru-RU"/>
        </w:rPr>
        <w:t>, утвержденного в отношении ПАО «Ленэнерго»</w:t>
      </w:r>
      <w:r w:rsidRPr="009E31D7">
        <w:rPr>
          <w:rFonts w:ascii="Myriad Pro" w:eastAsia="Times New Roman" w:hAnsi="Myriad Pro"/>
          <w:sz w:val="26"/>
          <w:szCs w:val="26"/>
          <w:lang w:eastAsia="ru-RU"/>
        </w:rPr>
        <w:t xml:space="preserve"> (2</w:t>
      </w:r>
      <w:r w:rsidR="00D57EB4" w:rsidRPr="009E31D7">
        <w:rPr>
          <w:rFonts w:ascii="Myriad Pro" w:eastAsia="Times New Roman" w:hAnsi="Myriad Pro"/>
          <w:sz w:val="26"/>
          <w:szCs w:val="26"/>
          <w:lang w:eastAsia="ru-RU"/>
        </w:rPr>
        <w:t> </w:t>
      </w:r>
      <w:r w:rsidRPr="009E31D7">
        <w:rPr>
          <w:rFonts w:ascii="Myriad Pro" w:eastAsia="Times New Roman" w:hAnsi="Myriad Pro"/>
          <w:sz w:val="26"/>
          <w:szCs w:val="26"/>
          <w:lang w:eastAsia="ru-RU"/>
        </w:rPr>
        <w:t>554</w:t>
      </w:r>
      <w:r w:rsidR="00D57EB4" w:rsidRPr="009E31D7">
        <w:rPr>
          <w:rFonts w:ascii="Myriad Pro" w:eastAsia="Times New Roman" w:hAnsi="Myriad Pro"/>
          <w:sz w:val="26"/>
          <w:szCs w:val="26"/>
          <w:lang w:eastAsia="ru-RU"/>
        </w:rPr>
        <w:t> </w:t>
      </w:r>
      <w:r w:rsidRPr="009E31D7">
        <w:rPr>
          <w:rFonts w:ascii="Myriad Pro" w:eastAsia="Times New Roman" w:hAnsi="Myriad Pro"/>
          <w:sz w:val="26"/>
          <w:szCs w:val="26"/>
          <w:lang w:eastAsia="ru-RU"/>
        </w:rPr>
        <w:t>891</w:t>
      </w:r>
      <w:r w:rsidR="00D57EB4" w:rsidRPr="009E31D7">
        <w:rPr>
          <w:rFonts w:ascii="Myriad Pro" w:eastAsia="Times New Roman" w:hAnsi="Myriad Pro"/>
          <w:sz w:val="26"/>
          <w:szCs w:val="26"/>
          <w:lang w:eastAsia="ru-RU"/>
        </w:rPr>
        <w:t> </w:t>
      </w:r>
      <w:r w:rsidRPr="009E31D7">
        <w:rPr>
          <w:rFonts w:ascii="Myriad Pro" w:eastAsia="Times New Roman" w:hAnsi="Myriad Pro"/>
          <w:sz w:val="26"/>
          <w:szCs w:val="26"/>
          <w:lang w:eastAsia="ru-RU"/>
        </w:rPr>
        <w:t>тыс. руб.)</w:t>
      </w:r>
      <w:r w:rsidR="00751447" w:rsidRPr="009E31D7">
        <w:rPr>
          <w:rFonts w:ascii="Myriad Pro" w:eastAsia="Times New Roman" w:hAnsi="Myriad Pro"/>
          <w:sz w:val="26"/>
          <w:szCs w:val="26"/>
          <w:lang w:eastAsia="ru-RU"/>
        </w:rPr>
        <w:t>,</w:t>
      </w:r>
      <w:r w:rsidRPr="009E31D7">
        <w:rPr>
          <w:rFonts w:ascii="Myriad Pro" w:eastAsia="Times New Roman" w:hAnsi="Myriad Pro"/>
          <w:sz w:val="26"/>
          <w:szCs w:val="26"/>
          <w:lang w:eastAsia="ru-RU"/>
        </w:rPr>
        <w:t xml:space="preserve"> для расчета ОРЕХ на 2019 г</w:t>
      </w:r>
      <w:r w:rsidR="002053F7" w:rsidRPr="009E31D7">
        <w:rPr>
          <w:rFonts w:ascii="Myriad Pro" w:eastAsia="Times New Roman" w:hAnsi="Myriad Pro"/>
          <w:sz w:val="26"/>
          <w:szCs w:val="26"/>
          <w:lang w:eastAsia="ru-RU"/>
        </w:rPr>
        <w:t>од</w:t>
      </w:r>
      <w:r w:rsidRPr="009E31D7">
        <w:rPr>
          <w:rFonts w:ascii="Myriad Pro" w:eastAsia="Times New Roman" w:hAnsi="Myriad Pro"/>
          <w:sz w:val="26"/>
          <w:szCs w:val="26"/>
          <w:lang w:eastAsia="ru-RU"/>
        </w:rPr>
        <w:t xml:space="preserve"> по расчету Исполнителя </w:t>
      </w:r>
      <w:r w:rsidRPr="009E31D7">
        <w:rPr>
          <w:rFonts w:ascii="Myriad Pro" w:eastAsia="Times New Roman" w:hAnsi="Myriad Pro"/>
          <w:sz w:val="26"/>
          <w:szCs w:val="26"/>
          <w:lang w:eastAsia="ru-RU"/>
        </w:rPr>
        <w:lastRenderedPageBreak/>
        <w:t xml:space="preserve">составляет 1,52. </w:t>
      </w:r>
      <w:r w:rsidR="00751447" w:rsidRPr="009E31D7">
        <w:rPr>
          <w:rFonts w:ascii="Myriad Pro" w:hAnsi="Myriad Pro"/>
          <w:sz w:val="26"/>
          <w:szCs w:val="26"/>
        </w:rPr>
        <w:t xml:space="preserve">Таким образом, уровень операционных расходов </w:t>
      </w:r>
      <w:r w:rsidR="00D57EB4" w:rsidRPr="009E31D7">
        <w:rPr>
          <w:rFonts w:ascii="Myriad Pro" w:hAnsi="Myriad Pro"/>
          <w:sz w:val="26"/>
          <w:szCs w:val="26"/>
        </w:rPr>
        <w:t>ПАО </w:t>
      </w:r>
      <w:r w:rsidR="00751447" w:rsidRPr="009E31D7">
        <w:rPr>
          <w:rFonts w:ascii="Myriad Pro" w:hAnsi="Myriad Pro"/>
          <w:sz w:val="26"/>
          <w:szCs w:val="26"/>
        </w:rPr>
        <w:t>«Ленэнерго» на 2019 г</w:t>
      </w:r>
      <w:r w:rsidR="002053F7" w:rsidRPr="009E31D7">
        <w:rPr>
          <w:rFonts w:ascii="Myriad Pro" w:hAnsi="Myriad Pro"/>
          <w:sz w:val="26"/>
          <w:szCs w:val="26"/>
        </w:rPr>
        <w:t>од</w:t>
      </w:r>
      <w:r w:rsidR="00751447" w:rsidRPr="009E31D7">
        <w:rPr>
          <w:rFonts w:ascii="Myriad Pro" w:hAnsi="Myriad Pro"/>
          <w:sz w:val="26"/>
          <w:szCs w:val="26"/>
        </w:rPr>
        <w:t xml:space="preserve">, рассчитанный как произведение базового уровня </w:t>
      </w:r>
      <w:r w:rsidR="00107BA3" w:rsidRPr="009E31D7">
        <w:rPr>
          <w:rFonts w:ascii="Myriad Pro" w:hAnsi="Myriad Pro"/>
          <w:sz w:val="26"/>
          <w:szCs w:val="26"/>
        </w:rPr>
        <w:t>операционных</w:t>
      </w:r>
      <w:r w:rsidR="00751447" w:rsidRPr="009E31D7">
        <w:rPr>
          <w:rFonts w:ascii="Myriad Pro" w:hAnsi="Myriad Pro"/>
          <w:sz w:val="26"/>
          <w:szCs w:val="26"/>
        </w:rPr>
        <w:t xml:space="preserve"> расходов на скорректированный коэффициент индексации, составляет </w:t>
      </w:r>
      <w:r w:rsidR="00222FEF" w:rsidRPr="009E31D7">
        <w:rPr>
          <w:rFonts w:ascii="Myriad Pro" w:hAnsi="Myriad Pro"/>
          <w:sz w:val="26"/>
          <w:szCs w:val="26"/>
        </w:rPr>
        <w:t xml:space="preserve">3 882,86 </w:t>
      </w:r>
      <w:r w:rsidR="00751447" w:rsidRPr="009E31D7">
        <w:rPr>
          <w:rFonts w:ascii="Myriad Pro" w:hAnsi="Myriad Pro"/>
          <w:sz w:val="26"/>
          <w:szCs w:val="26"/>
        </w:rPr>
        <w:t>млн. руб.</w:t>
      </w:r>
    </w:p>
    <w:p w14:paraId="4A255DF2" w14:textId="68AA6411" w:rsidR="00751447" w:rsidRPr="009E31D7" w:rsidRDefault="00751447" w:rsidP="00ED1867">
      <w:pPr>
        <w:pStyle w:val="a3"/>
        <w:spacing w:before="200" w:after="0" w:line="360" w:lineRule="auto"/>
        <w:ind w:left="0" w:firstLine="56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В таблице ниже представлен расчет Исполнителя в части уровней </w:t>
      </w:r>
      <w:r w:rsidR="00B750F3" w:rsidRPr="009E31D7">
        <w:rPr>
          <w:rFonts w:ascii="Myriad Pro" w:hAnsi="Myriad Pro"/>
          <w:color w:val="000000" w:themeColor="text1"/>
          <w:sz w:val="26"/>
          <w:szCs w:val="26"/>
        </w:rPr>
        <w:t>операционных</w:t>
      </w:r>
      <w:r w:rsidRPr="009E31D7">
        <w:rPr>
          <w:rFonts w:ascii="Myriad Pro" w:hAnsi="Myriad Pro"/>
          <w:color w:val="000000" w:themeColor="text1"/>
          <w:sz w:val="26"/>
          <w:szCs w:val="26"/>
        </w:rPr>
        <w:t xml:space="preserve"> расходов ПАО «Ленэнерго» на соответствующие года долгосрочного периода регулирования с учетом скорректированных коэффициентов индексации.</w:t>
      </w:r>
    </w:p>
    <w:tbl>
      <w:tblPr>
        <w:tblW w:w="9101" w:type="dxa"/>
        <w:tblLook w:val="04A0" w:firstRow="1" w:lastRow="0" w:firstColumn="1" w:lastColumn="0" w:noHBand="0" w:noVBand="1"/>
      </w:tblPr>
      <w:tblGrid>
        <w:gridCol w:w="3689"/>
        <w:gridCol w:w="2939"/>
        <w:gridCol w:w="2473"/>
      </w:tblGrid>
      <w:tr w:rsidR="005E19BE" w:rsidRPr="009E31D7" w14:paraId="5093894C" w14:textId="77777777" w:rsidTr="00ED1867">
        <w:trPr>
          <w:trHeight w:val="996"/>
          <w:tblHeader/>
        </w:trPr>
        <w:tc>
          <w:tcPr>
            <w:tcW w:w="3689" w:type="dxa"/>
            <w:tcBorders>
              <w:right w:val="single" w:sz="4" w:space="0" w:color="FFFFFF" w:themeColor="background1"/>
            </w:tcBorders>
            <w:shd w:val="clear" w:color="000000" w:fill="4F6228"/>
            <w:vAlign w:val="center"/>
            <w:hideMark/>
          </w:tcPr>
          <w:p w14:paraId="13B97A0E" w14:textId="77777777" w:rsidR="005E19BE" w:rsidRPr="009E31D7" w:rsidRDefault="005E19BE" w:rsidP="006C5EC1">
            <w:pPr>
              <w:spacing w:after="0" w:line="240" w:lineRule="auto"/>
              <w:jc w:val="center"/>
              <w:rPr>
                <w:rFonts w:ascii="Myriad Pro" w:eastAsia="Times New Roman" w:hAnsi="Myriad Pro" w:cs="Tahoma"/>
                <w:b/>
                <w:bCs/>
                <w:color w:val="FFFFFF" w:themeColor="background1"/>
                <w:sz w:val="24"/>
                <w:szCs w:val="24"/>
                <w:lang w:eastAsia="ru-RU"/>
              </w:rPr>
            </w:pPr>
            <w:r w:rsidRPr="009E31D7">
              <w:rPr>
                <w:rFonts w:ascii="Myriad Pro" w:eastAsia="Times New Roman" w:hAnsi="Myriad Pro" w:cs="Tahoma"/>
                <w:b/>
                <w:bCs/>
                <w:color w:val="FFFFFF" w:themeColor="background1"/>
                <w:sz w:val="24"/>
                <w:szCs w:val="24"/>
                <w:lang w:eastAsia="ru-RU"/>
              </w:rPr>
              <w:t>Период</w:t>
            </w:r>
          </w:p>
        </w:tc>
        <w:tc>
          <w:tcPr>
            <w:tcW w:w="2939" w:type="dxa"/>
            <w:tcBorders>
              <w:left w:val="single" w:sz="4" w:space="0" w:color="FFFFFF" w:themeColor="background1"/>
              <w:right w:val="single" w:sz="4" w:space="0" w:color="FFFFFF" w:themeColor="background1"/>
            </w:tcBorders>
            <w:shd w:val="clear" w:color="000000" w:fill="4F6228"/>
            <w:vAlign w:val="center"/>
            <w:hideMark/>
          </w:tcPr>
          <w:p w14:paraId="4D8C247B" w14:textId="77777777" w:rsidR="005E19BE" w:rsidRPr="009E31D7" w:rsidRDefault="005E19BE" w:rsidP="006C5EC1">
            <w:pPr>
              <w:spacing w:after="0" w:line="240" w:lineRule="auto"/>
              <w:jc w:val="center"/>
              <w:rPr>
                <w:rFonts w:ascii="Myriad Pro" w:eastAsia="Times New Roman" w:hAnsi="Myriad Pro" w:cs="Tahoma"/>
                <w:b/>
                <w:bCs/>
                <w:color w:val="FFFFFF" w:themeColor="background1"/>
                <w:sz w:val="24"/>
                <w:szCs w:val="24"/>
                <w:lang w:eastAsia="ru-RU"/>
              </w:rPr>
            </w:pPr>
            <w:r w:rsidRPr="009E31D7">
              <w:rPr>
                <w:rFonts w:ascii="Myriad Pro" w:eastAsia="Times New Roman" w:hAnsi="Myriad Pro" w:cs="Tahoma"/>
                <w:b/>
                <w:bCs/>
                <w:color w:val="FFFFFF" w:themeColor="background1"/>
                <w:sz w:val="24"/>
                <w:szCs w:val="24"/>
                <w:lang w:eastAsia="ru-RU"/>
              </w:rPr>
              <w:t>Скорректированный коэффициент индексации</w:t>
            </w:r>
          </w:p>
        </w:tc>
        <w:tc>
          <w:tcPr>
            <w:tcW w:w="2473" w:type="dxa"/>
            <w:tcBorders>
              <w:left w:val="single" w:sz="4" w:space="0" w:color="FFFFFF" w:themeColor="background1"/>
            </w:tcBorders>
            <w:shd w:val="clear" w:color="000000" w:fill="4F6228"/>
            <w:vAlign w:val="center"/>
            <w:hideMark/>
          </w:tcPr>
          <w:p w14:paraId="146061C5" w14:textId="19E75CFF" w:rsidR="005E19BE" w:rsidRPr="009E31D7" w:rsidRDefault="005E19BE" w:rsidP="006C5EC1">
            <w:pPr>
              <w:spacing w:after="0" w:line="240" w:lineRule="auto"/>
              <w:jc w:val="center"/>
              <w:rPr>
                <w:rFonts w:ascii="Myriad Pro" w:eastAsia="Times New Roman" w:hAnsi="Myriad Pro" w:cs="Tahoma"/>
                <w:b/>
                <w:bCs/>
                <w:color w:val="FFFFFF" w:themeColor="background1"/>
                <w:sz w:val="24"/>
                <w:szCs w:val="24"/>
                <w:lang w:eastAsia="ru-RU"/>
              </w:rPr>
            </w:pPr>
            <w:r w:rsidRPr="009E31D7">
              <w:rPr>
                <w:rFonts w:ascii="Myriad Pro" w:eastAsia="Times New Roman" w:hAnsi="Myriad Pro" w:cs="Tahoma"/>
                <w:b/>
                <w:bCs/>
                <w:color w:val="FFFFFF" w:themeColor="background1"/>
                <w:sz w:val="24"/>
                <w:szCs w:val="24"/>
                <w:lang w:eastAsia="ru-RU"/>
              </w:rPr>
              <w:t xml:space="preserve">Уровень </w:t>
            </w:r>
            <w:proofErr w:type="spellStart"/>
            <w:r w:rsidR="00107BA3" w:rsidRPr="009E31D7">
              <w:rPr>
                <w:rFonts w:ascii="Myriad Pro" w:eastAsia="Times New Roman" w:hAnsi="Myriad Pro" w:cs="Tahoma"/>
                <w:b/>
                <w:bCs/>
                <w:color w:val="FFFFFF" w:themeColor="background1"/>
                <w:sz w:val="24"/>
                <w:szCs w:val="24"/>
                <w:lang w:eastAsia="ru-RU"/>
              </w:rPr>
              <w:t>опрерационных</w:t>
            </w:r>
            <w:proofErr w:type="spellEnd"/>
            <w:r w:rsidRPr="009E31D7">
              <w:rPr>
                <w:rFonts w:ascii="Myriad Pro" w:eastAsia="Times New Roman" w:hAnsi="Myriad Pro" w:cs="Tahoma"/>
                <w:b/>
                <w:bCs/>
                <w:color w:val="FFFFFF" w:themeColor="background1"/>
                <w:sz w:val="24"/>
                <w:szCs w:val="24"/>
                <w:lang w:eastAsia="ru-RU"/>
              </w:rPr>
              <w:t xml:space="preserve"> расходов, млн. руб.</w:t>
            </w:r>
          </w:p>
        </w:tc>
      </w:tr>
      <w:tr w:rsidR="005E19BE" w:rsidRPr="009E31D7" w14:paraId="338E5096" w14:textId="77777777" w:rsidTr="00ED1867">
        <w:trPr>
          <w:trHeight w:val="401"/>
        </w:trPr>
        <w:tc>
          <w:tcPr>
            <w:tcW w:w="3689" w:type="dxa"/>
            <w:tcBorders>
              <w:left w:val="single" w:sz="8" w:space="0" w:color="auto"/>
              <w:bottom w:val="single" w:sz="8" w:space="0" w:color="auto"/>
              <w:right w:val="single" w:sz="8" w:space="0" w:color="auto"/>
            </w:tcBorders>
            <w:shd w:val="clear" w:color="auto" w:fill="auto"/>
            <w:vAlign w:val="center"/>
            <w:hideMark/>
          </w:tcPr>
          <w:p w14:paraId="4707146E"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2012</w:t>
            </w:r>
          </w:p>
        </w:tc>
        <w:tc>
          <w:tcPr>
            <w:tcW w:w="2939" w:type="dxa"/>
            <w:tcBorders>
              <w:left w:val="nil"/>
              <w:bottom w:val="single" w:sz="8" w:space="0" w:color="auto"/>
              <w:right w:val="single" w:sz="8" w:space="0" w:color="auto"/>
            </w:tcBorders>
            <w:shd w:val="clear" w:color="auto" w:fill="auto"/>
            <w:vAlign w:val="center"/>
            <w:hideMark/>
          </w:tcPr>
          <w:p w14:paraId="75A7A868"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базовый</w:t>
            </w:r>
          </w:p>
        </w:tc>
        <w:tc>
          <w:tcPr>
            <w:tcW w:w="2473" w:type="dxa"/>
            <w:tcBorders>
              <w:left w:val="nil"/>
              <w:bottom w:val="single" w:sz="8" w:space="0" w:color="auto"/>
              <w:right w:val="single" w:sz="8" w:space="0" w:color="auto"/>
            </w:tcBorders>
            <w:shd w:val="clear" w:color="auto" w:fill="auto"/>
            <w:vAlign w:val="center"/>
            <w:hideMark/>
          </w:tcPr>
          <w:p w14:paraId="3BF4A5ED"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2 554,89</w:t>
            </w:r>
          </w:p>
        </w:tc>
      </w:tr>
      <w:tr w:rsidR="005E19BE" w:rsidRPr="009E31D7" w14:paraId="611AB2B2" w14:textId="77777777" w:rsidTr="006C5EC1">
        <w:trPr>
          <w:trHeight w:val="266"/>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75B65C03"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2013</w:t>
            </w:r>
          </w:p>
        </w:tc>
        <w:tc>
          <w:tcPr>
            <w:tcW w:w="2939" w:type="dxa"/>
            <w:tcBorders>
              <w:top w:val="nil"/>
              <w:left w:val="nil"/>
              <w:bottom w:val="single" w:sz="8" w:space="0" w:color="auto"/>
              <w:right w:val="single" w:sz="8" w:space="0" w:color="auto"/>
            </w:tcBorders>
            <w:shd w:val="clear" w:color="auto" w:fill="auto"/>
            <w:vAlign w:val="center"/>
            <w:hideMark/>
          </w:tcPr>
          <w:p w14:paraId="6FF4D0E7"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1,0612</w:t>
            </w:r>
          </w:p>
        </w:tc>
        <w:tc>
          <w:tcPr>
            <w:tcW w:w="2473" w:type="dxa"/>
            <w:tcBorders>
              <w:top w:val="nil"/>
              <w:left w:val="nil"/>
              <w:bottom w:val="single" w:sz="8" w:space="0" w:color="auto"/>
              <w:right w:val="single" w:sz="8" w:space="0" w:color="auto"/>
            </w:tcBorders>
            <w:shd w:val="clear" w:color="auto" w:fill="auto"/>
            <w:vAlign w:val="center"/>
            <w:hideMark/>
          </w:tcPr>
          <w:p w14:paraId="1DFF2AD3"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2 711,36</w:t>
            </w:r>
          </w:p>
        </w:tc>
      </w:tr>
      <w:tr w:rsidR="005E19BE" w:rsidRPr="009E31D7" w14:paraId="5597C330" w14:textId="77777777" w:rsidTr="006C5EC1">
        <w:trPr>
          <w:trHeight w:val="241"/>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584652E5"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2014</w:t>
            </w:r>
          </w:p>
        </w:tc>
        <w:tc>
          <w:tcPr>
            <w:tcW w:w="2939" w:type="dxa"/>
            <w:tcBorders>
              <w:top w:val="nil"/>
              <w:left w:val="nil"/>
              <w:bottom w:val="single" w:sz="8" w:space="0" w:color="auto"/>
              <w:right w:val="single" w:sz="8" w:space="0" w:color="auto"/>
            </w:tcBorders>
            <w:shd w:val="clear" w:color="auto" w:fill="auto"/>
            <w:vAlign w:val="center"/>
            <w:hideMark/>
          </w:tcPr>
          <w:p w14:paraId="1CE6FB2D"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1,0811</w:t>
            </w:r>
          </w:p>
        </w:tc>
        <w:tc>
          <w:tcPr>
            <w:tcW w:w="2473" w:type="dxa"/>
            <w:tcBorders>
              <w:top w:val="nil"/>
              <w:left w:val="nil"/>
              <w:bottom w:val="single" w:sz="8" w:space="0" w:color="auto"/>
              <w:right w:val="single" w:sz="8" w:space="0" w:color="auto"/>
            </w:tcBorders>
            <w:shd w:val="clear" w:color="auto" w:fill="auto"/>
            <w:vAlign w:val="center"/>
            <w:hideMark/>
          </w:tcPr>
          <w:p w14:paraId="643EBAF9"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2 931,37</w:t>
            </w:r>
          </w:p>
        </w:tc>
      </w:tr>
      <w:tr w:rsidR="005E19BE" w:rsidRPr="009E31D7" w14:paraId="3F4502B1" w14:textId="77777777" w:rsidTr="006C5EC1">
        <w:trPr>
          <w:trHeight w:val="263"/>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3A27F562"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2015</w:t>
            </w:r>
          </w:p>
        </w:tc>
        <w:tc>
          <w:tcPr>
            <w:tcW w:w="2939" w:type="dxa"/>
            <w:tcBorders>
              <w:top w:val="nil"/>
              <w:left w:val="nil"/>
              <w:bottom w:val="single" w:sz="8" w:space="0" w:color="auto"/>
              <w:right w:val="single" w:sz="8" w:space="0" w:color="auto"/>
            </w:tcBorders>
            <w:shd w:val="clear" w:color="auto" w:fill="auto"/>
            <w:vAlign w:val="center"/>
            <w:hideMark/>
          </w:tcPr>
          <w:p w14:paraId="29FD8E7D"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1,1424</w:t>
            </w:r>
          </w:p>
        </w:tc>
        <w:tc>
          <w:tcPr>
            <w:tcW w:w="2473" w:type="dxa"/>
            <w:tcBorders>
              <w:top w:val="nil"/>
              <w:left w:val="nil"/>
              <w:bottom w:val="single" w:sz="8" w:space="0" w:color="auto"/>
              <w:right w:val="single" w:sz="8" w:space="0" w:color="auto"/>
            </w:tcBorders>
            <w:shd w:val="clear" w:color="auto" w:fill="auto"/>
            <w:vAlign w:val="center"/>
            <w:hideMark/>
          </w:tcPr>
          <w:p w14:paraId="7F501BBC"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3 348,67</w:t>
            </w:r>
          </w:p>
        </w:tc>
      </w:tr>
      <w:tr w:rsidR="005E19BE" w:rsidRPr="009E31D7" w14:paraId="387335E6" w14:textId="77777777" w:rsidTr="006C5EC1">
        <w:trPr>
          <w:trHeight w:val="284"/>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558522D5"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2016</w:t>
            </w:r>
          </w:p>
        </w:tc>
        <w:tc>
          <w:tcPr>
            <w:tcW w:w="2939" w:type="dxa"/>
            <w:tcBorders>
              <w:top w:val="nil"/>
              <w:left w:val="nil"/>
              <w:bottom w:val="single" w:sz="8" w:space="0" w:color="auto"/>
              <w:right w:val="single" w:sz="8" w:space="0" w:color="auto"/>
            </w:tcBorders>
            <w:shd w:val="clear" w:color="auto" w:fill="auto"/>
            <w:vAlign w:val="center"/>
            <w:hideMark/>
          </w:tcPr>
          <w:p w14:paraId="6F9619BF"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1,0797</w:t>
            </w:r>
          </w:p>
        </w:tc>
        <w:tc>
          <w:tcPr>
            <w:tcW w:w="2473" w:type="dxa"/>
            <w:tcBorders>
              <w:top w:val="nil"/>
              <w:left w:val="nil"/>
              <w:bottom w:val="single" w:sz="8" w:space="0" w:color="auto"/>
              <w:right w:val="single" w:sz="8" w:space="0" w:color="auto"/>
            </w:tcBorders>
            <w:shd w:val="clear" w:color="auto" w:fill="auto"/>
            <w:vAlign w:val="center"/>
            <w:hideMark/>
          </w:tcPr>
          <w:p w14:paraId="6C66A274"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3 615,61</w:t>
            </w:r>
          </w:p>
        </w:tc>
      </w:tr>
      <w:tr w:rsidR="005E19BE" w:rsidRPr="009E31D7" w14:paraId="53F3F116" w14:textId="77777777" w:rsidTr="006C5EC1">
        <w:trPr>
          <w:trHeight w:val="278"/>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36E798D7"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2017</w:t>
            </w:r>
          </w:p>
        </w:tc>
        <w:tc>
          <w:tcPr>
            <w:tcW w:w="2939" w:type="dxa"/>
            <w:tcBorders>
              <w:top w:val="nil"/>
              <w:left w:val="nil"/>
              <w:bottom w:val="single" w:sz="8" w:space="0" w:color="auto"/>
              <w:right w:val="single" w:sz="8" w:space="0" w:color="auto"/>
            </w:tcBorders>
            <w:shd w:val="clear" w:color="auto" w:fill="auto"/>
            <w:vAlign w:val="center"/>
            <w:hideMark/>
          </w:tcPr>
          <w:p w14:paraId="6DDF333D"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1,03667</w:t>
            </w:r>
          </w:p>
        </w:tc>
        <w:tc>
          <w:tcPr>
            <w:tcW w:w="2473" w:type="dxa"/>
            <w:tcBorders>
              <w:top w:val="nil"/>
              <w:left w:val="nil"/>
              <w:bottom w:val="single" w:sz="8" w:space="0" w:color="auto"/>
              <w:right w:val="single" w:sz="8" w:space="0" w:color="auto"/>
            </w:tcBorders>
            <w:shd w:val="clear" w:color="auto" w:fill="auto"/>
            <w:vAlign w:val="center"/>
            <w:hideMark/>
          </w:tcPr>
          <w:p w14:paraId="26BDA1C6"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3 748,18</w:t>
            </w:r>
          </w:p>
        </w:tc>
      </w:tr>
      <w:tr w:rsidR="005E19BE" w:rsidRPr="009E31D7" w14:paraId="6E814972" w14:textId="77777777" w:rsidTr="006C5EC1">
        <w:trPr>
          <w:trHeight w:val="285"/>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5074AFC2"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2018</w:t>
            </w:r>
          </w:p>
        </w:tc>
        <w:tc>
          <w:tcPr>
            <w:tcW w:w="2939" w:type="dxa"/>
            <w:tcBorders>
              <w:top w:val="nil"/>
              <w:left w:val="nil"/>
              <w:bottom w:val="single" w:sz="8" w:space="0" w:color="auto"/>
              <w:right w:val="single" w:sz="8" w:space="0" w:color="auto"/>
            </w:tcBorders>
            <w:shd w:val="clear" w:color="auto" w:fill="auto"/>
            <w:vAlign w:val="center"/>
            <w:hideMark/>
          </w:tcPr>
          <w:p w14:paraId="27878C5B"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0,9927</w:t>
            </w:r>
          </w:p>
        </w:tc>
        <w:tc>
          <w:tcPr>
            <w:tcW w:w="2473" w:type="dxa"/>
            <w:tcBorders>
              <w:top w:val="nil"/>
              <w:left w:val="nil"/>
              <w:bottom w:val="single" w:sz="8" w:space="0" w:color="auto"/>
              <w:right w:val="single" w:sz="8" w:space="0" w:color="auto"/>
            </w:tcBorders>
            <w:shd w:val="clear" w:color="auto" w:fill="auto"/>
            <w:vAlign w:val="center"/>
            <w:hideMark/>
          </w:tcPr>
          <w:p w14:paraId="16204199"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3 720,65</w:t>
            </w:r>
          </w:p>
        </w:tc>
      </w:tr>
      <w:tr w:rsidR="005E19BE" w:rsidRPr="009E31D7" w14:paraId="553F95AF" w14:textId="77777777" w:rsidTr="006C5EC1">
        <w:trPr>
          <w:trHeight w:val="279"/>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70EB8376"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2019</w:t>
            </w:r>
          </w:p>
        </w:tc>
        <w:tc>
          <w:tcPr>
            <w:tcW w:w="2939" w:type="dxa"/>
            <w:tcBorders>
              <w:top w:val="nil"/>
              <w:left w:val="nil"/>
              <w:bottom w:val="single" w:sz="8" w:space="0" w:color="auto"/>
              <w:right w:val="single" w:sz="8" w:space="0" w:color="auto"/>
            </w:tcBorders>
            <w:shd w:val="clear" w:color="auto" w:fill="auto"/>
            <w:vAlign w:val="center"/>
            <w:hideMark/>
          </w:tcPr>
          <w:p w14:paraId="161F392F"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1,0436</w:t>
            </w:r>
          </w:p>
        </w:tc>
        <w:tc>
          <w:tcPr>
            <w:tcW w:w="2473" w:type="dxa"/>
            <w:tcBorders>
              <w:top w:val="nil"/>
              <w:left w:val="nil"/>
              <w:bottom w:val="single" w:sz="8" w:space="0" w:color="auto"/>
              <w:right w:val="single" w:sz="8" w:space="0" w:color="auto"/>
            </w:tcBorders>
            <w:shd w:val="clear" w:color="auto" w:fill="auto"/>
            <w:vAlign w:val="center"/>
            <w:hideMark/>
          </w:tcPr>
          <w:p w14:paraId="46E18888" w14:textId="77777777" w:rsidR="005E19BE" w:rsidRPr="009E31D7" w:rsidRDefault="005E19BE" w:rsidP="006C5EC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3 882,86</w:t>
            </w:r>
          </w:p>
        </w:tc>
      </w:tr>
    </w:tbl>
    <w:p w14:paraId="16F0D206" w14:textId="77777777" w:rsidR="005E19BE" w:rsidRPr="009E31D7" w:rsidRDefault="005E19BE" w:rsidP="00411B28">
      <w:pPr>
        <w:spacing w:after="0" w:line="360" w:lineRule="auto"/>
        <w:ind w:firstLine="709"/>
        <w:contextualSpacing/>
        <w:jc w:val="both"/>
        <w:rPr>
          <w:rFonts w:ascii="Myriad Pro" w:hAnsi="Myriad Pro"/>
          <w:color w:val="000000" w:themeColor="text1"/>
          <w:sz w:val="26"/>
          <w:szCs w:val="26"/>
        </w:rPr>
      </w:pPr>
    </w:p>
    <w:p w14:paraId="0076CAA0" w14:textId="33889262" w:rsidR="00411B28" w:rsidRPr="009E31D7" w:rsidRDefault="00751447" w:rsidP="00411B28">
      <w:pPr>
        <w:spacing w:after="0" w:line="360" w:lineRule="auto"/>
        <w:ind w:firstLine="709"/>
        <w:contextualSpacing/>
        <w:jc w:val="both"/>
        <w:rPr>
          <w:rFonts w:ascii="Myriad Pro" w:hAnsi="Myriad Pro"/>
          <w:sz w:val="26"/>
          <w:szCs w:val="26"/>
        </w:rPr>
      </w:pPr>
      <w:r w:rsidRPr="009E31D7">
        <w:rPr>
          <w:rFonts w:ascii="Myriad Pro" w:hAnsi="Myriad Pro"/>
          <w:color w:val="000000" w:themeColor="text1"/>
          <w:sz w:val="26"/>
          <w:szCs w:val="26"/>
        </w:rPr>
        <w:t>По результатам альтернативного расчета Исполнитель отмечает</w:t>
      </w:r>
      <w:r w:rsidR="00411B28" w:rsidRPr="009E31D7">
        <w:rPr>
          <w:rFonts w:ascii="Myriad Pro" w:hAnsi="Myriad Pro"/>
          <w:color w:val="000000" w:themeColor="text1"/>
          <w:sz w:val="26"/>
          <w:szCs w:val="26"/>
        </w:rPr>
        <w:t xml:space="preserve">, что </w:t>
      </w:r>
      <w:r w:rsidR="00411B28" w:rsidRPr="009E31D7">
        <w:rPr>
          <w:rFonts w:ascii="Myriad Pro" w:hAnsi="Myriad Pro"/>
          <w:sz w:val="26"/>
          <w:szCs w:val="26"/>
        </w:rPr>
        <w:t>расчетная величина ОРЕХ на 2019 г</w:t>
      </w:r>
      <w:r w:rsidR="002053F7" w:rsidRPr="009E31D7">
        <w:rPr>
          <w:rFonts w:ascii="Myriad Pro" w:hAnsi="Myriad Pro"/>
          <w:sz w:val="26"/>
          <w:szCs w:val="26"/>
        </w:rPr>
        <w:t>од</w:t>
      </w:r>
      <w:r w:rsidR="00411B28" w:rsidRPr="009E31D7">
        <w:rPr>
          <w:rFonts w:ascii="Myriad Pro" w:hAnsi="Myriad Pro"/>
          <w:sz w:val="26"/>
          <w:szCs w:val="26"/>
        </w:rPr>
        <w:t xml:space="preserve"> соответствует утвержденному Комитетом по тарифам и ценовой политики Ленинградской области уровню данного показателя</w:t>
      </w:r>
      <w:r w:rsidR="00E048B1" w:rsidRPr="009E31D7">
        <w:rPr>
          <w:rFonts w:ascii="Myriad Pro" w:hAnsi="Myriad Pro"/>
          <w:sz w:val="26"/>
          <w:szCs w:val="26"/>
        </w:rPr>
        <w:t xml:space="preserve"> (во исполнение предписания ФАС России)</w:t>
      </w:r>
      <w:r w:rsidR="00411B28" w:rsidRPr="009E31D7">
        <w:rPr>
          <w:rFonts w:ascii="Myriad Pro" w:hAnsi="Myriad Pro"/>
          <w:sz w:val="26"/>
          <w:szCs w:val="26"/>
        </w:rPr>
        <w:t>, что подтверждает обоснованность установленной величины.</w:t>
      </w:r>
    </w:p>
    <w:tbl>
      <w:tblPr>
        <w:tblW w:w="9356" w:type="dxa"/>
        <w:tblInd w:w="-5" w:type="dxa"/>
        <w:tblLook w:val="04A0" w:firstRow="1" w:lastRow="0" w:firstColumn="1" w:lastColumn="0" w:noHBand="0" w:noVBand="1"/>
      </w:tblPr>
      <w:tblGrid>
        <w:gridCol w:w="6237"/>
        <w:gridCol w:w="3119"/>
      </w:tblGrid>
      <w:tr w:rsidR="0081037F" w:rsidRPr="009E31D7" w14:paraId="4A1F80DE" w14:textId="77777777" w:rsidTr="00ED1867">
        <w:trPr>
          <w:trHeight w:val="529"/>
        </w:trPr>
        <w:tc>
          <w:tcPr>
            <w:tcW w:w="6237" w:type="dxa"/>
            <w:tcBorders>
              <w:right w:val="single" w:sz="4" w:space="0" w:color="FFFFFF" w:themeColor="background1"/>
            </w:tcBorders>
            <w:shd w:val="clear" w:color="auto" w:fill="4F6228" w:themeFill="accent3" w:themeFillShade="80"/>
            <w:vAlign w:val="center"/>
            <w:hideMark/>
          </w:tcPr>
          <w:p w14:paraId="3A513AC5" w14:textId="4AA65DD4" w:rsidR="0081037F" w:rsidRPr="009E31D7" w:rsidRDefault="0081037F" w:rsidP="005F4CE0">
            <w:pPr>
              <w:spacing w:after="0" w:line="240" w:lineRule="auto"/>
              <w:jc w:val="center"/>
              <w:rPr>
                <w:rFonts w:ascii="Myriad Pro" w:eastAsia="Times New Roman" w:hAnsi="Myriad Pro" w:cs="Tahoma"/>
                <w:b/>
                <w:bCs/>
                <w:color w:val="FFFFFF" w:themeColor="background1"/>
                <w:sz w:val="24"/>
                <w:szCs w:val="24"/>
                <w:lang w:eastAsia="ru-RU"/>
              </w:rPr>
            </w:pPr>
            <w:r w:rsidRPr="009E31D7">
              <w:rPr>
                <w:rFonts w:ascii="Myriad Pro" w:eastAsia="Times New Roman" w:hAnsi="Myriad Pro" w:cs="Tahoma"/>
                <w:b/>
                <w:bCs/>
                <w:color w:val="FFFFFF" w:themeColor="background1"/>
                <w:sz w:val="24"/>
                <w:szCs w:val="24"/>
                <w:lang w:eastAsia="ru-RU"/>
              </w:rPr>
              <w:t xml:space="preserve">Уровень </w:t>
            </w:r>
            <w:r w:rsidR="00107BA3" w:rsidRPr="009E31D7">
              <w:rPr>
                <w:rFonts w:ascii="Myriad Pro" w:eastAsia="Times New Roman" w:hAnsi="Myriad Pro" w:cs="Tahoma"/>
                <w:b/>
                <w:bCs/>
                <w:color w:val="FFFFFF" w:themeColor="background1"/>
                <w:sz w:val="24"/>
                <w:szCs w:val="24"/>
                <w:lang w:eastAsia="ru-RU"/>
              </w:rPr>
              <w:t xml:space="preserve">операционных </w:t>
            </w:r>
            <w:r w:rsidRPr="009E31D7">
              <w:rPr>
                <w:rFonts w:ascii="Myriad Pro" w:eastAsia="Times New Roman" w:hAnsi="Myriad Pro" w:cs="Tahoma"/>
                <w:b/>
                <w:bCs/>
                <w:color w:val="FFFFFF" w:themeColor="background1"/>
                <w:sz w:val="24"/>
                <w:szCs w:val="24"/>
                <w:lang w:eastAsia="ru-RU"/>
              </w:rPr>
              <w:t>расходов на 2019 г.</w:t>
            </w:r>
          </w:p>
        </w:tc>
        <w:tc>
          <w:tcPr>
            <w:tcW w:w="3119" w:type="dxa"/>
            <w:tcBorders>
              <w:left w:val="single" w:sz="4" w:space="0" w:color="FFFFFF" w:themeColor="background1"/>
            </w:tcBorders>
            <w:shd w:val="clear" w:color="auto" w:fill="4F6228" w:themeFill="accent3" w:themeFillShade="80"/>
            <w:noWrap/>
            <w:vAlign w:val="center"/>
            <w:hideMark/>
          </w:tcPr>
          <w:p w14:paraId="59486A36" w14:textId="24C27886" w:rsidR="0081037F" w:rsidRPr="009E31D7" w:rsidRDefault="00A7245D" w:rsidP="007D7B01">
            <w:pPr>
              <w:spacing w:after="0" w:line="240" w:lineRule="auto"/>
              <w:jc w:val="center"/>
              <w:rPr>
                <w:rFonts w:ascii="Myriad Pro" w:eastAsia="Times New Roman" w:hAnsi="Myriad Pro" w:cs="Tahoma"/>
                <w:b/>
                <w:bCs/>
                <w:color w:val="FFFFFF" w:themeColor="background1"/>
                <w:sz w:val="24"/>
                <w:szCs w:val="24"/>
                <w:lang w:eastAsia="ru-RU"/>
              </w:rPr>
            </w:pPr>
            <w:r w:rsidRPr="009E31D7">
              <w:rPr>
                <w:rFonts w:ascii="Myriad Pro" w:eastAsia="Times New Roman" w:hAnsi="Myriad Pro" w:cs="Tahoma"/>
                <w:b/>
                <w:bCs/>
                <w:color w:val="FFFFFF" w:themeColor="background1"/>
                <w:sz w:val="24"/>
                <w:szCs w:val="24"/>
                <w:lang w:eastAsia="ru-RU"/>
              </w:rPr>
              <w:t>м</w:t>
            </w:r>
            <w:r w:rsidR="0081037F" w:rsidRPr="009E31D7">
              <w:rPr>
                <w:rFonts w:ascii="Myriad Pro" w:eastAsia="Times New Roman" w:hAnsi="Myriad Pro" w:cs="Tahoma"/>
                <w:b/>
                <w:bCs/>
                <w:color w:val="FFFFFF" w:themeColor="background1"/>
                <w:sz w:val="24"/>
                <w:szCs w:val="24"/>
                <w:lang w:eastAsia="ru-RU"/>
              </w:rPr>
              <w:t>лн.</w:t>
            </w:r>
            <w:r w:rsidRPr="009E31D7">
              <w:rPr>
                <w:rFonts w:ascii="Myriad Pro" w:eastAsia="Times New Roman" w:hAnsi="Myriad Pro" w:cs="Tahoma"/>
                <w:b/>
                <w:bCs/>
                <w:color w:val="FFFFFF" w:themeColor="background1"/>
                <w:sz w:val="24"/>
                <w:szCs w:val="24"/>
                <w:lang w:eastAsia="ru-RU"/>
              </w:rPr>
              <w:t xml:space="preserve"> </w:t>
            </w:r>
            <w:r w:rsidR="0081037F" w:rsidRPr="009E31D7">
              <w:rPr>
                <w:rFonts w:ascii="Myriad Pro" w:eastAsia="Times New Roman" w:hAnsi="Myriad Pro" w:cs="Tahoma"/>
                <w:b/>
                <w:bCs/>
                <w:color w:val="FFFFFF" w:themeColor="background1"/>
                <w:sz w:val="24"/>
                <w:szCs w:val="24"/>
                <w:lang w:eastAsia="ru-RU"/>
              </w:rPr>
              <w:t>руб.</w:t>
            </w:r>
          </w:p>
        </w:tc>
      </w:tr>
      <w:tr w:rsidR="0081037F" w:rsidRPr="009E31D7" w14:paraId="3DFFBA52" w14:textId="77777777" w:rsidTr="00ED1867">
        <w:trPr>
          <w:trHeight w:val="20"/>
        </w:trPr>
        <w:tc>
          <w:tcPr>
            <w:tcW w:w="6237" w:type="dxa"/>
            <w:tcBorders>
              <w:left w:val="single" w:sz="4" w:space="0" w:color="auto"/>
              <w:bottom w:val="single" w:sz="4" w:space="0" w:color="auto"/>
              <w:right w:val="single" w:sz="4" w:space="0" w:color="auto"/>
            </w:tcBorders>
            <w:shd w:val="clear" w:color="auto" w:fill="auto"/>
            <w:vAlign w:val="center"/>
            <w:hideMark/>
          </w:tcPr>
          <w:p w14:paraId="0F0C3B45" w14:textId="77777777" w:rsidR="0081037F" w:rsidRPr="009E31D7" w:rsidRDefault="0081037F" w:rsidP="00D37226">
            <w:pPr>
              <w:spacing w:after="0" w:line="240" w:lineRule="auto"/>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Расчет Исполнителя</w:t>
            </w:r>
          </w:p>
        </w:tc>
        <w:tc>
          <w:tcPr>
            <w:tcW w:w="3119" w:type="dxa"/>
            <w:tcBorders>
              <w:left w:val="nil"/>
              <w:bottom w:val="single" w:sz="4" w:space="0" w:color="auto"/>
              <w:right w:val="single" w:sz="4" w:space="0" w:color="auto"/>
            </w:tcBorders>
            <w:shd w:val="clear" w:color="auto" w:fill="auto"/>
            <w:noWrap/>
            <w:vAlign w:val="center"/>
            <w:hideMark/>
          </w:tcPr>
          <w:p w14:paraId="634A8C92" w14:textId="7CD2753F" w:rsidR="0081037F" w:rsidRPr="009E31D7" w:rsidRDefault="00222FEF" w:rsidP="007D7B01">
            <w:pPr>
              <w:spacing w:after="0" w:line="240" w:lineRule="auto"/>
              <w:jc w:val="center"/>
              <w:rPr>
                <w:rFonts w:ascii="Myriad Pro" w:eastAsia="Times New Roman" w:hAnsi="Myriad Pro" w:cs="Tahoma"/>
                <w:sz w:val="24"/>
                <w:szCs w:val="24"/>
                <w:lang w:eastAsia="ru-RU"/>
              </w:rPr>
            </w:pPr>
            <w:bookmarkStart w:id="76" w:name="_Hlk37696597"/>
            <w:r w:rsidRPr="009E31D7">
              <w:rPr>
                <w:rFonts w:ascii="Myriad Pro" w:eastAsia="Times New Roman" w:hAnsi="Myriad Pro" w:cs="Tahoma"/>
                <w:sz w:val="24"/>
                <w:szCs w:val="24"/>
                <w:lang w:eastAsia="ru-RU"/>
              </w:rPr>
              <w:t>3 882,86</w:t>
            </w:r>
            <w:bookmarkEnd w:id="76"/>
          </w:p>
        </w:tc>
      </w:tr>
      <w:tr w:rsidR="0081037F" w:rsidRPr="009E31D7" w14:paraId="397E25E7" w14:textId="77777777" w:rsidTr="007D7B01">
        <w:trPr>
          <w:trHeight w:val="20"/>
        </w:trPr>
        <w:tc>
          <w:tcPr>
            <w:tcW w:w="6237" w:type="dxa"/>
            <w:tcBorders>
              <w:top w:val="nil"/>
              <w:left w:val="single" w:sz="4" w:space="0" w:color="auto"/>
              <w:bottom w:val="single" w:sz="4" w:space="0" w:color="auto"/>
              <w:right w:val="single" w:sz="4" w:space="0" w:color="auto"/>
            </w:tcBorders>
            <w:shd w:val="clear" w:color="auto" w:fill="auto"/>
            <w:vAlign w:val="center"/>
          </w:tcPr>
          <w:p w14:paraId="169BAA3E" w14:textId="1982F531" w:rsidR="0081037F" w:rsidRPr="009E31D7" w:rsidRDefault="00432BBC" w:rsidP="00D37226">
            <w:pPr>
              <w:spacing w:after="0" w:line="240" w:lineRule="auto"/>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Предложение</w:t>
            </w:r>
            <w:r w:rsidR="0081037F" w:rsidRPr="009E31D7">
              <w:rPr>
                <w:rFonts w:ascii="Myriad Pro" w:eastAsia="Times New Roman" w:hAnsi="Myriad Pro" w:cs="Tahoma"/>
                <w:sz w:val="24"/>
                <w:szCs w:val="24"/>
                <w:lang w:eastAsia="ru-RU"/>
              </w:rPr>
              <w:t xml:space="preserve"> ПАО «Ленэнерго»</w:t>
            </w:r>
          </w:p>
        </w:tc>
        <w:tc>
          <w:tcPr>
            <w:tcW w:w="3119" w:type="dxa"/>
            <w:tcBorders>
              <w:top w:val="nil"/>
              <w:left w:val="nil"/>
              <w:bottom w:val="single" w:sz="4" w:space="0" w:color="auto"/>
              <w:right w:val="single" w:sz="4" w:space="0" w:color="auto"/>
            </w:tcBorders>
            <w:shd w:val="clear" w:color="auto" w:fill="auto"/>
            <w:noWrap/>
            <w:vAlign w:val="center"/>
          </w:tcPr>
          <w:p w14:paraId="6CDEC6D1" w14:textId="77777777" w:rsidR="0081037F" w:rsidRPr="009E31D7" w:rsidRDefault="0081037F" w:rsidP="007D7B0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3 802,53</w:t>
            </w:r>
          </w:p>
        </w:tc>
      </w:tr>
      <w:tr w:rsidR="0081037F" w:rsidRPr="009E31D7" w14:paraId="6AE2072A" w14:textId="77777777" w:rsidTr="007D7B01">
        <w:trPr>
          <w:trHeight w:val="763"/>
        </w:trPr>
        <w:tc>
          <w:tcPr>
            <w:tcW w:w="6237" w:type="dxa"/>
            <w:tcBorders>
              <w:top w:val="nil"/>
              <w:left w:val="single" w:sz="4" w:space="0" w:color="auto"/>
              <w:bottom w:val="single" w:sz="4" w:space="0" w:color="auto"/>
              <w:right w:val="single" w:sz="4" w:space="0" w:color="auto"/>
            </w:tcBorders>
            <w:shd w:val="clear" w:color="auto" w:fill="auto"/>
            <w:vAlign w:val="center"/>
            <w:hideMark/>
          </w:tcPr>
          <w:p w14:paraId="3780F100" w14:textId="3F8680A3" w:rsidR="0081037F" w:rsidRPr="009E31D7" w:rsidRDefault="0081037F" w:rsidP="00D37226">
            <w:pPr>
              <w:spacing w:after="0" w:line="240" w:lineRule="auto"/>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 xml:space="preserve">Утвержденный уровень в соответствии с экспертным заключением </w:t>
            </w:r>
            <w:r w:rsidR="008E71C6" w:rsidRPr="009E31D7">
              <w:rPr>
                <w:rFonts w:ascii="Myriad Pro" w:eastAsia="Times New Roman" w:hAnsi="Myriad Pro" w:cs="Tahoma"/>
                <w:sz w:val="24"/>
                <w:szCs w:val="24"/>
                <w:lang w:eastAsia="ru-RU"/>
              </w:rPr>
              <w:t>Комитета</w:t>
            </w:r>
            <w:r w:rsidRPr="009E31D7">
              <w:rPr>
                <w:rFonts w:ascii="Myriad Pro" w:eastAsia="Times New Roman" w:hAnsi="Myriad Pro" w:cs="Tahoma"/>
                <w:sz w:val="24"/>
                <w:szCs w:val="24"/>
                <w:lang w:eastAsia="ru-RU"/>
              </w:rPr>
              <w:t xml:space="preserve"> </w:t>
            </w:r>
            <w:r w:rsidR="00A7245D" w:rsidRPr="009E31D7">
              <w:rPr>
                <w:rFonts w:ascii="Myriad Pro" w:eastAsia="Times New Roman" w:hAnsi="Myriad Pro" w:cs="Tahoma"/>
                <w:sz w:val="24"/>
                <w:szCs w:val="24"/>
                <w:lang w:eastAsia="ru-RU"/>
              </w:rPr>
              <w:t xml:space="preserve">по тарифам и ценовой политики Ленинградской области </w:t>
            </w:r>
            <w:r w:rsidRPr="009E31D7">
              <w:rPr>
                <w:rFonts w:ascii="Myriad Pro" w:eastAsia="Times New Roman" w:hAnsi="Myriad Pro" w:cs="Tahoma"/>
                <w:sz w:val="24"/>
                <w:szCs w:val="24"/>
                <w:lang w:eastAsia="ru-RU"/>
              </w:rPr>
              <w:t>от 2019 г.</w:t>
            </w:r>
          </w:p>
        </w:tc>
        <w:tc>
          <w:tcPr>
            <w:tcW w:w="3119" w:type="dxa"/>
            <w:tcBorders>
              <w:top w:val="nil"/>
              <w:left w:val="nil"/>
              <w:bottom w:val="single" w:sz="4" w:space="0" w:color="auto"/>
              <w:right w:val="single" w:sz="4" w:space="0" w:color="auto"/>
            </w:tcBorders>
            <w:shd w:val="clear" w:color="auto" w:fill="auto"/>
            <w:noWrap/>
            <w:vAlign w:val="center"/>
            <w:hideMark/>
          </w:tcPr>
          <w:p w14:paraId="68AA5DEC" w14:textId="77777777" w:rsidR="0081037F" w:rsidRPr="009E31D7" w:rsidRDefault="0081037F" w:rsidP="007D7B0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3 882,86</w:t>
            </w:r>
          </w:p>
        </w:tc>
      </w:tr>
      <w:tr w:rsidR="0081037F" w:rsidRPr="009E31D7" w14:paraId="7C746821" w14:textId="77777777" w:rsidTr="007D7B01">
        <w:trPr>
          <w:trHeight w:val="20"/>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9CDB1" w14:textId="15C339F0" w:rsidR="0081037F" w:rsidRPr="009E31D7" w:rsidRDefault="0081037F" w:rsidP="00D37226">
            <w:pPr>
              <w:spacing w:after="0" w:line="240" w:lineRule="auto"/>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 xml:space="preserve">Отклонение </w:t>
            </w:r>
            <w:r w:rsidR="00A7245D" w:rsidRPr="009E31D7">
              <w:rPr>
                <w:rFonts w:ascii="Myriad Pro" w:eastAsia="Times New Roman" w:hAnsi="Myriad Pro" w:cs="Tahoma"/>
                <w:sz w:val="24"/>
                <w:szCs w:val="24"/>
                <w:lang w:eastAsia="ru-RU"/>
              </w:rPr>
              <w:t>утвержденного уровня от расчета Исполнителя</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14:paraId="5094EDD2" w14:textId="43D18F63" w:rsidR="0081037F" w:rsidRPr="009E31D7" w:rsidRDefault="00A7245D" w:rsidP="007D7B01">
            <w:pPr>
              <w:spacing w:after="0" w:line="240" w:lineRule="auto"/>
              <w:jc w:val="center"/>
              <w:rPr>
                <w:rFonts w:ascii="Myriad Pro" w:eastAsia="Times New Roman" w:hAnsi="Myriad Pro" w:cs="Tahoma"/>
                <w:sz w:val="24"/>
                <w:szCs w:val="24"/>
                <w:lang w:eastAsia="ru-RU"/>
              </w:rPr>
            </w:pPr>
            <w:r w:rsidRPr="009E31D7">
              <w:rPr>
                <w:rFonts w:ascii="Myriad Pro" w:eastAsia="Times New Roman" w:hAnsi="Myriad Pro" w:cs="Tahoma"/>
                <w:sz w:val="24"/>
                <w:szCs w:val="24"/>
                <w:lang w:eastAsia="ru-RU"/>
              </w:rPr>
              <w:t>0,00</w:t>
            </w:r>
          </w:p>
        </w:tc>
      </w:tr>
      <w:tr w:rsidR="00A7245D" w:rsidRPr="009E31D7" w14:paraId="4087C91F" w14:textId="77777777" w:rsidTr="007D7B01">
        <w:trPr>
          <w:trHeight w:val="20"/>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3DC32C2D" w14:textId="36B52DAC" w:rsidR="00A7245D" w:rsidRPr="009E31D7" w:rsidRDefault="00A7245D" w:rsidP="00D37226">
            <w:pPr>
              <w:spacing w:after="0" w:line="240" w:lineRule="auto"/>
              <w:rPr>
                <w:rFonts w:ascii="Myriad Pro" w:eastAsia="Times New Roman" w:hAnsi="Myriad Pro" w:cs="Tahoma"/>
                <w:b/>
                <w:bCs/>
                <w:sz w:val="24"/>
                <w:szCs w:val="24"/>
                <w:lang w:eastAsia="ru-RU"/>
              </w:rPr>
            </w:pPr>
            <w:r w:rsidRPr="009E31D7">
              <w:rPr>
                <w:rFonts w:ascii="Myriad Pro" w:eastAsia="Times New Roman" w:hAnsi="Myriad Pro" w:cs="Tahoma"/>
                <w:b/>
                <w:bCs/>
                <w:sz w:val="24"/>
                <w:szCs w:val="24"/>
                <w:lang w:eastAsia="ru-RU"/>
              </w:rPr>
              <w:t>Отклонение заявленного уровня от расчета Исполнителя</w:t>
            </w:r>
          </w:p>
        </w:tc>
        <w:tc>
          <w:tcPr>
            <w:tcW w:w="3119" w:type="dxa"/>
            <w:tcBorders>
              <w:top w:val="single" w:sz="4" w:space="0" w:color="auto"/>
              <w:left w:val="nil"/>
              <w:bottom w:val="single" w:sz="4" w:space="0" w:color="auto"/>
              <w:right w:val="single" w:sz="4" w:space="0" w:color="auto"/>
            </w:tcBorders>
            <w:shd w:val="clear" w:color="auto" w:fill="auto"/>
            <w:noWrap/>
            <w:vAlign w:val="center"/>
          </w:tcPr>
          <w:p w14:paraId="0382807C" w14:textId="4B315EC7" w:rsidR="00A7245D" w:rsidRPr="009E31D7" w:rsidRDefault="00A7245D" w:rsidP="007D7B01">
            <w:pPr>
              <w:spacing w:after="0" w:line="240" w:lineRule="auto"/>
              <w:jc w:val="center"/>
              <w:rPr>
                <w:rFonts w:ascii="Myriad Pro" w:eastAsia="Times New Roman" w:hAnsi="Myriad Pro" w:cs="Tahoma"/>
                <w:b/>
                <w:bCs/>
                <w:sz w:val="24"/>
                <w:szCs w:val="24"/>
                <w:lang w:eastAsia="ru-RU"/>
              </w:rPr>
            </w:pPr>
            <w:r w:rsidRPr="009E31D7">
              <w:rPr>
                <w:rFonts w:ascii="Myriad Pro" w:eastAsia="Times New Roman" w:hAnsi="Myriad Pro" w:cs="Tahoma"/>
                <w:b/>
                <w:bCs/>
                <w:sz w:val="24"/>
                <w:szCs w:val="24"/>
                <w:lang w:eastAsia="ru-RU"/>
              </w:rPr>
              <w:t>-80,33</w:t>
            </w:r>
          </w:p>
        </w:tc>
      </w:tr>
    </w:tbl>
    <w:p w14:paraId="113C19F7" w14:textId="77777777" w:rsidR="00411B28" w:rsidRPr="009E31D7" w:rsidRDefault="00411B28" w:rsidP="004724CD">
      <w:pPr>
        <w:spacing w:after="0" w:line="360" w:lineRule="auto"/>
        <w:ind w:firstLine="567"/>
        <w:contextualSpacing/>
        <w:jc w:val="both"/>
        <w:rPr>
          <w:rFonts w:ascii="Myriad Pro" w:eastAsia="Calibri" w:hAnsi="Myriad Pro" w:cs="Times New Roman"/>
          <w:sz w:val="26"/>
          <w:szCs w:val="26"/>
        </w:rPr>
      </w:pPr>
    </w:p>
    <w:p w14:paraId="756DE50A" w14:textId="2C2260D4" w:rsidR="004724CD" w:rsidRPr="009E31D7" w:rsidRDefault="004724CD" w:rsidP="004724CD">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 xml:space="preserve">Исполнитель </w:t>
      </w:r>
      <w:r w:rsidR="00411B28" w:rsidRPr="009E31D7">
        <w:rPr>
          <w:rFonts w:ascii="Myriad Pro" w:eastAsia="Calibri" w:hAnsi="Myriad Pro" w:cs="Times New Roman"/>
          <w:sz w:val="26"/>
          <w:szCs w:val="26"/>
        </w:rPr>
        <w:t xml:space="preserve">также </w:t>
      </w:r>
      <w:r w:rsidRPr="009E31D7">
        <w:rPr>
          <w:rFonts w:ascii="Myriad Pro" w:eastAsia="Calibri" w:hAnsi="Myriad Pro" w:cs="Times New Roman"/>
          <w:sz w:val="26"/>
          <w:szCs w:val="26"/>
        </w:rPr>
        <w:t xml:space="preserve">отмечает, что заявленная ПАО «Ленэнерго» величина </w:t>
      </w:r>
      <w:r w:rsidR="00B750F3" w:rsidRPr="009E31D7">
        <w:rPr>
          <w:rFonts w:ascii="Myriad Pro" w:eastAsia="Calibri" w:hAnsi="Myriad Pro" w:cs="Times New Roman"/>
          <w:sz w:val="26"/>
          <w:szCs w:val="26"/>
        </w:rPr>
        <w:t>операционных</w:t>
      </w:r>
      <w:r w:rsidRPr="009E31D7">
        <w:rPr>
          <w:rFonts w:ascii="Myriad Pro" w:eastAsia="Calibri" w:hAnsi="Myriad Pro" w:cs="Times New Roman"/>
          <w:sz w:val="26"/>
          <w:szCs w:val="26"/>
        </w:rPr>
        <w:t xml:space="preserve"> расходов на 2019 г</w:t>
      </w:r>
      <w:r w:rsidR="002053F7"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ниже уровня соответствующего показателя по расчету Исполнителя </w:t>
      </w:r>
      <w:r w:rsidR="001E31C2" w:rsidRPr="009E31D7">
        <w:rPr>
          <w:rFonts w:ascii="Myriad Pro" w:eastAsia="Calibri" w:hAnsi="Myriad Pro" w:cs="Times New Roman"/>
          <w:sz w:val="26"/>
          <w:szCs w:val="26"/>
        </w:rPr>
        <w:t xml:space="preserve">и утвержденного уровня </w:t>
      </w:r>
      <w:r w:rsidRPr="009E31D7">
        <w:rPr>
          <w:rFonts w:ascii="Myriad Pro" w:eastAsia="Calibri" w:hAnsi="Myriad Pro" w:cs="Times New Roman"/>
          <w:sz w:val="26"/>
          <w:szCs w:val="26"/>
        </w:rPr>
        <w:t xml:space="preserve">на </w:t>
      </w:r>
      <w:r w:rsidR="00411B28" w:rsidRPr="009E31D7">
        <w:rPr>
          <w:rFonts w:ascii="Myriad Pro" w:eastAsia="Calibri" w:hAnsi="Myriad Pro" w:cs="Times New Roman"/>
          <w:sz w:val="26"/>
          <w:szCs w:val="26"/>
        </w:rPr>
        <w:t>80,33</w:t>
      </w:r>
      <w:r w:rsidRPr="009E31D7">
        <w:rPr>
          <w:rFonts w:ascii="Myriad Pro" w:eastAsia="Calibri" w:hAnsi="Myriad Pro" w:cs="Times New Roman"/>
          <w:sz w:val="26"/>
          <w:szCs w:val="26"/>
        </w:rPr>
        <w:t xml:space="preserve"> млн. руб. или на </w:t>
      </w:r>
      <w:r w:rsidR="00411B28" w:rsidRPr="009E31D7">
        <w:rPr>
          <w:rFonts w:ascii="Myriad Pro" w:eastAsia="Calibri" w:hAnsi="Myriad Pro" w:cs="Times New Roman"/>
          <w:sz w:val="26"/>
          <w:szCs w:val="26"/>
        </w:rPr>
        <w:t>2,1</w:t>
      </w:r>
      <w:r w:rsidRPr="009E31D7">
        <w:rPr>
          <w:rFonts w:ascii="Myriad Pro" w:eastAsia="Calibri" w:hAnsi="Myriad Pro" w:cs="Times New Roman"/>
          <w:sz w:val="26"/>
          <w:szCs w:val="26"/>
        </w:rPr>
        <w:t>%</w:t>
      </w:r>
      <w:r w:rsidR="001E31C2" w:rsidRPr="009E31D7">
        <w:rPr>
          <w:rFonts w:ascii="Myriad Pro" w:eastAsia="Calibri" w:hAnsi="Myriad Pro" w:cs="Times New Roman"/>
          <w:sz w:val="26"/>
          <w:szCs w:val="26"/>
        </w:rPr>
        <w:t xml:space="preserve">. Уровень </w:t>
      </w:r>
      <w:r w:rsidR="00B750F3" w:rsidRPr="009E31D7">
        <w:rPr>
          <w:rFonts w:ascii="Myriad Pro" w:eastAsia="Calibri" w:hAnsi="Myriad Pro" w:cs="Times New Roman"/>
          <w:sz w:val="26"/>
          <w:szCs w:val="26"/>
        </w:rPr>
        <w:t>операционных</w:t>
      </w:r>
      <w:r w:rsidR="001E31C2" w:rsidRPr="009E31D7">
        <w:rPr>
          <w:rFonts w:ascii="Myriad Pro" w:eastAsia="Calibri" w:hAnsi="Myriad Pro" w:cs="Times New Roman"/>
          <w:sz w:val="26"/>
          <w:szCs w:val="26"/>
        </w:rPr>
        <w:t xml:space="preserve"> расходов на 2019 г</w:t>
      </w:r>
      <w:r w:rsidR="002053F7" w:rsidRPr="009E31D7">
        <w:rPr>
          <w:rFonts w:ascii="Myriad Pro" w:eastAsia="Calibri" w:hAnsi="Myriad Pro" w:cs="Times New Roman"/>
          <w:sz w:val="26"/>
          <w:szCs w:val="26"/>
        </w:rPr>
        <w:t>од</w:t>
      </w:r>
      <w:r w:rsidR="001E31C2" w:rsidRPr="009E31D7">
        <w:rPr>
          <w:rFonts w:ascii="Myriad Pro" w:eastAsia="Calibri" w:hAnsi="Myriad Pro" w:cs="Times New Roman"/>
          <w:sz w:val="26"/>
          <w:szCs w:val="26"/>
        </w:rPr>
        <w:t xml:space="preserve"> в соответствии с предложением </w:t>
      </w:r>
      <w:r w:rsidR="00B750F3" w:rsidRPr="009E31D7">
        <w:rPr>
          <w:rFonts w:ascii="Myriad Pro" w:eastAsia="Calibri" w:hAnsi="Myriad Pro" w:cs="Times New Roman"/>
          <w:sz w:val="26"/>
          <w:szCs w:val="26"/>
        </w:rPr>
        <w:br/>
      </w:r>
      <w:r w:rsidR="001E31C2" w:rsidRPr="009E31D7">
        <w:rPr>
          <w:rFonts w:ascii="Myriad Pro" w:eastAsia="Calibri" w:hAnsi="Myriad Pro" w:cs="Times New Roman"/>
          <w:sz w:val="26"/>
          <w:szCs w:val="26"/>
        </w:rPr>
        <w:t>ПАО «Ленэнерго» также ниже величины</w:t>
      </w:r>
      <w:r w:rsidR="00030ECE" w:rsidRPr="009E31D7">
        <w:rPr>
          <w:rFonts w:ascii="Myriad Pro" w:eastAsia="Calibri" w:hAnsi="Myriad Pro" w:cs="Times New Roman"/>
          <w:sz w:val="26"/>
          <w:szCs w:val="26"/>
        </w:rPr>
        <w:t>,</w:t>
      </w:r>
      <w:r w:rsidR="001E31C2" w:rsidRPr="009E31D7">
        <w:rPr>
          <w:rFonts w:ascii="Myriad Pro" w:eastAsia="Calibri" w:hAnsi="Myriad Pro" w:cs="Times New Roman"/>
          <w:sz w:val="26"/>
          <w:szCs w:val="26"/>
        </w:rPr>
        <w:t xml:space="preserve"> утвержденной Комитетом в 2018 году (до исполнения предписания ФАС России).</w:t>
      </w:r>
    </w:p>
    <w:p w14:paraId="13F8B15D" w14:textId="59C46E82" w:rsidR="004724CD" w:rsidRPr="009E31D7" w:rsidRDefault="004724CD" w:rsidP="004724CD">
      <w:pPr>
        <w:spacing w:after="0" w:line="360" w:lineRule="auto"/>
        <w:ind w:firstLine="567"/>
        <w:contextualSpacing/>
        <w:jc w:val="both"/>
        <w:rPr>
          <w:rFonts w:ascii="Myriad Pro" w:eastAsia="Times New Roman" w:hAnsi="Myriad Pro"/>
          <w:sz w:val="26"/>
          <w:szCs w:val="26"/>
          <w:lang w:eastAsia="ru-RU"/>
        </w:rPr>
      </w:pPr>
      <w:r w:rsidRPr="009E31D7">
        <w:rPr>
          <w:rFonts w:ascii="Myriad Pro" w:eastAsia="Calibri" w:hAnsi="Myriad Pro" w:cs="Times New Roman"/>
          <w:sz w:val="26"/>
          <w:szCs w:val="26"/>
        </w:rPr>
        <w:t xml:space="preserve">В связи с изложенным, Исполнитель рекомендует ПАО «Ленэнерго» осуществлять расчет </w:t>
      </w:r>
      <w:r w:rsidR="00B750F3" w:rsidRPr="009E31D7">
        <w:rPr>
          <w:rFonts w:ascii="Myriad Pro" w:eastAsia="Calibri" w:hAnsi="Myriad Pro" w:cs="Times New Roman"/>
          <w:sz w:val="26"/>
          <w:szCs w:val="26"/>
        </w:rPr>
        <w:t>операционных</w:t>
      </w:r>
      <w:r w:rsidRPr="009E31D7">
        <w:rPr>
          <w:rFonts w:ascii="Myriad Pro" w:eastAsia="Calibri" w:hAnsi="Myriad Pro" w:cs="Times New Roman"/>
          <w:sz w:val="26"/>
          <w:szCs w:val="26"/>
        </w:rPr>
        <w:t xml:space="preserve"> расходов на очередной регулируемый период в соответствии с положениями нормативных правовых актов в сфере регулирования тарифов на услуги по передаче электрической энергии с применением </w:t>
      </w:r>
      <w:r w:rsidRPr="009E31D7">
        <w:rPr>
          <w:rFonts w:ascii="Myriad Pro" w:eastAsia="Times New Roman" w:hAnsi="Myriad Pro"/>
          <w:sz w:val="26"/>
          <w:szCs w:val="26"/>
          <w:lang w:eastAsia="ru-RU"/>
        </w:rPr>
        <w:t xml:space="preserve">метода доходности инвестированного капитала, а именно осуществлять индексацию базового уровня </w:t>
      </w:r>
      <w:r w:rsidR="00B750F3" w:rsidRPr="009E31D7">
        <w:rPr>
          <w:rFonts w:ascii="Myriad Pro" w:eastAsia="Times New Roman" w:hAnsi="Myriad Pro"/>
          <w:sz w:val="26"/>
          <w:szCs w:val="26"/>
          <w:lang w:eastAsia="ru-RU"/>
        </w:rPr>
        <w:t>операционных</w:t>
      </w:r>
      <w:r w:rsidRPr="009E31D7">
        <w:rPr>
          <w:rFonts w:ascii="Myriad Pro" w:eastAsia="Times New Roman" w:hAnsi="Myriad Pro"/>
          <w:sz w:val="26"/>
          <w:szCs w:val="26"/>
          <w:lang w:eastAsia="ru-RU"/>
        </w:rPr>
        <w:t xml:space="preserve"> расходов с учетом фактических значений параметров, принимаемых в расчет скорректированного коэффициента индексации.</w:t>
      </w:r>
    </w:p>
    <w:p w14:paraId="46B8F2A9" w14:textId="3EDAEAD4" w:rsidR="004724CD" w:rsidRPr="009E31D7" w:rsidRDefault="004724CD" w:rsidP="004724CD">
      <w:pPr>
        <w:spacing w:after="0" w:line="360" w:lineRule="auto"/>
        <w:ind w:firstLine="567"/>
        <w:contextualSpacing/>
        <w:jc w:val="both"/>
        <w:rPr>
          <w:rFonts w:ascii="Myriad Pro" w:eastAsia="Calibri" w:hAnsi="Myriad Pro" w:cs="Times New Roman"/>
          <w:sz w:val="26"/>
          <w:szCs w:val="26"/>
        </w:rPr>
      </w:pPr>
      <w:r w:rsidRPr="009E31D7">
        <w:rPr>
          <w:rFonts w:ascii="Myriad Pro" w:eastAsia="Times New Roman" w:hAnsi="Myriad Pro"/>
          <w:sz w:val="26"/>
          <w:szCs w:val="26"/>
          <w:lang w:eastAsia="ru-RU"/>
        </w:rPr>
        <w:t xml:space="preserve">Исполнитель обоснованно полагает, что реализация данной рекомендации на дальнейшие периоды регулирования позволит ПАО «Ленэнерго» повысить качество обоснования заявляемой величины </w:t>
      </w:r>
      <w:r w:rsidR="00B750F3" w:rsidRPr="009E31D7">
        <w:rPr>
          <w:rFonts w:ascii="Myriad Pro" w:eastAsia="Times New Roman" w:hAnsi="Myriad Pro"/>
          <w:sz w:val="26"/>
          <w:szCs w:val="26"/>
          <w:lang w:eastAsia="ru-RU"/>
        </w:rPr>
        <w:t>операционных</w:t>
      </w:r>
      <w:r w:rsidRPr="009E31D7">
        <w:rPr>
          <w:rFonts w:ascii="Myriad Pro" w:eastAsia="Times New Roman" w:hAnsi="Myriad Pro"/>
          <w:sz w:val="26"/>
          <w:szCs w:val="26"/>
          <w:lang w:eastAsia="ru-RU"/>
        </w:rPr>
        <w:t xml:space="preserve"> расходов, учитываемых в составе необходимой валовой выручки на соответствующий плановый год.</w:t>
      </w:r>
    </w:p>
    <w:p w14:paraId="010AAD47" w14:textId="77777777" w:rsidR="00BF0A6E" w:rsidRPr="009E31D7" w:rsidRDefault="00BF0A6E" w:rsidP="00BF0A6E">
      <w:pPr>
        <w:rPr>
          <w:rFonts w:ascii="Myriad Pro" w:eastAsia="Calibri" w:hAnsi="Myriad Pro" w:cs="Times New Roman"/>
          <w:color w:val="000000" w:themeColor="text1"/>
          <w:sz w:val="26"/>
          <w:szCs w:val="26"/>
        </w:rPr>
      </w:pPr>
    </w:p>
    <w:p w14:paraId="06EDD6EF" w14:textId="77200400" w:rsidR="00490792" w:rsidRPr="009E31D7" w:rsidRDefault="00490792" w:rsidP="007D0C54">
      <w:pPr>
        <w:autoSpaceDE w:val="0"/>
        <w:autoSpaceDN w:val="0"/>
        <w:adjustRightInd w:val="0"/>
        <w:spacing w:after="0" w:line="360" w:lineRule="auto"/>
        <w:jc w:val="both"/>
        <w:rPr>
          <w:rFonts w:ascii="Myriad Pro" w:eastAsia="Calibri" w:hAnsi="Myriad Pro" w:cs="Times New Roman"/>
          <w:sz w:val="26"/>
          <w:szCs w:val="26"/>
        </w:rPr>
      </w:pPr>
      <w:r w:rsidRPr="009E31D7">
        <w:rPr>
          <w:rFonts w:ascii="Myriad Pro" w:eastAsia="Calibri" w:hAnsi="Myriad Pro" w:cs="Times New Roman"/>
          <w:sz w:val="26"/>
          <w:szCs w:val="26"/>
        </w:rPr>
        <w:br w:type="page"/>
      </w:r>
    </w:p>
    <w:p w14:paraId="1B8B60DC" w14:textId="4F65FB43" w:rsidR="00081089" w:rsidRPr="009E31D7" w:rsidRDefault="00081089" w:rsidP="004B5061">
      <w:pPr>
        <w:pStyle w:val="a3"/>
        <w:keepNext/>
        <w:keepLines/>
        <w:numPr>
          <w:ilvl w:val="0"/>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77" w:name="_Toc35249718"/>
      <w:bookmarkStart w:id="78" w:name="_Toc45804783"/>
      <w:r w:rsidRPr="009E31D7">
        <w:rPr>
          <w:rFonts w:ascii="Myriad Pro" w:eastAsiaTheme="majorEastAsia" w:hAnsi="Myriad Pro" w:cstheme="majorBidi"/>
          <w:b/>
          <w:color w:val="4F6228" w:themeColor="accent3" w:themeShade="80"/>
          <w:sz w:val="28"/>
          <w:szCs w:val="28"/>
        </w:rPr>
        <w:lastRenderedPageBreak/>
        <w:t xml:space="preserve">Анализ расчетов и обоснованности принятых </w:t>
      </w:r>
      <w:r w:rsidR="00D036AD" w:rsidRPr="009E31D7">
        <w:rPr>
          <w:rFonts w:ascii="Myriad Pro" w:hAnsi="Myriad Pro"/>
          <w:b/>
          <w:color w:val="4F6228" w:themeColor="accent3" w:themeShade="80"/>
          <w:sz w:val="28"/>
          <w:szCs w:val="28"/>
        </w:rPr>
        <w:t>Комитетом по тарифам и ценовой политике Ленинградской области</w:t>
      </w:r>
      <w:r w:rsidRPr="009E31D7">
        <w:rPr>
          <w:rFonts w:ascii="Myriad Pro" w:eastAsiaTheme="majorEastAsia" w:hAnsi="Myriad Pro" w:cstheme="majorBidi"/>
          <w:b/>
          <w:color w:val="4F6228" w:themeColor="accent3" w:themeShade="80"/>
          <w:sz w:val="28"/>
          <w:szCs w:val="28"/>
        </w:rPr>
        <w:t xml:space="preserve"> в расчет тарифов на 2019 год</w:t>
      </w:r>
      <w:r w:rsidR="00702956" w:rsidRPr="009E31D7">
        <w:rPr>
          <w:rFonts w:ascii="Myriad Pro" w:eastAsiaTheme="majorEastAsia" w:hAnsi="Myriad Pro" w:cstheme="majorBidi"/>
          <w:b/>
          <w:color w:val="4F6228" w:themeColor="accent3" w:themeShade="80"/>
          <w:sz w:val="28"/>
          <w:szCs w:val="28"/>
        </w:rPr>
        <w:t xml:space="preserve"> </w:t>
      </w:r>
      <w:r w:rsidRPr="009E31D7">
        <w:rPr>
          <w:rFonts w:ascii="Myriad Pro" w:eastAsiaTheme="majorEastAsia" w:hAnsi="Myriad Pro" w:cstheme="majorBidi"/>
          <w:b/>
          <w:color w:val="4F6228" w:themeColor="accent3" w:themeShade="80"/>
          <w:sz w:val="28"/>
          <w:szCs w:val="28"/>
        </w:rPr>
        <w:t>долгосрочных параметров регулирования: индекса эффективности операционных расходов, уровня надежности и качества услуг</w:t>
      </w:r>
      <w:bookmarkEnd w:id="77"/>
      <w:bookmarkEnd w:id="78"/>
    </w:p>
    <w:p w14:paraId="3BF5773A" w14:textId="77777777" w:rsidR="00702956" w:rsidRPr="009E31D7" w:rsidRDefault="00702956" w:rsidP="00F20FB4">
      <w:pPr>
        <w:keepNext/>
        <w:keepLines/>
        <w:tabs>
          <w:tab w:val="left" w:pos="567"/>
        </w:tabs>
        <w:spacing w:before="40" w:after="0" w:line="360" w:lineRule="auto"/>
        <w:jc w:val="both"/>
        <w:rPr>
          <w:rFonts w:ascii="Myriad Pro" w:eastAsiaTheme="majorEastAsia" w:hAnsi="Myriad Pro" w:cstheme="majorBidi"/>
          <w:b/>
          <w:color w:val="4F6228" w:themeColor="accent3" w:themeShade="80"/>
          <w:sz w:val="28"/>
          <w:szCs w:val="28"/>
        </w:rPr>
      </w:pPr>
    </w:p>
    <w:p w14:paraId="461CCD88" w14:textId="429B892F" w:rsidR="00620B16" w:rsidRPr="009E31D7" w:rsidRDefault="007D7B01" w:rsidP="00620B16">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соответствии с п. 33 Основ ценообразования № 1178, 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r w:rsidR="00620B16" w:rsidRPr="009E31D7">
        <w:rPr>
          <w:rFonts w:ascii="Myriad Pro" w:eastAsia="Calibri" w:hAnsi="Myriad Pro" w:cs="Times New Roman"/>
          <w:color w:val="000000" w:themeColor="text1"/>
          <w:sz w:val="26"/>
          <w:szCs w:val="26"/>
        </w:rPr>
        <w:t>:</w:t>
      </w:r>
    </w:p>
    <w:p w14:paraId="5A05B19F" w14:textId="77777777" w:rsidR="00620B16" w:rsidRPr="009E31D7"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w:t>
      </w:r>
      <w:r w:rsidRPr="009E31D7">
        <w:rPr>
          <w:rFonts w:ascii="Myriad Pro" w:hAnsi="Myriad Pro"/>
          <w:color w:val="000000" w:themeColor="text1"/>
          <w:sz w:val="26"/>
          <w:szCs w:val="26"/>
        </w:rPr>
        <w:tab/>
        <w:t xml:space="preserve"> базовый уровень операционных расходов;</w:t>
      </w:r>
    </w:p>
    <w:p w14:paraId="277C0B16" w14:textId="77777777" w:rsidR="00620B16" w:rsidRPr="009E31D7"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w:t>
      </w:r>
      <w:r w:rsidRPr="009E31D7">
        <w:rPr>
          <w:rFonts w:ascii="Myriad Pro" w:hAnsi="Myriad Pro"/>
          <w:color w:val="000000" w:themeColor="text1"/>
          <w:sz w:val="26"/>
          <w:szCs w:val="26"/>
        </w:rPr>
        <w:tab/>
        <w:t xml:space="preserve"> индекс эффективности операционных расходов;</w:t>
      </w:r>
    </w:p>
    <w:p w14:paraId="5CC21B2A" w14:textId="77777777" w:rsidR="00620B16" w:rsidRPr="009E31D7"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w:t>
      </w:r>
      <w:r w:rsidRPr="009E31D7">
        <w:rPr>
          <w:rFonts w:ascii="Myriad Pro" w:hAnsi="Myriad Pro"/>
          <w:color w:val="000000" w:themeColor="text1"/>
          <w:sz w:val="26"/>
          <w:szCs w:val="26"/>
        </w:rPr>
        <w:tab/>
        <w:t xml:space="preserve"> размер инвестированного капитала;</w:t>
      </w:r>
    </w:p>
    <w:p w14:paraId="1D9901BC" w14:textId="77777777" w:rsidR="00620B16" w:rsidRPr="009E31D7"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w:t>
      </w:r>
      <w:r w:rsidRPr="009E31D7">
        <w:rPr>
          <w:rFonts w:ascii="Myriad Pro" w:hAnsi="Myriad Pro"/>
          <w:color w:val="000000" w:themeColor="text1"/>
          <w:sz w:val="26"/>
          <w:szCs w:val="26"/>
        </w:rPr>
        <w:tab/>
        <w:t xml:space="preserve"> чистый оборотный капитал;</w:t>
      </w:r>
    </w:p>
    <w:p w14:paraId="11E45D38" w14:textId="77777777" w:rsidR="00620B16" w:rsidRPr="009E31D7"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w:t>
      </w:r>
      <w:r w:rsidRPr="009E31D7">
        <w:rPr>
          <w:rFonts w:ascii="Myriad Pro" w:hAnsi="Myriad Pro"/>
          <w:color w:val="000000" w:themeColor="text1"/>
          <w:sz w:val="26"/>
          <w:szCs w:val="26"/>
        </w:rPr>
        <w:tab/>
        <w:t xml:space="preserve"> норма доходности инвестированного капитала;</w:t>
      </w:r>
    </w:p>
    <w:p w14:paraId="00D8F19C" w14:textId="77777777" w:rsidR="00620B16" w:rsidRPr="009E31D7"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w:t>
      </w:r>
      <w:r w:rsidRPr="009E31D7">
        <w:rPr>
          <w:rFonts w:ascii="Myriad Pro" w:hAnsi="Myriad Pro"/>
          <w:color w:val="000000" w:themeColor="text1"/>
          <w:sz w:val="26"/>
          <w:szCs w:val="26"/>
        </w:rPr>
        <w:tab/>
        <w:t xml:space="preserve"> срок возврата инвестированного капитала;</w:t>
      </w:r>
    </w:p>
    <w:p w14:paraId="1DB98CFF" w14:textId="67C55746" w:rsidR="00620B16" w:rsidRPr="009E31D7"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w:t>
      </w:r>
      <w:r w:rsidRPr="009E31D7">
        <w:rPr>
          <w:rFonts w:ascii="Myriad Pro" w:hAnsi="Myriad Pro"/>
          <w:color w:val="000000" w:themeColor="text1"/>
          <w:sz w:val="26"/>
          <w:szCs w:val="26"/>
        </w:rPr>
        <w:tab/>
        <w:t xml:space="preserve"> коэффициент эластичности </w:t>
      </w:r>
      <w:r w:rsidR="00107BA3" w:rsidRPr="009E31D7">
        <w:rPr>
          <w:rFonts w:ascii="Myriad Pro" w:hAnsi="Myriad Pro"/>
          <w:color w:val="000000" w:themeColor="text1"/>
          <w:sz w:val="26"/>
          <w:szCs w:val="26"/>
        </w:rPr>
        <w:t>операционных (подконтрольных)</w:t>
      </w:r>
      <w:r w:rsidRPr="009E31D7">
        <w:rPr>
          <w:rFonts w:ascii="Myriad Pro" w:hAnsi="Myriad Pro"/>
          <w:color w:val="000000" w:themeColor="text1"/>
          <w:sz w:val="26"/>
          <w:szCs w:val="26"/>
        </w:rPr>
        <w:t xml:space="preserve"> расходов по количеству активов, определяемый Методическими указаниями;</w:t>
      </w:r>
    </w:p>
    <w:p w14:paraId="7262C343" w14:textId="5A192E31" w:rsidR="00620B16" w:rsidRPr="009E31D7"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w:t>
      </w:r>
      <w:r w:rsidRPr="009E31D7">
        <w:rPr>
          <w:rFonts w:ascii="Myriad Pro" w:hAnsi="Myriad Pro"/>
          <w:color w:val="000000" w:themeColor="text1"/>
          <w:sz w:val="26"/>
          <w:szCs w:val="26"/>
        </w:rPr>
        <w:tab/>
        <w:t xml:space="preserve"> уровень потерь электрической энергии при ее передаче по электрическим сетям, определяемый в соответствии с пунктом </w:t>
      </w:r>
      <w:r w:rsidR="00D57EB4" w:rsidRPr="009E31D7">
        <w:rPr>
          <w:rFonts w:ascii="Myriad Pro" w:hAnsi="Myriad Pro"/>
          <w:color w:val="000000" w:themeColor="text1"/>
          <w:sz w:val="26"/>
          <w:szCs w:val="26"/>
        </w:rPr>
        <w:t>40 </w:t>
      </w:r>
      <w:r w:rsidRPr="009E31D7">
        <w:rPr>
          <w:rFonts w:ascii="Myriad Pro" w:hAnsi="Myriad Pro"/>
          <w:color w:val="000000" w:themeColor="text1"/>
          <w:sz w:val="26"/>
          <w:szCs w:val="26"/>
        </w:rPr>
        <w:t>(1)</w:t>
      </w:r>
      <w:r w:rsidR="00D57EB4" w:rsidRPr="009E31D7">
        <w:rPr>
          <w:rFonts w:ascii="Myriad Pro" w:hAnsi="Myriad Pro"/>
          <w:color w:val="000000" w:themeColor="text1"/>
          <w:sz w:val="26"/>
          <w:szCs w:val="26"/>
        </w:rPr>
        <w:t> </w:t>
      </w:r>
      <w:r w:rsidRPr="009E31D7">
        <w:rPr>
          <w:rFonts w:ascii="Myriad Pro" w:hAnsi="Myriad Pro"/>
          <w:color w:val="000000" w:themeColor="text1"/>
          <w:sz w:val="26"/>
          <w:szCs w:val="26"/>
        </w:rPr>
        <w:t>Основ ценообразования;</w:t>
      </w:r>
    </w:p>
    <w:p w14:paraId="51E9E89F" w14:textId="77777777" w:rsidR="00620B16" w:rsidRPr="009E31D7"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w:t>
      </w:r>
      <w:r w:rsidRPr="009E31D7">
        <w:rPr>
          <w:rFonts w:ascii="Myriad Pro" w:hAnsi="Myriad Pro"/>
          <w:color w:val="000000" w:themeColor="text1"/>
          <w:sz w:val="26"/>
          <w:szCs w:val="26"/>
        </w:rPr>
        <w:tab/>
        <w:t xml:space="preserve"> уровень надежности и качества реализуемых товаров (услуг), устанавливаемый в соответствии с п.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56A4ADA2" w14:textId="77777777" w:rsidR="004B5061" w:rsidRPr="009E31D7" w:rsidRDefault="004B5061" w:rsidP="004B5061">
      <w:pPr>
        <w:pStyle w:val="a3"/>
        <w:rPr>
          <w:rFonts w:ascii="Myriad Pro" w:eastAsiaTheme="majorEastAsia" w:hAnsi="Myriad Pro" w:cstheme="majorBidi"/>
          <w:b/>
          <w:color w:val="4F6228" w:themeColor="accent3" w:themeShade="80"/>
          <w:sz w:val="28"/>
          <w:szCs w:val="28"/>
        </w:rPr>
      </w:pPr>
    </w:p>
    <w:p w14:paraId="1AEC71BA" w14:textId="77777777" w:rsidR="009E31D7" w:rsidRPr="009E31D7" w:rsidRDefault="009E31D7" w:rsidP="00620B16">
      <w:pPr>
        <w:pStyle w:val="a3"/>
        <w:keepNext/>
        <w:keepLines/>
        <w:numPr>
          <w:ilvl w:val="1"/>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sectPr w:rsidR="009E31D7" w:rsidRPr="009E31D7" w:rsidSect="0004017F">
          <w:pgSz w:w="11906" w:h="16838"/>
          <w:pgMar w:top="1134" w:right="850" w:bottom="1134" w:left="1701" w:header="708" w:footer="708" w:gutter="0"/>
          <w:cols w:space="708"/>
          <w:docGrid w:linePitch="360"/>
        </w:sectPr>
      </w:pPr>
      <w:bookmarkStart w:id="79" w:name="_Toc35776846"/>
      <w:bookmarkStart w:id="80" w:name="_Toc45804784"/>
    </w:p>
    <w:p w14:paraId="67A65C95" w14:textId="5E5917A1" w:rsidR="004B5061" w:rsidRPr="009E31D7" w:rsidRDefault="004B5061" w:rsidP="00620B16">
      <w:pPr>
        <w:pStyle w:val="a3"/>
        <w:keepNext/>
        <w:keepLines/>
        <w:numPr>
          <w:ilvl w:val="1"/>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r w:rsidRPr="009E31D7">
        <w:rPr>
          <w:rFonts w:ascii="Myriad Pro" w:eastAsiaTheme="majorEastAsia" w:hAnsi="Myriad Pro" w:cstheme="majorBidi"/>
          <w:b/>
          <w:color w:val="4F6228" w:themeColor="accent3" w:themeShade="80"/>
          <w:sz w:val="28"/>
          <w:szCs w:val="28"/>
        </w:rPr>
        <w:lastRenderedPageBreak/>
        <w:t xml:space="preserve">Индекс эффективности </w:t>
      </w:r>
      <w:r w:rsidR="00B750F3" w:rsidRPr="009E31D7">
        <w:rPr>
          <w:rFonts w:ascii="Myriad Pro" w:eastAsiaTheme="majorEastAsia" w:hAnsi="Myriad Pro" w:cstheme="majorBidi"/>
          <w:b/>
          <w:color w:val="4F6228" w:themeColor="accent3" w:themeShade="80"/>
          <w:sz w:val="28"/>
          <w:szCs w:val="28"/>
        </w:rPr>
        <w:t>операционных</w:t>
      </w:r>
      <w:r w:rsidRPr="009E31D7">
        <w:rPr>
          <w:rFonts w:ascii="Myriad Pro" w:eastAsiaTheme="majorEastAsia" w:hAnsi="Myriad Pro" w:cstheme="majorBidi"/>
          <w:b/>
          <w:color w:val="4F6228" w:themeColor="accent3" w:themeShade="80"/>
          <w:sz w:val="28"/>
          <w:szCs w:val="28"/>
        </w:rPr>
        <w:t xml:space="preserve"> расходов</w:t>
      </w:r>
      <w:bookmarkEnd w:id="79"/>
      <w:bookmarkEnd w:id="80"/>
      <w:r w:rsidRPr="009E31D7">
        <w:rPr>
          <w:rFonts w:ascii="Myriad Pro" w:eastAsiaTheme="majorEastAsia" w:hAnsi="Myriad Pro" w:cstheme="majorBidi"/>
          <w:b/>
          <w:color w:val="4F6228" w:themeColor="accent3" w:themeShade="80"/>
          <w:sz w:val="28"/>
          <w:szCs w:val="28"/>
        </w:rPr>
        <w:t xml:space="preserve"> </w:t>
      </w:r>
    </w:p>
    <w:p w14:paraId="3736E68D" w14:textId="0A4C905B"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Согласно п. 7 Методических указаний № 421-э определение индекса эффективности </w:t>
      </w:r>
      <w:r w:rsidR="00B750F3"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 с применением метода сравнения аналогов осуществляется на основании распределения ТСО по группам ТСО согласно их рейтингам эффективности, распределяемым по фиксированным интервалам значений в соответствии с приложением </w:t>
      </w:r>
      <w:r w:rsidR="00D703C7"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3 к Методическим указаниям №</w:t>
      </w:r>
      <w:r w:rsidR="00B51EFD"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421-э (далее - группы эффективности). </w:t>
      </w:r>
    </w:p>
    <w:p w14:paraId="50376FF6" w14:textId="77777777"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Показатель рейтинга эффективности определяется с учетом:</w:t>
      </w:r>
    </w:p>
    <w:p w14:paraId="79CF07CE" w14:textId="1B5643E5"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w:t>
      </w:r>
      <w:r w:rsidR="00D57EB4"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уровня цен и климатических условий в регионе, в котором осуществляется деятельность ТСО;</w:t>
      </w:r>
    </w:p>
    <w:p w14:paraId="166B6911" w14:textId="19D6575B"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2</w:t>
      </w:r>
      <w:r w:rsidR="00D57EB4"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 xml:space="preserve">натуральных показателей ТСО, предусмотренных приложением </w:t>
      </w:r>
      <w:r w:rsidR="00D703C7"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1 к Методическим указаниям № 421-э.</w:t>
      </w:r>
    </w:p>
    <w:p w14:paraId="31AA7523" w14:textId="77777777" w:rsidR="00DC0EC7" w:rsidRPr="009E31D7" w:rsidRDefault="00DC0EC7" w:rsidP="00EE594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735C8FE3" w14:textId="77777777" w:rsidR="00DC0EC7" w:rsidRPr="009E31D7" w:rsidRDefault="00DC0EC7" w:rsidP="00EE5948">
      <w:pPr>
        <w:spacing w:after="0" w:line="360" w:lineRule="auto"/>
        <w:ind w:firstLine="567"/>
        <w:contextualSpacing/>
        <w:jc w:val="both"/>
        <w:rPr>
          <w:rFonts w:ascii="Myriad Pro" w:eastAsia="Calibri" w:hAnsi="Myriad Pro" w:cs="Times New Roman"/>
          <w:color w:val="000000" w:themeColor="text1"/>
          <w:sz w:val="26"/>
          <w:szCs w:val="26"/>
        </w:rPr>
      </w:pPr>
      <w:r w:rsidRPr="009E31D7">
        <w:rPr>
          <w:noProof/>
          <w:position w:val="-27"/>
          <w:lang w:eastAsia="ru-RU"/>
        </w:rPr>
        <w:drawing>
          <wp:inline distT="0" distB="0" distL="0" distR="0" wp14:anchorId="33099922" wp14:editId="12448219">
            <wp:extent cx="1890395" cy="50101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(1),</w:t>
      </w:r>
    </w:p>
    <w:p w14:paraId="4108DEF1" w14:textId="77777777" w:rsidR="00DC0EC7" w:rsidRPr="009E31D7" w:rsidRDefault="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где:</w:t>
      </w:r>
    </w:p>
    <w:p w14:paraId="0C5D978D" w14:textId="4DD37CBE" w:rsidR="00DC0EC7" w:rsidRPr="009E31D7" w:rsidRDefault="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noProof/>
          <w:position w:val="-10"/>
          <w:lang w:eastAsia="ru-RU"/>
        </w:rPr>
        <w:drawing>
          <wp:inline distT="0" distB="0" distL="0" distR="0" wp14:anchorId="693FBD44" wp14:editId="4D4CBEC8">
            <wp:extent cx="255270" cy="299085"/>
            <wp:effectExtent l="0" t="0" r="0" b="571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00D57EB4"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значение рейтинга эффективности ТСО n в году i.</w:t>
      </w:r>
    </w:p>
    <w:p w14:paraId="7D8BA115" w14:textId="5C907A7B" w:rsidR="00DC0EC7" w:rsidRPr="009E31D7" w:rsidRDefault="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noProof/>
          <w:position w:val="-10"/>
          <w:lang w:eastAsia="ru-RU"/>
        </w:rPr>
        <w:drawing>
          <wp:inline distT="0" distB="0" distL="0" distR="0" wp14:anchorId="143FD9C6" wp14:editId="70922F9B">
            <wp:extent cx="307975" cy="299085"/>
            <wp:effectExtent l="0" t="0" r="0" b="571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9E31D7">
        <w:t xml:space="preserve"> </w:t>
      </w:r>
      <w:r w:rsidR="00D57EB4"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значения нормализованных удельных показателей</w:t>
      </w:r>
    </w:p>
    <w:p w14:paraId="70AFB0EA"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333953BB" wp14:editId="394E01AE">
            <wp:extent cx="1847850" cy="8953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(2)</w:t>
      </w:r>
    </w:p>
    <w:p w14:paraId="1F22FED1"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1C964A81"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00A33466" wp14:editId="101DEBC6">
            <wp:extent cx="1905635" cy="8953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(3)</w:t>
      </w:r>
    </w:p>
    <w:p w14:paraId="4CB501A4"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570CD50E"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lastRenderedPageBreak/>
        <w:drawing>
          <wp:inline distT="0" distB="0" distL="0" distR="0" wp14:anchorId="66EABFAE" wp14:editId="56C856C1">
            <wp:extent cx="2088515" cy="895350"/>
            <wp:effectExtent l="0" t="0" r="698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(4),</w:t>
      </w:r>
    </w:p>
    <w:p w14:paraId="22566A2E"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где:</w:t>
      </w:r>
    </w:p>
    <w:p w14:paraId="6834365C" w14:textId="7BFCC6D1"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5EB518DB" wp14:editId="6487753B">
            <wp:extent cx="317500" cy="279400"/>
            <wp:effectExtent l="0" t="0" r="6350" b="635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noProof/>
          <w:color w:val="000000" w:themeColor="text1"/>
          <w:sz w:val="26"/>
          <w:szCs w:val="26"/>
          <w:lang w:eastAsia="ru-RU"/>
        </w:rPr>
        <w:drawing>
          <wp:inline distT="0" distB="0" distL="0" distR="0" wp14:anchorId="3BA932F3" wp14:editId="651457F0">
            <wp:extent cx="337185" cy="279400"/>
            <wp:effectExtent l="0" t="0" r="5715" b="635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noProof/>
          <w:color w:val="000000" w:themeColor="text1"/>
          <w:sz w:val="26"/>
          <w:szCs w:val="26"/>
          <w:lang w:eastAsia="ru-RU"/>
        </w:rPr>
        <w:drawing>
          <wp:inline distT="0" distB="0" distL="0" distR="0" wp14:anchorId="587E6CD9" wp14:editId="0522B8CC">
            <wp:extent cx="404495" cy="279400"/>
            <wp:effectExtent l="0" t="0" r="0" b="635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noProof/>
          <w:color w:val="000000" w:themeColor="text1"/>
          <w:sz w:val="26"/>
          <w:szCs w:val="26"/>
          <w:lang w:eastAsia="ru-RU"/>
        </w:rPr>
        <w:drawing>
          <wp:inline distT="0" distB="0" distL="0" distR="0" wp14:anchorId="2018162B" wp14:editId="571741F7">
            <wp:extent cx="404495" cy="279400"/>
            <wp:effectExtent l="0" t="0" r="0" b="635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noProof/>
          <w:color w:val="000000" w:themeColor="text1"/>
          <w:sz w:val="26"/>
          <w:szCs w:val="26"/>
          <w:lang w:eastAsia="ru-RU"/>
        </w:rPr>
        <w:drawing>
          <wp:inline distT="0" distB="0" distL="0" distR="0" wp14:anchorId="324A9279" wp14:editId="71E1FB74">
            <wp:extent cx="414020" cy="279400"/>
            <wp:effectExtent l="0" t="0" r="5080" b="635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noProof/>
          <w:color w:val="000000" w:themeColor="text1"/>
          <w:sz w:val="26"/>
          <w:szCs w:val="26"/>
          <w:lang w:eastAsia="ru-RU"/>
        </w:rPr>
        <w:drawing>
          <wp:inline distT="0" distB="0" distL="0" distR="0" wp14:anchorId="057886A2" wp14:editId="7BD1A122">
            <wp:extent cx="462280" cy="279400"/>
            <wp:effectExtent l="0" t="0" r="0" b="635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00D57EB4"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коэффициенты нормализации (преобразование в значения в диапазоне от 0 до 1) ТСО n для года i, определяемые в соответствии </w:t>
      </w:r>
      <w:r w:rsidRPr="009E31D7">
        <w:rPr>
          <w:rFonts w:ascii="Myriad Pro" w:eastAsia="Calibri" w:hAnsi="Myriad Pro" w:cs="Times New Roman"/>
          <w:sz w:val="26"/>
          <w:szCs w:val="26"/>
        </w:rPr>
        <w:t xml:space="preserve">с </w:t>
      </w:r>
      <w:hyperlink w:anchor="Par482" w:tooltip="КОЭФФИЦИЕНТЫ НОРМАЛИЗАЦИИ &lt;1&gt;" w:history="1">
        <w:r w:rsidRPr="009E31D7">
          <w:rPr>
            <w:rStyle w:val="aa"/>
            <w:rFonts w:ascii="Myriad Pro" w:eastAsia="Calibri" w:hAnsi="Myriad Pro" w:cs="Times New Roman"/>
            <w:color w:val="auto"/>
            <w:sz w:val="26"/>
            <w:szCs w:val="26"/>
            <w:u w:val="none"/>
          </w:rPr>
          <w:t xml:space="preserve">приложением </w:t>
        </w:r>
        <w:r w:rsidR="00D703C7" w:rsidRPr="009E31D7">
          <w:rPr>
            <w:rStyle w:val="aa"/>
            <w:rFonts w:ascii="Myriad Pro" w:eastAsia="Calibri" w:hAnsi="Myriad Pro" w:cs="Times New Roman"/>
            <w:color w:val="auto"/>
            <w:sz w:val="26"/>
            <w:szCs w:val="26"/>
            <w:u w:val="none"/>
          </w:rPr>
          <w:t>№</w:t>
        </w:r>
        <w:r w:rsidRPr="009E31D7">
          <w:rPr>
            <w:rStyle w:val="aa"/>
            <w:rFonts w:ascii="Myriad Pro" w:eastAsia="Calibri" w:hAnsi="Myriad Pro" w:cs="Times New Roman"/>
            <w:color w:val="auto"/>
            <w:sz w:val="26"/>
            <w:szCs w:val="26"/>
            <w:u w:val="none"/>
          </w:rPr>
          <w:t xml:space="preserve"> 2</w:t>
        </w:r>
      </w:hyperlink>
      <w:r w:rsidRPr="009E31D7">
        <w:rPr>
          <w:rFonts w:ascii="Myriad Pro" w:eastAsia="Calibri" w:hAnsi="Myriad Pro" w:cs="Times New Roman"/>
          <w:sz w:val="26"/>
          <w:szCs w:val="26"/>
        </w:rPr>
        <w:t xml:space="preserve"> к</w:t>
      </w:r>
      <w:r w:rsidRPr="009E31D7">
        <w:rPr>
          <w:rFonts w:ascii="Myriad Pro" w:eastAsia="Calibri" w:hAnsi="Myriad Pro" w:cs="Times New Roman"/>
          <w:color w:val="000000" w:themeColor="text1"/>
          <w:sz w:val="26"/>
          <w:szCs w:val="26"/>
        </w:rPr>
        <w:t xml:space="preserve"> Методическим указаниям № 421-э.</w:t>
      </w:r>
    </w:p>
    <w:p w14:paraId="3616447C" w14:textId="2B643A36"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341F7C9B" wp14:editId="36FC0579">
            <wp:extent cx="307975" cy="298450"/>
            <wp:effectExtent l="0" t="0" r="0" b="635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noProof/>
          <w:color w:val="000000" w:themeColor="text1"/>
          <w:sz w:val="26"/>
          <w:szCs w:val="26"/>
          <w:lang w:eastAsia="ru-RU"/>
        </w:rPr>
        <w:drawing>
          <wp:inline distT="0" distB="0" distL="0" distR="0" wp14:anchorId="7D6AD183" wp14:editId="05F497A3">
            <wp:extent cx="365760" cy="298450"/>
            <wp:effectExtent l="0" t="0" r="0" b="635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noProof/>
          <w:color w:val="000000" w:themeColor="text1"/>
          <w:sz w:val="26"/>
          <w:szCs w:val="26"/>
          <w:lang w:eastAsia="ru-RU"/>
        </w:rPr>
        <w:drawing>
          <wp:inline distT="0" distB="0" distL="0" distR="0" wp14:anchorId="136A043C" wp14:editId="6531383A">
            <wp:extent cx="317500" cy="298450"/>
            <wp:effectExtent l="0" t="0" r="6350" b="635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00D57EB4"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0F4E1374"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414D0AC7"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2C46FF62" wp14:editId="3AC0252C">
            <wp:extent cx="1771015" cy="548640"/>
            <wp:effectExtent l="0" t="0" r="635" b="381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(5)</w:t>
      </w:r>
    </w:p>
    <w:p w14:paraId="43A352A1"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6BA5B843"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785EE944" wp14:editId="6C27BF33">
            <wp:extent cx="1780540" cy="548640"/>
            <wp:effectExtent l="0" t="0" r="0" b="381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(6)</w:t>
      </w:r>
    </w:p>
    <w:p w14:paraId="4F9AD102"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01511E82"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4BDEFE23" wp14:editId="44C8733C">
            <wp:extent cx="1828800" cy="548640"/>
            <wp:effectExtent l="0" t="0" r="0" b="381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(7),</w:t>
      </w:r>
    </w:p>
    <w:p w14:paraId="200C2078" w14:textId="77777777" w:rsidR="00DC0EC7" w:rsidRPr="009E31D7" w:rsidRDefault="00DC0EC7" w:rsidP="00EE594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где:</w:t>
      </w:r>
    </w:p>
    <w:p w14:paraId="0C465AC3" w14:textId="60C7966B"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58F99B90" wp14:editId="7AD1CA30">
            <wp:extent cx="606425" cy="298450"/>
            <wp:effectExtent l="0" t="0" r="3175" b="635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00D57EB4"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9E31D7">
          <w:rPr>
            <w:rStyle w:val="aa"/>
            <w:rFonts w:ascii="Myriad Pro" w:eastAsia="Calibri" w:hAnsi="Myriad Pro" w:cs="Times New Roman"/>
            <w:color w:val="auto"/>
            <w:sz w:val="26"/>
            <w:szCs w:val="26"/>
            <w:u w:val="none"/>
          </w:rPr>
          <w:t xml:space="preserve">приложении </w:t>
        </w:r>
        <w:r w:rsidR="00D703C7" w:rsidRPr="009E31D7">
          <w:rPr>
            <w:rStyle w:val="aa"/>
            <w:rFonts w:ascii="Myriad Pro" w:eastAsia="Calibri" w:hAnsi="Myriad Pro" w:cs="Times New Roman"/>
            <w:color w:val="auto"/>
            <w:sz w:val="26"/>
            <w:szCs w:val="26"/>
            <w:u w:val="none"/>
          </w:rPr>
          <w:t>№</w:t>
        </w:r>
        <w:r w:rsidRPr="009E31D7">
          <w:rPr>
            <w:rStyle w:val="aa"/>
            <w:rFonts w:ascii="Myriad Pro" w:eastAsia="Calibri" w:hAnsi="Myriad Pro" w:cs="Times New Roman"/>
            <w:color w:val="auto"/>
            <w:sz w:val="26"/>
            <w:szCs w:val="26"/>
            <w:u w:val="none"/>
          </w:rPr>
          <w:t xml:space="preserve"> 1</w:t>
        </w:r>
      </w:hyperlink>
      <w:r w:rsidRPr="009E31D7">
        <w:rPr>
          <w:rFonts w:ascii="Myriad Pro" w:eastAsia="Calibri" w:hAnsi="Myriad Pro" w:cs="Times New Roman"/>
          <w:sz w:val="26"/>
          <w:szCs w:val="26"/>
        </w:rPr>
        <w:t xml:space="preserve"> к Ме</w:t>
      </w:r>
      <w:r w:rsidRPr="009E31D7">
        <w:rPr>
          <w:rFonts w:ascii="Myriad Pro" w:eastAsia="Calibri" w:hAnsi="Myriad Pro" w:cs="Times New Roman"/>
          <w:color w:val="000000" w:themeColor="text1"/>
          <w:sz w:val="26"/>
          <w:szCs w:val="26"/>
        </w:rPr>
        <w:t>тодическим указаниям № 421-э, и принятых органом регулирования с учетом норм п. 7 Основ ценообразования;</w:t>
      </w:r>
    </w:p>
    <w:p w14:paraId="0214AE8B" w14:textId="03F77A7E"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lastRenderedPageBreak/>
        <w:drawing>
          <wp:inline distT="0" distB="0" distL="0" distR="0" wp14:anchorId="5D467C56" wp14:editId="741CD478">
            <wp:extent cx="250190" cy="298450"/>
            <wp:effectExtent l="0" t="0" r="0" b="635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00D57EB4"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коэффициент приведения затрат по уровню цен для ТСО n в году i, в соответствии с </w:t>
      </w:r>
      <w:hyperlink w:anchor="Par593" w:tooltip="СТОИМОСТЬ" w:history="1">
        <w:r w:rsidRPr="009E31D7">
          <w:rPr>
            <w:rStyle w:val="aa"/>
            <w:rFonts w:ascii="Myriad Pro" w:eastAsia="Calibri" w:hAnsi="Myriad Pro" w:cs="Times New Roman"/>
            <w:color w:val="auto"/>
            <w:sz w:val="26"/>
            <w:szCs w:val="26"/>
            <w:u w:val="none"/>
          </w:rPr>
          <w:t xml:space="preserve">приложением </w:t>
        </w:r>
        <w:r w:rsidR="00D703C7" w:rsidRPr="009E31D7">
          <w:rPr>
            <w:rStyle w:val="aa"/>
            <w:rFonts w:ascii="Myriad Pro" w:eastAsia="Calibri" w:hAnsi="Myriad Pro" w:cs="Times New Roman"/>
            <w:color w:val="auto"/>
            <w:sz w:val="26"/>
            <w:szCs w:val="26"/>
            <w:u w:val="none"/>
          </w:rPr>
          <w:t>№</w:t>
        </w:r>
        <w:r w:rsidRPr="009E31D7">
          <w:rPr>
            <w:rStyle w:val="aa"/>
            <w:rFonts w:ascii="Myriad Pro" w:eastAsia="Calibri" w:hAnsi="Myriad Pro" w:cs="Times New Roman"/>
            <w:color w:val="auto"/>
            <w:sz w:val="26"/>
            <w:szCs w:val="26"/>
            <w:u w:val="none"/>
          </w:rPr>
          <w:t xml:space="preserve"> 4</w:t>
        </w:r>
      </w:hyperlink>
      <w:r w:rsidRPr="009E31D7">
        <w:rPr>
          <w:rFonts w:ascii="Myriad Pro" w:eastAsia="Calibri" w:hAnsi="Myriad Pro" w:cs="Times New Roman"/>
          <w:sz w:val="26"/>
          <w:szCs w:val="26"/>
        </w:rPr>
        <w:t xml:space="preserve"> к</w:t>
      </w:r>
      <w:r w:rsidRPr="009E31D7">
        <w:rPr>
          <w:rFonts w:ascii="Myriad Pro" w:eastAsia="Calibri" w:hAnsi="Myriad Pro" w:cs="Times New Roman"/>
          <w:color w:val="000000" w:themeColor="text1"/>
          <w:sz w:val="26"/>
          <w:szCs w:val="26"/>
        </w:rPr>
        <w:t xml:space="preserve"> Методическим указаниям № 421-э.</w:t>
      </w:r>
    </w:p>
    <w:p w14:paraId="6E78AF19" w14:textId="4822E9F2"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110FE8A5" wp14:editId="2A5CCEE5">
            <wp:extent cx="231140" cy="23114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00D57EB4"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коэффициент приведения затрат по климатическим условиям, рассчитываемый как:</w:t>
      </w:r>
    </w:p>
    <w:p w14:paraId="26E234CE"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4F108632"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4579EF92" wp14:editId="71E89FB5">
            <wp:extent cx="1308735" cy="509905"/>
            <wp:effectExtent l="0" t="0" r="5715" b="4445"/>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(8),</w:t>
      </w:r>
    </w:p>
    <w:p w14:paraId="47F91151"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где:</w:t>
      </w:r>
    </w:p>
    <w:p w14:paraId="391A3282" w14:textId="089D4231"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0443E3A2" wp14:editId="3B808183">
            <wp:extent cx="231140" cy="298450"/>
            <wp:effectExtent l="0" t="0" r="0" b="635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noProof/>
          <w:color w:val="000000" w:themeColor="text1"/>
          <w:sz w:val="26"/>
          <w:szCs w:val="26"/>
          <w:lang w:eastAsia="ru-RU"/>
        </w:rPr>
        <w:drawing>
          <wp:inline distT="0" distB="0" distL="0" distR="0" wp14:anchorId="4BF55941" wp14:editId="1E6DE436">
            <wp:extent cx="231140" cy="298450"/>
            <wp:effectExtent l="0" t="0" r="0" b="635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noProof/>
          <w:color w:val="000000" w:themeColor="text1"/>
          <w:sz w:val="26"/>
          <w:szCs w:val="26"/>
          <w:lang w:eastAsia="ru-RU"/>
        </w:rPr>
        <w:drawing>
          <wp:inline distT="0" distB="0" distL="0" distR="0" wp14:anchorId="78D8BE09" wp14:editId="2DFF57FB">
            <wp:extent cx="231140" cy="298450"/>
            <wp:effectExtent l="0" t="0" r="0" b="6350"/>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00D57EB4"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9E31D7">
          <w:rPr>
            <w:rStyle w:val="aa"/>
            <w:rFonts w:ascii="Myriad Pro" w:eastAsia="Calibri" w:hAnsi="Myriad Pro" w:cs="Times New Roman"/>
            <w:color w:val="auto"/>
            <w:sz w:val="26"/>
            <w:szCs w:val="26"/>
            <w:u w:val="none"/>
          </w:rPr>
          <w:t xml:space="preserve">приложением </w:t>
        </w:r>
        <w:r w:rsidR="00D703C7" w:rsidRPr="009E31D7">
          <w:rPr>
            <w:rStyle w:val="aa"/>
            <w:rFonts w:ascii="Myriad Pro" w:eastAsia="Calibri" w:hAnsi="Myriad Pro" w:cs="Times New Roman"/>
            <w:color w:val="auto"/>
            <w:sz w:val="26"/>
            <w:szCs w:val="26"/>
            <w:u w:val="none"/>
          </w:rPr>
          <w:t>№</w:t>
        </w:r>
        <w:r w:rsidRPr="009E31D7">
          <w:rPr>
            <w:rStyle w:val="aa"/>
            <w:rFonts w:ascii="Myriad Pro" w:eastAsia="Calibri" w:hAnsi="Myriad Pro" w:cs="Times New Roman"/>
            <w:color w:val="auto"/>
            <w:sz w:val="26"/>
            <w:szCs w:val="26"/>
            <w:u w:val="none"/>
          </w:rPr>
          <w:t xml:space="preserve"> 5</w:t>
        </w:r>
      </w:hyperlink>
      <w:r w:rsidRPr="009E31D7">
        <w:rPr>
          <w:rFonts w:ascii="Myriad Pro" w:eastAsia="Calibri" w:hAnsi="Myriad Pro" w:cs="Times New Roman"/>
          <w:color w:val="000000" w:themeColor="text1"/>
          <w:sz w:val="26"/>
          <w:szCs w:val="26"/>
        </w:rPr>
        <w:t xml:space="preserve"> к Методическим указаниям №421-э.</w:t>
      </w:r>
    </w:p>
    <w:p w14:paraId="3D107626" w14:textId="1401073A"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37DF03A3" wp14:editId="019B5AB0">
            <wp:extent cx="317500" cy="298450"/>
            <wp:effectExtent l="0" t="0" r="6350" b="635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00D57EB4"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3B91703D" w14:textId="067F031B"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3FF2B694" wp14:editId="5D531EC9">
            <wp:extent cx="414020" cy="298450"/>
            <wp:effectExtent l="0" t="0" r="5080" b="635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00D57EB4"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558BA53B" w14:textId="51A6DDC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58D0F436" wp14:editId="6335AABC">
            <wp:extent cx="307975" cy="298450"/>
            <wp:effectExtent l="0" t="0" r="0" b="635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00D57EB4"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694EB6CD" w14:textId="77777777"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p>
    <w:p w14:paraId="0BC7C5AB" w14:textId="77777777" w:rsidR="00DC0EC7" w:rsidRPr="009E31D7" w:rsidRDefault="00DC0EC7" w:rsidP="00457F15">
      <w:pPr>
        <w:spacing w:after="0" w:line="360" w:lineRule="auto"/>
        <w:contextualSpacing/>
        <w:jc w:val="both"/>
        <w:rPr>
          <w:rFonts w:ascii="Myriad Pro" w:eastAsia="Calibri" w:hAnsi="Myriad Pro" w:cs="Times New Roman"/>
          <w:b/>
          <w:bCs/>
          <w:color w:val="000000" w:themeColor="text1"/>
          <w:sz w:val="26"/>
          <w:szCs w:val="26"/>
        </w:rPr>
      </w:pPr>
      <w:r w:rsidRPr="009E31D7">
        <w:rPr>
          <w:rFonts w:ascii="Myriad Pro" w:eastAsia="Calibri" w:hAnsi="Myriad Pro" w:cs="Times New Roman"/>
          <w:b/>
          <w:bCs/>
          <w:color w:val="000000" w:themeColor="text1"/>
          <w:sz w:val="26"/>
          <w:szCs w:val="26"/>
        </w:rPr>
        <w:t>ПОЗИЦИЯ ТЕРРИТОРИАЛЬНОЙ СЕТЕВОЙ ОРГАНИЗАЦИИ</w:t>
      </w:r>
    </w:p>
    <w:p w14:paraId="50B776F3" w14:textId="6E9019EF" w:rsidR="00DC0EC7" w:rsidRPr="009E31D7" w:rsidRDefault="00DC0EC7" w:rsidP="00B51EFD">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Величина индекса эффективности </w:t>
      </w:r>
      <w:r w:rsidR="00B750F3"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 </w:t>
      </w:r>
      <w:r w:rsidR="00B51EFD" w:rsidRPr="009E31D7">
        <w:rPr>
          <w:rFonts w:ascii="Myriad Pro" w:eastAsia="Calibri" w:hAnsi="Myriad Pro" w:cs="Times New Roman"/>
          <w:color w:val="000000" w:themeColor="text1"/>
          <w:sz w:val="26"/>
          <w:szCs w:val="26"/>
        </w:rPr>
        <w:t>принятая</w:t>
      </w:r>
      <w:r w:rsidRPr="009E31D7">
        <w:rPr>
          <w:rFonts w:ascii="Myriad Pro" w:eastAsia="Calibri" w:hAnsi="Myriad Pro" w:cs="Times New Roman"/>
          <w:color w:val="000000" w:themeColor="text1"/>
          <w:sz w:val="26"/>
          <w:szCs w:val="26"/>
        </w:rPr>
        <w:t xml:space="preserve"> </w:t>
      </w:r>
      <w:r w:rsidR="00D57EB4" w:rsidRPr="009E31D7">
        <w:rPr>
          <w:rFonts w:ascii="Myriad Pro" w:eastAsia="Calibri" w:hAnsi="Myriad Pro" w:cs="Times New Roman"/>
          <w:color w:val="000000" w:themeColor="text1"/>
          <w:sz w:val="26"/>
          <w:szCs w:val="26"/>
        </w:rPr>
        <w:t>ПАО</w:t>
      </w:r>
      <w:r w:rsidR="00D57EB4" w:rsidRPr="009E31D7">
        <w:t> </w:t>
      </w:r>
      <w:r w:rsidRPr="009E31D7">
        <w:rPr>
          <w:rFonts w:ascii="Myriad Pro" w:eastAsia="Calibri" w:hAnsi="Myriad Pro" w:cs="Times New Roman"/>
          <w:color w:val="000000" w:themeColor="text1"/>
          <w:sz w:val="26"/>
          <w:szCs w:val="26"/>
        </w:rPr>
        <w:t xml:space="preserve">«Ленэнерго» </w:t>
      </w:r>
      <w:r w:rsidR="00B51EFD" w:rsidRPr="009E31D7">
        <w:rPr>
          <w:rFonts w:ascii="Myriad Pro" w:eastAsia="Calibri" w:hAnsi="Myriad Pro" w:cs="Times New Roman"/>
          <w:color w:val="000000" w:themeColor="text1"/>
          <w:sz w:val="26"/>
          <w:szCs w:val="26"/>
        </w:rPr>
        <w:t>(по Ленинградск</w:t>
      </w:r>
      <w:r w:rsidR="007D7B01" w:rsidRPr="009E31D7">
        <w:rPr>
          <w:rFonts w:ascii="Myriad Pro" w:eastAsia="Calibri" w:hAnsi="Myriad Pro" w:cs="Times New Roman"/>
          <w:color w:val="000000" w:themeColor="text1"/>
          <w:sz w:val="26"/>
          <w:szCs w:val="26"/>
        </w:rPr>
        <w:t>ой</w:t>
      </w:r>
      <w:r w:rsidR="00B51EFD" w:rsidRPr="009E31D7">
        <w:rPr>
          <w:rFonts w:ascii="Myriad Pro" w:eastAsia="Calibri" w:hAnsi="Myriad Pro" w:cs="Times New Roman"/>
          <w:color w:val="000000" w:themeColor="text1"/>
          <w:sz w:val="26"/>
          <w:szCs w:val="26"/>
        </w:rPr>
        <w:t xml:space="preserve"> област</w:t>
      </w:r>
      <w:r w:rsidR="007D7B01" w:rsidRPr="009E31D7">
        <w:rPr>
          <w:rFonts w:ascii="Myriad Pro" w:eastAsia="Calibri" w:hAnsi="Myriad Pro" w:cs="Times New Roman"/>
          <w:color w:val="000000" w:themeColor="text1"/>
          <w:sz w:val="26"/>
          <w:szCs w:val="26"/>
        </w:rPr>
        <w:t>и</w:t>
      </w:r>
      <w:r w:rsidR="00B51EFD" w:rsidRPr="009E31D7">
        <w:rPr>
          <w:rFonts w:ascii="Myriad Pro" w:eastAsia="Calibri" w:hAnsi="Myriad Pro" w:cs="Times New Roman"/>
          <w:color w:val="000000" w:themeColor="text1"/>
          <w:sz w:val="26"/>
          <w:szCs w:val="26"/>
        </w:rPr>
        <w:t>) в расчет тарифов на 2019 год, определена в соответствии с долгосрочными параметрами регулирования</w:t>
      </w:r>
      <w:r w:rsidRPr="009E31D7">
        <w:rPr>
          <w:rFonts w:ascii="Myriad Pro" w:eastAsia="Calibri" w:hAnsi="Myriad Pro" w:cs="Times New Roman"/>
          <w:color w:val="000000" w:themeColor="text1"/>
          <w:sz w:val="26"/>
          <w:szCs w:val="26"/>
        </w:rPr>
        <w:t xml:space="preserve">, утверждёнными </w:t>
      </w:r>
      <w:r w:rsidR="006C4679" w:rsidRPr="009E31D7">
        <w:rPr>
          <w:rFonts w:ascii="Myriad Pro" w:eastAsia="Calibri" w:hAnsi="Myriad Pro" w:cs="Times New Roman"/>
          <w:color w:val="000000" w:themeColor="text1"/>
          <w:sz w:val="26"/>
          <w:szCs w:val="26"/>
        </w:rPr>
        <w:t>Приказом</w:t>
      </w:r>
      <w:r w:rsidRPr="009E31D7">
        <w:rPr>
          <w:rFonts w:ascii="Myriad Pro" w:eastAsia="Calibri" w:hAnsi="Myriad Pro" w:cs="Times New Roman"/>
          <w:color w:val="000000" w:themeColor="text1"/>
          <w:sz w:val="26"/>
          <w:szCs w:val="26"/>
        </w:rPr>
        <w:t xml:space="preserve"> Комитета по тарифам </w:t>
      </w:r>
      <w:r w:rsidR="006C4679" w:rsidRPr="009E31D7">
        <w:rPr>
          <w:rFonts w:ascii="Myriad Pro" w:eastAsia="Calibri" w:hAnsi="Myriad Pro" w:cs="Times New Roman"/>
          <w:color w:val="000000" w:themeColor="text1"/>
          <w:sz w:val="26"/>
          <w:szCs w:val="26"/>
        </w:rPr>
        <w:t>и ценовой политике Ленинградской области</w:t>
      </w:r>
      <w:r w:rsidRPr="009E31D7">
        <w:rPr>
          <w:rFonts w:ascii="Myriad Pro" w:eastAsia="Calibri" w:hAnsi="Myriad Pro" w:cs="Times New Roman"/>
          <w:color w:val="000000" w:themeColor="text1"/>
          <w:sz w:val="26"/>
          <w:szCs w:val="26"/>
        </w:rPr>
        <w:t xml:space="preserve"> от 27.12.2017 № </w:t>
      </w:r>
      <w:r w:rsidR="006C4679" w:rsidRPr="009E31D7">
        <w:rPr>
          <w:rFonts w:ascii="Myriad Pro" w:eastAsia="Calibri" w:hAnsi="Myriad Pro" w:cs="Times New Roman"/>
          <w:color w:val="000000" w:themeColor="text1"/>
          <w:sz w:val="26"/>
          <w:szCs w:val="26"/>
        </w:rPr>
        <w:t>658-п</w:t>
      </w:r>
      <w:r w:rsidR="00B51EFD" w:rsidRPr="009E31D7">
        <w:rPr>
          <w:rFonts w:ascii="Myriad Pro" w:eastAsia="Calibri" w:hAnsi="Myriad Pro" w:cs="Times New Roman"/>
          <w:color w:val="000000" w:themeColor="text1"/>
          <w:sz w:val="26"/>
          <w:szCs w:val="26"/>
        </w:rPr>
        <w:t>., и составляет 3%.</w:t>
      </w:r>
    </w:p>
    <w:p w14:paraId="2AED6B68" w14:textId="77777777" w:rsidR="00DC0EC7" w:rsidRPr="009E31D7" w:rsidRDefault="00DC0EC7" w:rsidP="00457F15">
      <w:pPr>
        <w:spacing w:after="0" w:line="360" w:lineRule="auto"/>
        <w:contextualSpacing/>
        <w:jc w:val="both"/>
        <w:rPr>
          <w:rFonts w:ascii="Myriad Pro" w:eastAsia="Calibri" w:hAnsi="Myriad Pro" w:cs="Times New Roman"/>
          <w:b/>
          <w:bCs/>
          <w:color w:val="000000" w:themeColor="text1"/>
          <w:sz w:val="26"/>
          <w:szCs w:val="26"/>
        </w:rPr>
      </w:pPr>
      <w:r w:rsidRPr="009E31D7">
        <w:rPr>
          <w:rFonts w:ascii="Myriad Pro" w:eastAsia="Calibri" w:hAnsi="Myriad Pro" w:cs="Times New Roman"/>
          <w:b/>
          <w:bCs/>
          <w:color w:val="000000" w:themeColor="text1"/>
          <w:sz w:val="26"/>
          <w:szCs w:val="26"/>
        </w:rPr>
        <w:lastRenderedPageBreak/>
        <w:t>ПОЗИЦИЯ РЕГУЛИРУЮЩЕГО ОРГАНА</w:t>
      </w:r>
    </w:p>
    <w:p w14:paraId="713E2C13" w14:textId="312B56C8"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Принятая </w:t>
      </w:r>
      <w:r w:rsidR="00B51EFD" w:rsidRPr="009E31D7">
        <w:rPr>
          <w:rFonts w:ascii="Myriad Pro" w:eastAsia="Calibri" w:hAnsi="Myriad Pro" w:cs="Times New Roman"/>
          <w:color w:val="000000" w:themeColor="text1"/>
          <w:sz w:val="26"/>
          <w:szCs w:val="26"/>
        </w:rPr>
        <w:t xml:space="preserve">Комитетом по тарифам и ценовой политике Ленинградской области </w:t>
      </w:r>
      <w:r w:rsidRPr="009E31D7">
        <w:rPr>
          <w:rFonts w:ascii="Myriad Pro" w:eastAsia="Calibri" w:hAnsi="Myriad Pro" w:cs="Times New Roman"/>
          <w:color w:val="000000" w:themeColor="text1"/>
          <w:sz w:val="26"/>
          <w:szCs w:val="26"/>
        </w:rPr>
        <w:t xml:space="preserve">в расчет тарифов </w:t>
      </w:r>
      <w:r w:rsidR="0086346C" w:rsidRPr="009E31D7">
        <w:rPr>
          <w:rFonts w:ascii="Myriad Pro" w:eastAsia="Calibri" w:hAnsi="Myriad Pro" w:cs="Times New Roman"/>
          <w:color w:val="000000" w:themeColor="text1"/>
          <w:sz w:val="26"/>
          <w:szCs w:val="26"/>
        </w:rPr>
        <w:t xml:space="preserve">ПАО «Ленэнерго» </w:t>
      </w:r>
      <w:r w:rsidRPr="009E31D7">
        <w:rPr>
          <w:rFonts w:ascii="Myriad Pro" w:eastAsia="Calibri" w:hAnsi="Myriad Pro" w:cs="Times New Roman"/>
          <w:color w:val="000000" w:themeColor="text1"/>
          <w:sz w:val="26"/>
          <w:szCs w:val="26"/>
        </w:rPr>
        <w:t xml:space="preserve">на 2019 год, величина индекса эффективности </w:t>
      </w:r>
      <w:r w:rsidR="00B750F3" w:rsidRPr="009E31D7">
        <w:rPr>
          <w:rFonts w:ascii="Myriad Pro" w:eastAsia="Calibri" w:hAnsi="Myriad Pro" w:cs="Times New Roman"/>
          <w:color w:val="000000" w:themeColor="text1"/>
          <w:sz w:val="26"/>
          <w:szCs w:val="26"/>
        </w:rPr>
        <w:t>операционных</w:t>
      </w:r>
      <w:r w:rsidRPr="009E31D7">
        <w:rPr>
          <w:rFonts w:ascii="Myriad Pro" w:eastAsia="Calibri" w:hAnsi="Myriad Pro" w:cs="Times New Roman"/>
          <w:color w:val="000000" w:themeColor="text1"/>
          <w:sz w:val="26"/>
          <w:szCs w:val="26"/>
        </w:rPr>
        <w:t xml:space="preserve"> расходов</w:t>
      </w:r>
      <w:r w:rsidR="00EC0DE4" w:rsidRPr="009E31D7">
        <w:rPr>
          <w:rFonts w:ascii="Myriad Pro" w:eastAsia="Calibri" w:hAnsi="Myriad Pro" w:cs="Times New Roman"/>
          <w:color w:val="000000" w:themeColor="text1"/>
          <w:sz w:val="26"/>
          <w:szCs w:val="26"/>
        </w:rPr>
        <w:t xml:space="preserve"> в размере </w:t>
      </w:r>
      <w:r w:rsidRPr="009E31D7">
        <w:rPr>
          <w:rFonts w:ascii="Myriad Pro" w:eastAsia="Calibri" w:hAnsi="Myriad Pro" w:cs="Times New Roman"/>
          <w:color w:val="000000" w:themeColor="text1"/>
          <w:sz w:val="26"/>
          <w:szCs w:val="26"/>
        </w:rPr>
        <w:t xml:space="preserve">3% определена в соответствии с долгосрочными параметрами регулирования, утверждёнными приказом </w:t>
      </w:r>
      <w:r w:rsidR="006C4679" w:rsidRPr="009E31D7">
        <w:rPr>
          <w:rFonts w:ascii="Myriad Pro" w:eastAsia="Calibri" w:hAnsi="Myriad Pro" w:cs="Times New Roman"/>
          <w:color w:val="000000" w:themeColor="text1"/>
          <w:sz w:val="26"/>
          <w:szCs w:val="26"/>
        </w:rPr>
        <w:t>Комитета по тарифам и ценовой политике Ленинградской области от 27.12.2017 №</w:t>
      </w:r>
      <w:r w:rsidR="007429CD" w:rsidRPr="009E31D7">
        <w:rPr>
          <w:rFonts w:ascii="Myriad Pro" w:eastAsia="Calibri" w:hAnsi="Myriad Pro" w:cs="Times New Roman"/>
          <w:color w:val="000000" w:themeColor="text1"/>
          <w:sz w:val="26"/>
          <w:szCs w:val="26"/>
        </w:rPr>
        <w:t xml:space="preserve"> </w:t>
      </w:r>
      <w:r w:rsidR="006C4679" w:rsidRPr="009E31D7">
        <w:rPr>
          <w:rFonts w:ascii="Myriad Pro" w:eastAsia="Calibri" w:hAnsi="Myriad Pro" w:cs="Times New Roman"/>
          <w:color w:val="000000" w:themeColor="text1"/>
          <w:sz w:val="26"/>
          <w:szCs w:val="26"/>
        </w:rPr>
        <w:t>658-п</w:t>
      </w:r>
      <w:r w:rsidRPr="009E31D7">
        <w:rPr>
          <w:rFonts w:ascii="Myriad Pro" w:eastAsia="Calibri" w:hAnsi="Myriad Pro" w:cs="Times New Roman"/>
          <w:color w:val="000000" w:themeColor="text1"/>
          <w:sz w:val="26"/>
          <w:szCs w:val="26"/>
        </w:rPr>
        <w:t>.</w:t>
      </w:r>
    </w:p>
    <w:p w14:paraId="792DD70D" w14:textId="77777777"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p>
    <w:p w14:paraId="6E9FFB31" w14:textId="77777777" w:rsidR="00DC0EC7" w:rsidRPr="009E31D7" w:rsidRDefault="00DC0EC7" w:rsidP="00457F15">
      <w:pPr>
        <w:spacing w:after="0" w:line="360" w:lineRule="auto"/>
        <w:contextualSpacing/>
        <w:jc w:val="both"/>
        <w:rPr>
          <w:rFonts w:ascii="Myriad Pro" w:eastAsia="Calibri" w:hAnsi="Myriad Pro" w:cs="Times New Roman"/>
          <w:b/>
          <w:bCs/>
          <w:color w:val="000000" w:themeColor="text1"/>
          <w:sz w:val="26"/>
          <w:szCs w:val="26"/>
        </w:rPr>
      </w:pPr>
      <w:r w:rsidRPr="009E31D7">
        <w:rPr>
          <w:rFonts w:ascii="Myriad Pro" w:eastAsia="Calibri" w:hAnsi="Myriad Pro" w:cs="Times New Roman"/>
          <w:b/>
          <w:bCs/>
          <w:color w:val="000000" w:themeColor="text1"/>
          <w:sz w:val="26"/>
          <w:szCs w:val="26"/>
        </w:rPr>
        <w:t>ПОЗИЦИЯ ИСПОЛНИТЕЛЯ</w:t>
      </w:r>
    </w:p>
    <w:p w14:paraId="7A04595C" w14:textId="4F5F7930" w:rsidR="00757BEE" w:rsidRPr="009E31D7" w:rsidRDefault="00757BEE" w:rsidP="00757BEE">
      <w:pPr>
        <w:spacing w:after="0" w:line="360" w:lineRule="auto"/>
        <w:ind w:firstLine="567"/>
        <w:contextualSpacing/>
        <w:jc w:val="both"/>
        <w:rPr>
          <w:rFonts w:ascii="Myriad Pro" w:hAnsi="Myriad Pro"/>
          <w:sz w:val="26"/>
          <w:szCs w:val="26"/>
        </w:rPr>
      </w:pPr>
      <w:r w:rsidRPr="009E31D7">
        <w:rPr>
          <w:rFonts w:ascii="Myriad Pro" w:hAnsi="Myriad Pro"/>
          <w:sz w:val="26"/>
          <w:szCs w:val="26"/>
        </w:rPr>
        <w:t xml:space="preserve">С 2015 года индекс эффективности операционных расходов определяется с применением метода сравнения аналогов согласно п. 7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 421-э. </w:t>
      </w:r>
    </w:p>
    <w:p w14:paraId="13E50AB3" w14:textId="7AA2C09A" w:rsidR="00757BEE" w:rsidRPr="009E31D7" w:rsidRDefault="00757BEE" w:rsidP="00757BEE">
      <w:pPr>
        <w:spacing w:after="0" w:line="360" w:lineRule="auto"/>
        <w:ind w:firstLine="567"/>
        <w:contextualSpacing/>
        <w:jc w:val="both"/>
        <w:rPr>
          <w:rFonts w:ascii="Myriad Pro" w:eastAsia="Calibri" w:hAnsi="Myriad Pro" w:cs="Times New Roman"/>
          <w:sz w:val="26"/>
          <w:szCs w:val="26"/>
        </w:rPr>
      </w:pPr>
      <w:r w:rsidRPr="009E31D7">
        <w:rPr>
          <w:rFonts w:ascii="Myriad Pro" w:hAnsi="Myriad Pro"/>
          <w:sz w:val="26"/>
          <w:szCs w:val="26"/>
        </w:rPr>
        <w:t xml:space="preserve">Вместе с тем Исполнитель отмечает, что переход ПАО «Ленэнерго» на регулирование НВВ методом доходности инвестированного капитала осуществлен с 1 января 2011 года. Во исполнение </w:t>
      </w:r>
      <w:r w:rsidRPr="009E31D7">
        <w:rPr>
          <w:rFonts w:ascii="Myriad Pro" w:eastAsia="Calibri" w:hAnsi="Myriad Pro" w:cs="Times New Roman"/>
          <w:sz w:val="26"/>
          <w:szCs w:val="26"/>
        </w:rPr>
        <w:t xml:space="preserve">Постановления Правительства Российской Федерации от 29.12.2011 № 1178 долгосрочные параметры регулирования деятельности ПАО «Ленэнерго» в 2012 году были пересмотрены и согласованы в установленном порядке с Федеральной службой по тарифам. </w:t>
      </w:r>
      <w:r w:rsidRPr="009E31D7">
        <w:rPr>
          <w:rFonts w:ascii="Myriad Pro" w:hAnsi="Myriad Pro"/>
          <w:sz w:val="26"/>
          <w:szCs w:val="26"/>
        </w:rPr>
        <w:t xml:space="preserve"> </w:t>
      </w:r>
    </w:p>
    <w:p w14:paraId="54D82B33" w14:textId="70BE153A" w:rsidR="00757BEE" w:rsidRPr="009E31D7" w:rsidRDefault="007D7B01" w:rsidP="00757BEE">
      <w:pPr>
        <w:spacing w:after="0" w:line="360" w:lineRule="auto"/>
        <w:ind w:firstLine="567"/>
        <w:contextualSpacing/>
        <w:jc w:val="both"/>
        <w:rPr>
          <w:rFonts w:ascii="Myriad Pro" w:hAnsi="Myriad Pro"/>
          <w:sz w:val="26"/>
          <w:szCs w:val="26"/>
        </w:rPr>
      </w:pPr>
      <w:r w:rsidRPr="009E31D7">
        <w:rPr>
          <w:rFonts w:ascii="Myriad Pro" w:hAnsi="Myriad Pro"/>
          <w:sz w:val="26"/>
          <w:szCs w:val="26"/>
        </w:rPr>
        <w:t xml:space="preserve">Индекс эффективности операционных расходов, являющийся долгосрочным параметром регулирования и, следовательно, не подлежащий пересмотру в течение долгосрочного периода, определялся в отношении </w:t>
      </w:r>
      <w:r w:rsidR="00D57EB4" w:rsidRPr="009E31D7">
        <w:rPr>
          <w:rFonts w:ascii="Myriad Pro" w:hAnsi="Myriad Pro"/>
          <w:sz w:val="26"/>
          <w:szCs w:val="26"/>
        </w:rPr>
        <w:t>ПАО </w:t>
      </w:r>
      <w:r w:rsidRPr="009E31D7">
        <w:rPr>
          <w:rFonts w:ascii="Myriad Pro" w:hAnsi="Myriad Pro"/>
          <w:sz w:val="26"/>
          <w:szCs w:val="26"/>
        </w:rPr>
        <w:t xml:space="preserve">«Ленэнерго» в соответствии с действующей на момент установления соответствующих параметров редакцией </w:t>
      </w:r>
      <w:r w:rsidRPr="009E31D7">
        <w:rPr>
          <w:rFonts w:ascii="Myriad Pro" w:eastAsia="Calibri" w:hAnsi="Myriad Pro" w:cs="Times New Roman"/>
          <w:sz w:val="26"/>
          <w:szCs w:val="26"/>
        </w:rPr>
        <w:t>Методически</w:t>
      </w:r>
      <w:r w:rsidRPr="009E31D7">
        <w:rPr>
          <w:rFonts w:ascii="Myriad Pro" w:hAnsi="Myriad Pro"/>
          <w:sz w:val="26"/>
          <w:szCs w:val="26"/>
        </w:rPr>
        <w:t>х</w:t>
      </w:r>
      <w:r w:rsidRPr="009E31D7">
        <w:rPr>
          <w:rFonts w:ascii="Myriad Pro" w:eastAsia="Calibri" w:hAnsi="Myriad Pro" w:cs="Times New Roman"/>
          <w:sz w:val="26"/>
          <w:szCs w:val="26"/>
        </w:rPr>
        <w:t xml:space="preserve"> указани</w:t>
      </w:r>
      <w:r w:rsidRPr="009E31D7">
        <w:rPr>
          <w:rFonts w:ascii="Myriad Pro" w:hAnsi="Myriad Pro"/>
          <w:sz w:val="26"/>
          <w:szCs w:val="26"/>
        </w:rPr>
        <w:t>й</w:t>
      </w:r>
      <w:r w:rsidRPr="009E31D7">
        <w:rPr>
          <w:rFonts w:ascii="Myriad Pro" w:eastAsia="Calibri" w:hAnsi="Myriad Pro" w:cs="Times New Roman"/>
          <w:sz w:val="26"/>
          <w:szCs w:val="26"/>
        </w:rPr>
        <w:t xml:space="preserve"> № 228-э</w:t>
      </w:r>
      <w:r w:rsidR="00757BEE" w:rsidRPr="009E31D7">
        <w:rPr>
          <w:rFonts w:ascii="Myriad Pro" w:hAnsi="Myriad Pro"/>
          <w:sz w:val="26"/>
          <w:szCs w:val="26"/>
        </w:rPr>
        <w:t>.</w:t>
      </w:r>
    </w:p>
    <w:p w14:paraId="03FE29E2" w14:textId="149FC71B" w:rsidR="00757BEE" w:rsidRPr="009E31D7" w:rsidRDefault="00757BEE" w:rsidP="00757BEE">
      <w:pPr>
        <w:pStyle w:val="a3"/>
        <w:spacing w:after="0" w:line="360" w:lineRule="auto"/>
        <w:ind w:left="0" w:firstLine="567"/>
        <w:jc w:val="both"/>
        <w:rPr>
          <w:rFonts w:ascii="Myriad Pro" w:hAnsi="Myriad Pro"/>
          <w:sz w:val="26"/>
          <w:szCs w:val="26"/>
        </w:rPr>
      </w:pPr>
      <w:r w:rsidRPr="009E31D7">
        <w:rPr>
          <w:rFonts w:ascii="Myriad Pro" w:hAnsi="Myriad Pro"/>
          <w:sz w:val="26"/>
          <w:szCs w:val="26"/>
        </w:rPr>
        <w:t>Индекс эффективности операционных расходов в соответствии с п. 17 М</w:t>
      </w:r>
      <w:r w:rsidR="00B750F3" w:rsidRPr="009E31D7">
        <w:rPr>
          <w:rFonts w:ascii="Myriad Pro" w:hAnsi="Myriad Pro"/>
          <w:sz w:val="26"/>
          <w:szCs w:val="26"/>
        </w:rPr>
        <w:t>етодическими указаниями</w:t>
      </w:r>
      <w:r w:rsidRPr="009E31D7">
        <w:rPr>
          <w:rFonts w:ascii="Myriad Pro" w:hAnsi="Myriad Pro"/>
          <w:sz w:val="26"/>
          <w:szCs w:val="26"/>
        </w:rPr>
        <w:t xml:space="preserve"> </w:t>
      </w:r>
      <w:r w:rsidR="004F6F2F" w:rsidRPr="009E31D7">
        <w:rPr>
          <w:rFonts w:ascii="Myriad Pro" w:hAnsi="Myriad Pro"/>
          <w:sz w:val="26"/>
          <w:szCs w:val="26"/>
        </w:rPr>
        <w:t>№ </w:t>
      </w:r>
      <w:r w:rsidRPr="009E31D7">
        <w:rPr>
          <w:rFonts w:ascii="Myriad Pro" w:hAnsi="Myriad Pro"/>
          <w:sz w:val="26"/>
          <w:szCs w:val="26"/>
        </w:rPr>
        <w:t xml:space="preserve">228-э устанавливается в размере от 1 до 3 процентов уровня операционных расходов текущего года в соответствии с правилами определения долгосрочных параметров регулирования с </w:t>
      </w:r>
      <w:r w:rsidRPr="009E31D7">
        <w:rPr>
          <w:rFonts w:ascii="Myriad Pro" w:hAnsi="Myriad Pro"/>
          <w:sz w:val="26"/>
          <w:szCs w:val="26"/>
        </w:rPr>
        <w:lastRenderedPageBreak/>
        <w:t>применением метода сравнения аналогов, входящими в состав Методических указаний № 228-э.</w:t>
      </w:r>
    </w:p>
    <w:p w14:paraId="48997B39" w14:textId="77777777" w:rsidR="00757BEE" w:rsidRPr="009E31D7" w:rsidRDefault="00757BEE" w:rsidP="00757BEE">
      <w:pPr>
        <w:pStyle w:val="a3"/>
        <w:spacing w:after="0" w:line="360" w:lineRule="auto"/>
        <w:ind w:left="0" w:firstLine="567"/>
        <w:jc w:val="both"/>
        <w:rPr>
          <w:rFonts w:ascii="Myriad Pro" w:hAnsi="Myriad Pro"/>
          <w:sz w:val="26"/>
          <w:szCs w:val="26"/>
        </w:rPr>
      </w:pPr>
      <w:r w:rsidRPr="009E31D7">
        <w:rPr>
          <w:rFonts w:ascii="Myriad Pro" w:hAnsi="Myriad Pro"/>
          <w:sz w:val="26"/>
          <w:szCs w:val="26"/>
        </w:rPr>
        <w:t>Согласно указанным правилам, индекс эффективности операционных расходов устанавливается 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 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p>
    <w:p w14:paraId="5648A04C" w14:textId="49597D67"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sz w:val="26"/>
          <w:szCs w:val="26"/>
        </w:rPr>
        <w:t xml:space="preserve">Долгосрочные параметры регулирования ПАО «Ленэнерго» </w:t>
      </w:r>
      <w:r w:rsidR="004F6F2F" w:rsidRPr="009E31D7">
        <w:rPr>
          <w:rFonts w:ascii="Myriad Pro" w:eastAsia="Calibri" w:hAnsi="Myriad Pro" w:cs="Times New Roman"/>
          <w:sz w:val="26"/>
          <w:szCs w:val="26"/>
        </w:rPr>
        <w:br/>
      </w:r>
      <w:r w:rsidRPr="009E31D7">
        <w:rPr>
          <w:rFonts w:ascii="Myriad Pro" w:eastAsia="Calibri" w:hAnsi="Myriad Pro" w:cs="Times New Roman"/>
          <w:sz w:val="26"/>
          <w:szCs w:val="26"/>
        </w:rPr>
        <w:t xml:space="preserve">на 2012-2017 годы были утверждены </w:t>
      </w:r>
      <w:r w:rsidR="007429CD" w:rsidRPr="009E31D7">
        <w:rPr>
          <w:rFonts w:ascii="Myriad Pro" w:eastAsia="Calibri" w:hAnsi="Myriad Pro" w:cs="Times New Roman"/>
          <w:sz w:val="26"/>
          <w:szCs w:val="26"/>
        </w:rPr>
        <w:t>Приказом</w:t>
      </w:r>
      <w:r w:rsidRPr="009E31D7">
        <w:rPr>
          <w:rFonts w:ascii="Myriad Pro" w:eastAsia="Calibri" w:hAnsi="Myriad Pro" w:cs="Times New Roman"/>
          <w:sz w:val="26"/>
          <w:szCs w:val="26"/>
        </w:rPr>
        <w:t xml:space="preserve"> Комитета по тарифам </w:t>
      </w:r>
      <w:r w:rsidR="007429CD" w:rsidRPr="009E31D7">
        <w:rPr>
          <w:rFonts w:ascii="Myriad Pro" w:eastAsia="Calibri" w:hAnsi="Myriad Pro" w:cs="Times New Roman"/>
          <w:sz w:val="26"/>
          <w:szCs w:val="26"/>
        </w:rPr>
        <w:t>и ценовой политике Ленинградской области</w:t>
      </w:r>
      <w:r w:rsidRPr="009E31D7">
        <w:rPr>
          <w:rFonts w:ascii="Myriad Pro" w:eastAsia="Calibri" w:hAnsi="Myriad Pro" w:cs="Times New Roman"/>
          <w:sz w:val="26"/>
          <w:szCs w:val="26"/>
        </w:rPr>
        <w:t xml:space="preserve"> от 13.07.2012 №</w:t>
      </w:r>
      <w:r w:rsidR="006C4679" w:rsidRPr="009E31D7">
        <w:rPr>
          <w:rFonts w:ascii="Myriad Pro" w:eastAsia="Calibri" w:hAnsi="Myriad Pro" w:cs="Times New Roman"/>
          <w:sz w:val="26"/>
          <w:szCs w:val="26"/>
        </w:rPr>
        <w:t>88-п</w:t>
      </w:r>
      <w:r w:rsidRPr="009E31D7">
        <w:rPr>
          <w:rFonts w:ascii="Myriad Pro" w:eastAsia="Calibri" w:hAnsi="Myriad Pro" w:cs="Times New Roman"/>
          <w:sz w:val="26"/>
          <w:szCs w:val="26"/>
        </w:rPr>
        <w:t xml:space="preserve">. Индекс эффективности операционных </w:t>
      </w:r>
      <w:r w:rsidRPr="009E31D7">
        <w:rPr>
          <w:rFonts w:ascii="Myriad Pro" w:eastAsia="Calibri" w:hAnsi="Myriad Pro" w:cs="Times New Roman"/>
          <w:color w:val="000000" w:themeColor="text1"/>
          <w:sz w:val="26"/>
          <w:szCs w:val="26"/>
        </w:rPr>
        <w:t>расходов утвержден в размере 3%.</w:t>
      </w:r>
    </w:p>
    <w:p w14:paraId="4D126646" w14:textId="305FD4C8" w:rsidR="00757BEE" w:rsidRPr="009E31D7" w:rsidRDefault="00757BEE" w:rsidP="00757BEE">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соответствии с приказом ФСТ России от 12.07.2012 № 472-э (в ред. приказа ФАС России от 10.10.2017 </w:t>
      </w:r>
      <w:r w:rsidR="00D703C7" w:rsidRPr="009E31D7">
        <w:rPr>
          <w:rFonts w:ascii="Myriad Pro" w:eastAsia="Calibri" w:hAnsi="Myriad Pro" w:cs="Times New Roman"/>
          <w:sz w:val="26"/>
          <w:szCs w:val="26"/>
        </w:rPr>
        <w:t>№</w:t>
      </w:r>
      <w:r w:rsidRPr="009E31D7">
        <w:rPr>
          <w:rFonts w:ascii="Myriad Pro" w:eastAsia="Calibri" w:hAnsi="Myriad Pro" w:cs="Times New Roman"/>
          <w:sz w:val="26"/>
          <w:szCs w:val="26"/>
        </w:rPr>
        <w:t xml:space="preserve"> 1335/17) федеральным органом исполнительной власти в области регулирования цен (тарифов) согласованы долгосрочные параметры регулирования ПАО «Ленэнерго» на территории Ленинградской области на 2017-2020 гг. Согласованная величина индекса эффективности </w:t>
      </w:r>
      <w:r w:rsidR="007D7B01" w:rsidRPr="009E31D7">
        <w:rPr>
          <w:rFonts w:ascii="Myriad Pro" w:eastAsia="Calibri" w:hAnsi="Myriad Pro" w:cs="Times New Roman"/>
          <w:sz w:val="26"/>
          <w:szCs w:val="26"/>
        </w:rPr>
        <w:t>операционных</w:t>
      </w:r>
      <w:r w:rsidRPr="009E31D7">
        <w:rPr>
          <w:rFonts w:ascii="Myriad Pro" w:eastAsia="Calibri" w:hAnsi="Myriad Pro" w:cs="Times New Roman"/>
          <w:sz w:val="26"/>
          <w:szCs w:val="26"/>
        </w:rPr>
        <w:t xml:space="preserve"> расходов составляет 3%.</w:t>
      </w:r>
    </w:p>
    <w:p w14:paraId="2E99CE83" w14:textId="15358D9A" w:rsidR="00757BEE" w:rsidRPr="009E31D7" w:rsidRDefault="00757BEE" w:rsidP="00757BEE">
      <w:pPr>
        <w:pStyle w:val="a3"/>
        <w:spacing w:after="0" w:line="360" w:lineRule="auto"/>
        <w:ind w:left="0" w:firstLine="567"/>
        <w:jc w:val="both"/>
        <w:rPr>
          <w:rFonts w:ascii="Myriad Pro" w:hAnsi="Myriad Pro"/>
          <w:sz w:val="26"/>
          <w:szCs w:val="26"/>
        </w:rPr>
      </w:pPr>
      <w:r w:rsidRPr="009E31D7">
        <w:rPr>
          <w:rFonts w:ascii="Myriad Pro" w:hAnsi="Myriad Pro"/>
          <w:sz w:val="26"/>
          <w:szCs w:val="26"/>
        </w:rPr>
        <w:t xml:space="preserve">Величина индекса эффективности </w:t>
      </w:r>
      <w:r w:rsidR="007D7B01" w:rsidRPr="009E31D7">
        <w:rPr>
          <w:rFonts w:ascii="Myriad Pro" w:hAnsi="Myriad Pro"/>
          <w:sz w:val="26"/>
          <w:szCs w:val="26"/>
        </w:rPr>
        <w:t>операционных</w:t>
      </w:r>
      <w:r w:rsidRPr="009E31D7">
        <w:rPr>
          <w:rFonts w:ascii="Myriad Pro" w:hAnsi="Myriad Pro"/>
          <w:sz w:val="26"/>
          <w:szCs w:val="26"/>
        </w:rPr>
        <w:t xml:space="preserve"> расходов, принятая Комитетом по тарифам и ценовой политике Ленинградской области в расчет тарифов на 2019 год соответствует утвержденной в составе долгосрочных параметров регулирования ПАО «Ленэнерго» величине индекса эффективности </w:t>
      </w:r>
      <w:r w:rsidR="007D7B01" w:rsidRPr="009E31D7">
        <w:rPr>
          <w:rFonts w:ascii="Myriad Pro" w:hAnsi="Myriad Pro"/>
          <w:sz w:val="26"/>
          <w:szCs w:val="26"/>
        </w:rPr>
        <w:t>операционных</w:t>
      </w:r>
      <w:r w:rsidRPr="009E31D7">
        <w:rPr>
          <w:rFonts w:ascii="Myriad Pro" w:hAnsi="Myriad Pro"/>
          <w:sz w:val="26"/>
          <w:szCs w:val="26"/>
        </w:rPr>
        <w:t xml:space="preserve"> расходов, что подтверждает обоснованность тарифно-балансового решения в части рассматриваемого показателя.</w:t>
      </w:r>
    </w:p>
    <w:p w14:paraId="42CF3E0F" w14:textId="36A67D44" w:rsidR="00490792" w:rsidRPr="009E31D7" w:rsidRDefault="00490792" w:rsidP="006C4679">
      <w:pPr>
        <w:spacing w:after="0" w:line="360" w:lineRule="auto"/>
        <w:ind w:firstLine="567"/>
        <w:jc w:val="both"/>
      </w:pPr>
      <w:r w:rsidRPr="009E31D7">
        <w:br w:type="page"/>
      </w:r>
    </w:p>
    <w:p w14:paraId="431112B9" w14:textId="05C30884" w:rsidR="004B5061" w:rsidRPr="009E31D7" w:rsidRDefault="004B5061" w:rsidP="00620B16">
      <w:pPr>
        <w:pStyle w:val="a3"/>
        <w:keepNext/>
        <w:keepLines/>
        <w:numPr>
          <w:ilvl w:val="1"/>
          <w:numId w:val="3"/>
        </w:numPr>
        <w:tabs>
          <w:tab w:val="left" w:pos="567"/>
        </w:tabs>
        <w:spacing w:before="40" w:after="0" w:line="360" w:lineRule="auto"/>
        <w:jc w:val="both"/>
        <w:outlineLvl w:val="2"/>
        <w:rPr>
          <w:rFonts w:ascii="Myriad Pro" w:hAnsi="Myriad Pro"/>
          <w:b/>
          <w:color w:val="4F6228" w:themeColor="accent3" w:themeShade="80"/>
          <w:sz w:val="28"/>
          <w:szCs w:val="28"/>
        </w:rPr>
      </w:pPr>
      <w:bookmarkStart w:id="81" w:name="_Toc35776847"/>
      <w:bookmarkStart w:id="82" w:name="_Toc45804785"/>
      <w:r w:rsidRPr="009E31D7">
        <w:rPr>
          <w:rFonts w:ascii="Myriad Pro" w:eastAsiaTheme="majorEastAsia" w:hAnsi="Myriad Pro" w:cstheme="majorBidi"/>
          <w:b/>
          <w:color w:val="4F6228" w:themeColor="accent3" w:themeShade="80"/>
          <w:sz w:val="28"/>
          <w:szCs w:val="28"/>
        </w:rPr>
        <w:lastRenderedPageBreak/>
        <w:t>Показатели уровня надежности и качества</w:t>
      </w:r>
      <w:bookmarkEnd w:id="81"/>
      <w:bookmarkEnd w:id="82"/>
    </w:p>
    <w:p w14:paraId="176D4960" w14:textId="743AB5B0" w:rsidR="004B5061" w:rsidRPr="009E31D7" w:rsidRDefault="004B5061" w:rsidP="004B5061"/>
    <w:p w14:paraId="1F3C1682" w14:textId="1C284505"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соответствии с п. 8 Основ ценообразования </w:t>
      </w:r>
      <w:r w:rsidR="007429CD" w:rsidRPr="009E31D7">
        <w:rPr>
          <w:rFonts w:ascii="Myriad Pro" w:eastAsia="Calibri" w:hAnsi="Myriad Pro" w:cs="Times New Roman"/>
          <w:color w:val="000000" w:themeColor="text1"/>
          <w:sz w:val="26"/>
          <w:szCs w:val="26"/>
        </w:rPr>
        <w:t xml:space="preserve">№ 1178 </w:t>
      </w:r>
      <w:r w:rsidRPr="009E31D7">
        <w:rPr>
          <w:rFonts w:ascii="Myriad Pro" w:eastAsia="Calibri" w:hAnsi="Myriad Pro" w:cs="Times New Roman"/>
          <w:color w:val="000000" w:themeColor="text1"/>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5F383CCF" w14:textId="77777777"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по расчету уровня надежности и качества).</w:t>
      </w:r>
    </w:p>
    <w:p w14:paraId="0B81CB43" w14:textId="77777777"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соответствии с п. 4.2.1. Методических указаний по расчету уровня надежности и качества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0D5F78B3" w14:textId="77777777" w:rsidR="00DC0EC7" w:rsidRPr="009E31D7" w:rsidRDefault="00DC0EC7" w:rsidP="0072081C">
      <w:pPr>
        <w:pStyle w:val="a3"/>
        <w:numPr>
          <w:ilvl w:val="0"/>
          <w:numId w:val="22"/>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22A616B6" w14:textId="77777777" w:rsidR="00DC0EC7" w:rsidRPr="009E31D7" w:rsidRDefault="00DC0EC7" w:rsidP="0072081C">
      <w:pPr>
        <w:pStyle w:val="a3"/>
        <w:numPr>
          <w:ilvl w:val="0"/>
          <w:numId w:val="22"/>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58C219FC" w14:textId="77777777" w:rsidR="00DC0EC7" w:rsidRPr="009E31D7" w:rsidRDefault="00DC0EC7" w:rsidP="0072081C">
      <w:pPr>
        <w:pStyle w:val="a3"/>
        <w:numPr>
          <w:ilvl w:val="0"/>
          <w:numId w:val="22"/>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296BB888" w14:textId="77777777"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24930709" w14:textId="77777777"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p>
    <w:p w14:paraId="37819EA4" w14:textId="77777777" w:rsidR="00DC0EC7" w:rsidRPr="009E31D7" w:rsidRDefault="00DC0EC7" w:rsidP="00457F15">
      <w:pPr>
        <w:spacing w:after="0" w:line="360" w:lineRule="auto"/>
        <w:contextualSpacing/>
        <w:jc w:val="both"/>
        <w:rPr>
          <w:rFonts w:ascii="Myriad Pro" w:eastAsia="Calibri" w:hAnsi="Myriad Pro" w:cs="Times New Roman"/>
          <w:b/>
          <w:bCs/>
          <w:color w:val="000000" w:themeColor="text1"/>
          <w:sz w:val="26"/>
          <w:szCs w:val="26"/>
        </w:rPr>
      </w:pPr>
      <w:r w:rsidRPr="009E31D7">
        <w:rPr>
          <w:rFonts w:ascii="Myriad Pro" w:eastAsia="Calibri" w:hAnsi="Myriad Pro" w:cs="Times New Roman"/>
          <w:b/>
          <w:bCs/>
          <w:color w:val="000000" w:themeColor="text1"/>
          <w:sz w:val="26"/>
          <w:szCs w:val="26"/>
        </w:rPr>
        <w:t>ПОЗИЦИЯ ТЕРРИТОРИАЛЬНОЙ СЕТЕВОЙ ОРГАНИЗАЦИИ</w:t>
      </w:r>
    </w:p>
    <w:p w14:paraId="02AFC02A" w14:textId="6772C3FC" w:rsidR="0086346C" w:rsidRPr="009E31D7" w:rsidRDefault="00DC0EC7" w:rsidP="0086346C">
      <w:pPr>
        <w:spacing w:after="0" w:line="360" w:lineRule="auto"/>
        <w:ind w:firstLine="567"/>
        <w:contextualSpacing/>
        <w:jc w:val="both"/>
        <w:rPr>
          <w:rFonts w:ascii="Myriad Pro" w:eastAsia="Calibri" w:hAnsi="Myriad Pro" w:cs="Times New Roman"/>
          <w:b/>
          <w:bCs/>
          <w:color w:val="000000" w:themeColor="text1"/>
          <w:sz w:val="26"/>
          <w:szCs w:val="26"/>
        </w:rPr>
      </w:pPr>
      <w:r w:rsidRPr="009E31D7">
        <w:rPr>
          <w:rFonts w:ascii="Myriad Pro" w:eastAsia="Calibri" w:hAnsi="Myriad Pro" w:cs="Times New Roman"/>
          <w:color w:val="000000" w:themeColor="text1"/>
          <w:sz w:val="26"/>
          <w:szCs w:val="26"/>
        </w:rPr>
        <w:t xml:space="preserve">На долгосрочный период регулирования 2012-2020 гг. </w:t>
      </w:r>
      <w:r w:rsidR="0086346C" w:rsidRPr="009E31D7">
        <w:rPr>
          <w:rFonts w:ascii="Myriad Pro" w:eastAsia="Calibri" w:hAnsi="Myriad Pro" w:cs="Times New Roman"/>
          <w:color w:val="000000" w:themeColor="text1"/>
          <w:sz w:val="26"/>
          <w:szCs w:val="26"/>
        </w:rPr>
        <w:t>П</w:t>
      </w:r>
      <w:r w:rsidRPr="009E31D7">
        <w:rPr>
          <w:rFonts w:ascii="Myriad Pro" w:eastAsia="Calibri" w:hAnsi="Myriad Pro" w:cs="Times New Roman"/>
          <w:color w:val="000000" w:themeColor="text1"/>
          <w:sz w:val="26"/>
          <w:szCs w:val="26"/>
        </w:rPr>
        <w:t xml:space="preserve">АО «Ленэнерго» </w:t>
      </w:r>
      <w:r w:rsidR="0086346C" w:rsidRPr="009E31D7">
        <w:rPr>
          <w:rFonts w:ascii="Myriad Pro" w:eastAsia="Calibri" w:hAnsi="Myriad Pro" w:cs="Times New Roman"/>
          <w:color w:val="000000" w:themeColor="text1"/>
          <w:sz w:val="26"/>
          <w:szCs w:val="26"/>
        </w:rPr>
        <w:t xml:space="preserve"> по субъекту </w:t>
      </w:r>
      <w:r w:rsidR="007429CD" w:rsidRPr="009E31D7">
        <w:rPr>
          <w:rFonts w:ascii="Myriad Pro" w:eastAsia="Calibri" w:hAnsi="Myriad Pro" w:cs="Times New Roman"/>
          <w:color w:val="000000" w:themeColor="text1"/>
          <w:sz w:val="26"/>
          <w:szCs w:val="26"/>
        </w:rPr>
        <w:t>Ленинградская область</w:t>
      </w:r>
      <w:r w:rsidR="0086346C"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первоначально </w:t>
      </w:r>
      <w:r w:rsidR="00B53678" w:rsidRPr="009E31D7">
        <w:rPr>
          <w:rFonts w:ascii="Myriad Pro" w:eastAsia="Calibri" w:hAnsi="Myriad Pro" w:cs="Times New Roman"/>
          <w:color w:val="000000" w:themeColor="text1"/>
          <w:sz w:val="26"/>
          <w:szCs w:val="26"/>
        </w:rPr>
        <w:t xml:space="preserve">в составе заявки на установление тарифов на услуги по передаче электрической энергии </w:t>
      </w:r>
      <w:r w:rsidRPr="009E31D7">
        <w:rPr>
          <w:rFonts w:ascii="Myriad Pro" w:eastAsia="Calibri" w:hAnsi="Myriad Pro" w:cs="Times New Roman"/>
          <w:color w:val="000000" w:themeColor="text1"/>
          <w:sz w:val="26"/>
          <w:szCs w:val="26"/>
        </w:rPr>
        <w:t xml:space="preserve">(письмо от </w:t>
      </w:r>
      <w:r w:rsidR="007429CD" w:rsidRPr="009E31D7">
        <w:rPr>
          <w:rFonts w:ascii="Myriad Pro" w:eastAsia="Calibri" w:hAnsi="Myriad Pro" w:cs="Times New Roman"/>
          <w:color w:val="000000" w:themeColor="text1"/>
          <w:sz w:val="26"/>
          <w:szCs w:val="26"/>
        </w:rPr>
        <w:t>27.02.2012</w:t>
      </w:r>
      <w:r w:rsidRPr="009E31D7">
        <w:rPr>
          <w:rFonts w:ascii="Myriad Pro" w:eastAsia="Calibri" w:hAnsi="Myriad Pro" w:cs="Times New Roman"/>
          <w:color w:val="000000" w:themeColor="text1"/>
          <w:sz w:val="26"/>
          <w:szCs w:val="26"/>
        </w:rPr>
        <w:t xml:space="preserve"> </w:t>
      </w:r>
      <w:r w:rsidR="004F6F2F" w:rsidRPr="009E31D7">
        <w:rPr>
          <w:rFonts w:ascii="Myriad Pro" w:eastAsia="Calibri" w:hAnsi="Myriad Pro" w:cs="Times New Roman"/>
          <w:color w:val="000000" w:themeColor="text1"/>
          <w:sz w:val="26"/>
          <w:szCs w:val="26"/>
        </w:rPr>
        <w:t>№ </w:t>
      </w:r>
      <w:r w:rsidR="007429CD" w:rsidRPr="009E31D7">
        <w:rPr>
          <w:rFonts w:ascii="Myriad Pro" w:eastAsia="Calibri" w:hAnsi="Myriad Pro" w:cs="Times New Roman"/>
          <w:color w:val="000000" w:themeColor="text1"/>
          <w:sz w:val="26"/>
          <w:szCs w:val="26"/>
        </w:rPr>
        <w:t>ЛЭ/14-01/89</w:t>
      </w:r>
      <w:r w:rsidRPr="009E31D7">
        <w:rPr>
          <w:rFonts w:ascii="Myriad Pro" w:eastAsia="Calibri" w:hAnsi="Myriad Pro" w:cs="Times New Roman"/>
          <w:color w:val="000000" w:themeColor="text1"/>
          <w:sz w:val="26"/>
          <w:szCs w:val="26"/>
        </w:rPr>
        <w:t>) были предложены следующие значения показателей надежности и качества</w:t>
      </w:r>
      <w:r w:rsidR="0086346C"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 xml:space="preserve"> </w:t>
      </w:r>
    </w:p>
    <w:p w14:paraId="2B6BC2C8" w14:textId="2ADA6FD5" w:rsidR="00DC0EC7" w:rsidRPr="009E31D7" w:rsidRDefault="00DC0EC7" w:rsidP="005E5211">
      <w:pPr>
        <w:spacing w:after="0" w:line="360" w:lineRule="auto"/>
        <w:ind w:firstLine="567"/>
        <w:contextualSpacing/>
        <w:jc w:val="center"/>
        <w:rPr>
          <w:rFonts w:ascii="Myriad Pro" w:eastAsia="Calibri" w:hAnsi="Myriad Pro" w:cs="Times New Roman"/>
          <w:b/>
          <w:bCs/>
          <w:color w:val="000000" w:themeColor="text1"/>
          <w:sz w:val="26"/>
          <w:szCs w:val="26"/>
        </w:rPr>
      </w:pP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3402"/>
        <w:gridCol w:w="3544"/>
      </w:tblGrid>
      <w:tr w:rsidR="00DC0EC7" w:rsidRPr="009E31D7" w14:paraId="66E7148A" w14:textId="77777777" w:rsidTr="00ED1867">
        <w:trPr>
          <w:trHeight w:val="483"/>
        </w:trPr>
        <w:tc>
          <w:tcPr>
            <w:tcW w:w="2400" w:type="dxa"/>
            <w:vMerge w:val="restart"/>
            <w:tcBorders>
              <w:top w:val="nil"/>
              <w:left w:val="nil"/>
              <w:bottom w:val="single" w:sz="4" w:space="0" w:color="auto"/>
              <w:right w:val="single" w:sz="4" w:space="0" w:color="FFFFFF" w:themeColor="background1"/>
            </w:tcBorders>
            <w:shd w:val="clear" w:color="auto" w:fill="4F6228" w:themeFill="accent3" w:themeFillShade="80"/>
            <w:vAlign w:val="center"/>
            <w:hideMark/>
          </w:tcPr>
          <w:p w14:paraId="601C3CFC" w14:textId="77777777" w:rsidR="00DC0EC7" w:rsidRPr="009E31D7"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год</w:t>
            </w:r>
          </w:p>
        </w:tc>
        <w:tc>
          <w:tcPr>
            <w:tcW w:w="3402" w:type="dxa"/>
            <w:vMerge w:val="restart"/>
            <w:tcBorders>
              <w:top w:val="nil"/>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65C8795" w14:textId="77777777" w:rsidR="00DC0EC7" w:rsidRPr="009E31D7"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Уровень надежности реализуемых товаров и услуг</w:t>
            </w:r>
          </w:p>
        </w:tc>
        <w:tc>
          <w:tcPr>
            <w:tcW w:w="3544" w:type="dxa"/>
            <w:vMerge w:val="restart"/>
            <w:tcBorders>
              <w:top w:val="nil"/>
              <w:left w:val="single" w:sz="4" w:space="0" w:color="FFFFFF" w:themeColor="background1"/>
              <w:bottom w:val="single" w:sz="4" w:space="0" w:color="auto"/>
              <w:right w:val="nil"/>
            </w:tcBorders>
            <w:shd w:val="clear" w:color="auto" w:fill="4F6228" w:themeFill="accent3" w:themeFillShade="80"/>
            <w:vAlign w:val="center"/>
            <w:hideMark/>
          </w:tcPr>
          <w:p w14:paraId="16CA3885" w14:textId="77777777" w:rsidR="00DC0EC7" w:rsidRPr="009E31D7"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Уровень качества реализуемых товаров и услуг</w:t>
            </w:r>
          </w:p>
        </w:tc>
      </w:tr>
      <w:tr w:rsidR="00DC0EC7" w:rsidRPr="009E31D7" w14:paraId="76934128" w14:textId="77777777" w:rsidTr="00ED1867">
        <w:trPr>
          <w:trHeight w:val="483"/>
        </w:trPr>
        <w:tc>
          <w:tcPr>
            <w:tcW w:w="2400" w:type="dxa"/>
            <w:vMerge/>
            <w:tcBorders>
              <w:top w:val="single" w:sz="4" w:space="0" w:color="FFFFFF" w:themeColor="background1"/>
              <w:left w:val="nil"/>
              <w:bottom w:val="single" w:sz="4" w:space="0" w:color="auto"/>
              <w:right w:val="single" w:sz="4" w:space="0" w:color="FFFFFF" w:themeColor="background1"/>
            </w:tcBorders>
            <w:shd w:val="clear" w:color="auto" w:fill="4F6228" w:themeFill="accent3" w:themeFillShade="80"/>
            <w:vAlign w:val="center"/>
            <w:hideMark/>
          </w:tcPr>
          <w:p w14:paraId="4A0BE440"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40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540373A"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544" w:type="dxa"/>
            <w:vMerge/>
            <w:tcBorders>
              <w:top w:val="single" w:sz="4" w:space="0" w:color="FFFFFF" w:themeColor="background1"/>
              <w:left w:val="single" w:sz="4" w:space="0" w:color="FFFFFF" w:themeColor="background1"/>
              <w:bottom w:val="single" w:sz="4" w:space="0" w:color="auto"/>
              <w:right w:val="nil"/>
            </w:tcBorders>
            <w:shd w:val="clear" w:color="auto" w:fill="4F6228" w:themeFill="accent3" w:themeFillShade="80"/>
            <w:vAlign w:val="center"/>
            <w:hideMark/>
          </w:tcPr>
          <w:p w14:paraId="4B938CF4"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p>
        </w:tc>
      </w:tr>
      <w:tr w:rsidR="00DC0EC7" w:rsidRPr="009E31D7" w14:paraId="5C7704CE" w14:textId="77777777" w:rsidTr="00ED1867">
        <w:trPr>
          <w:trHeight w:val="20"/>
        </w:trPr>
        <w:tc>
          <w:tcPr>
            <w:tcW w:w="2400" w:type="dxa"/>
            <w:tcBorders>
              <w:top w:val="single" w:sz="4" w:space="0" w:color="auto"/>
            </w:tcBorders>
            <w:shd w:val="clear" w:color="auto" w:fill="auto"/>
            <w:noWrap/>
            <w:vAlign w:val="center"/>
            <w:hideMark/>
          </w:tcPr>
          <w:p w14:paraId="0A37978B"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2012</w:t>
            </w:r>
          </w:p>
        </w:tc>
        <w:tc>
          <w:tcPr>
            <w:tcW w:w="3402" w:type="dxa"/>
            <w:tcBorders>
              <w:top w:val="single" w:sz="4" w:space="0" w:color="auto"/>
            </w:tcBorders>
            <w:shd w:val="clear" w:color="auto" w:fill="auto"/>
            <w:noWrap/>
            <w:vAlign w:val="center"/>
            <w:hideMark/>
          </w:tcPr>
          <w:p w14:paraId="11BD544A"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0,020843</w:t>
            </w:r>
          </w:p>
        </w:tc>
        <w:tc>
          <w:tcPr>
            <w:tcW w:w="3544" w:type="dxa"/>
            <w:tcBorders>
              <w:top w:val="single" w:sz="4" w:space="0" w:color="auto"/>
            </w:tcBorders>
            <w:shd w:val="clear" w:color="auto" w:fill="auto"/>
            <w:noWrap/>
            <w:vAlign w:val="center"/>
            <w:hideMark/>
          </w:tcPr>
          <w:p w14:paraId="2757557B"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6335E470" w14:textId="77777777" w:rsidTr="00411AEA">
        <w:trPr>
          <w:trHeight w:val="20"/>
        </w:trPr>
        <w:tc>
          <w:tcPr>
            <w:tcW w:w="2400" w:type="dxa"/>
            <w:shd w:val="clear" w:color="auto" w:fill="auto"/>
            <w:noWrap/>
            <w:vAlign w:val="center"/>
            <w:hideMark/>
          </w:tcPr>
          <w:p w14:paraId="5D004AB8"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2013</w:t>
            </w:r>
          </w:p>
        </w:tc>
        <w:tc>
          <w:tcPr>
            <w:tcW w:w="3402" w:type="dxa"/>
            <w:shd w:val="clear" w:color="auto" w:fill="auto"/>
            <w:noWrap/>
            <w:vAlign w:val="center"/>
            <w:hideMark/>
          </w:tcPr>
          <w:p w14:paraId="6F3F66A8"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0,020687</w:t>
            </w:r>
          </w:p>
        </w:tc>
        <w:tc>
          <w:tcPr>
            <w:tcW w:w="3544" w:type="dxa"/>
            <w:shd w:val="clear" w:color="auto" w:fill="auto"/>
            <w:noWrap/>
            <w:vAlign w:val="center"/>
            <w:hideMark/>
          </w:tcPr>
          <w:p w14:paraId="6E5237DC"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385917B4" w14:textId="77777777" w:rsidTr="00411AEA">
        <w:trPr>
          <w:trHeight w:val="20"/>
        </w:trPr>
        <w:tc>
          <w:tcPr>
            <w:tcW w:w="2400" w:type="dxa"/>
            <w:shd w:val="clear" w:color="auto" w:fill="auto"/>
            <w:noWrap/>
            <w:vAlign w:val="center"/>
            <w:hideMark/>
          </w:tcPr>
          <w:p w14:paraId="25897DB9"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2014</w:t>
            </w:r>
          </w:p>
        </w:tc>
        <w:tc>
          <w:tcPr>
            <w:tcW w:w="3402" w:type="dxa"/>
            <w:shd w:val="clear" w:color="auto" w:fill="auto"/>
            <w:noWrap/>
            <w:vAlign w:val="center"/>
            <w:hideMark/>
          </w:tcPr>
          <w:p w14:paraId="26A8DE4D"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0,020532</w:t>
            </w:r>
          </w:p>
        </w:tc>
        <w:tc>
          <w:tcPr>
            <w:tcW w:w="3544" w:type="dxa"/>
            <w:shd w:val="clear" w:color="auto" w:fill="auto"/>
            <w:noWrap/>
            <w:vAlign w:val="center"/>
            <w:hideMark/>
          </w:tcPr>
          <w:p w14:paraId="3764FD60"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622B6819" w14:textId="77777777" w:rsidTr="00411AEA">
        <w:trPr>
          <w:trHeight w:val="20"/>
        </w:trPr>
        <w:tc>
          <w:tcPr>
            <w:tcW w:w="2400" w:type="dxa"/>
            <w:shd w:val="clear" w:color="auto" w:fill="auto"/>
            <w:noWrap/>
            <w:vAlign w:val="center"/>
            <w:hideMark/>
          </w:tcPr>
          <w:p w14:paraId="4CEF2756"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2015</w:t>
            </w:r>
          </w:p>
        </w:tc>
        <w:tc>
          <w:tcPr>
            <w:tcW w:w="3402" w:type="dxa"/>
            <w:shd w:val="clear" w:color="auto" w:fill="auto"/>
            <w:noWrap/>
            <w:vAlign w:val="center"/>
            <w:hideMark/>
          </w:tcPr>
          <w:p w14:paraId="0DC4EB02"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0,020340</w:t>
            </w:r>
          </w:p>
        </w:tc>
        <w:tc>
          <w:tcPr>
            <w:tcW w:w="3544" w:type="dxa"/>
            <w:shd w:val="clear" w:color="auto" w:fill="auto"/>
            <w:noWrap/>
            <w:vAlign w:val="center"/>
            <w:hideMark/>
          </w:tcPr>
          <w:p w14:paraId="56785A42"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0FB10853" w14:textId="77777777" w:rsidTr="00411AEA">
        <w:trPr>
          <w:trHeight w:val="20"/>
        </w:trPr>
        <w:tc>
          <w:tcPr>
            <w:tcW w:w="2400" w:type="dxa"/>
            <w:shd w:val="clear" w:color="auto" w:fill="auto"/>
            <w:noWrap/>
            <w:vAlign w:val="center"/>
            <w:hideMark/>
          </w:tcPr>
          <w:p w14:paraId="364563EB"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2016</w:t>
            </w:r>
          </w:p>
        </w:tc>
        <w:tc>
          <w:tcPr>
            <w:tcW w:w="3402" w:type="dxa"/>
            <w:shd w:val="clear" w:color="auto" w:fill="auto"/>
            <w:noWrap/>
            <w:vAlign w:val="center"/>
            <w:hideMark/>
          </w:tcPr>
          <w:p w14:paraId="1F170A3C"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0,020035</w:t>
            </w:r>
          </w:p>
        </w:tc>
        <w:tc>
          <w:tcPr>
            <w:tcW w:w="3544" w:type="dxa"/>
            <w:shd w:val="clear" w:color="auto" w:fill="auto"/>
            <w:noWrap/>
            <w:vAlign w:val="center"/>
            <w:hideMark/>
          </w:tcPr>
          <w:p w14:paraId="51F06DCC"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32FCF9B1" w14:textId="77777777" w:rsidTr="00411AEA">
        <w:trPr>
          <w:trHeight w:val="20"/>
        </w:trPr>
        <w:tc>
          <w:tcPr>
            <w:tcW w:w="2400" w:type="dxa"/>
            <w:shd w:val="clear" w:color="auto" w:fill="auto"/>
            <w:noWrap/>
            <w:vAlign w:val="center"/>
            <w:hideMark/>
          </w:tcPr>
          <w:p w14:paraId="15990A22"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2017</w:t>
            </w:r>
          </w:p>
        </w:tc>
        <w:tc>
          <w:tcPr>
            <w:tcW w:w="3402" w:type="dxa"/>
            <w:shd w:val="clear" w:color="auto" w:fill="auto"/>
            <w:noWrap/>
            <w:vAlign w:val="center"/>
            <w:hideMark/>
          </w:tcPr>
          <w:p w14:paraId="2B2673C0"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0,019734</w:t>
            </w:r>
          </w:p>
        </w:tc>
        <w:tc>
          <w:tcPr>
            <w:tcW w:w="3544" w:type="dxa"/>
            <w:shd w:val="clear" w:color="auto" w:fill="auto"/>
            <w:noWrap/>
            <w:vAlign w:val="center"/>
            <w:hideMark/>
          </w:tcPr>
          <w:p w14:paraId="7D334578"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bl>
    <w:p w14:paraId="2E03C0C3" w14:textId="77777777" w:rsidR="00DC0EC7" w:rsidRPr="009E31D7" w:rsidRDefault="00DC0EC7" w:rsidP="00DC0EC7">
      <w:pPr>
        <w:spacing w:after="0" w:line="360" w:lineRule="auto"/>
        <w:contextualSpacing/>
        <w:jc w:val="both"/>
        <w:rPr>
          <w:rFonts w:ascii="Myriad Pro" w:eastAsia="Calibri" w:hAnsi="Myriad Pro" w:cs="Times New Roman"/>
          <w:color w:val="000000" w:themeColor="text1"/>
          <w:sz w:val="26"/>
          <w:szCs w:val="26"/>
        </w:rPr>
      </w:pPr>
    </w:p>
    <w:p w14:paraId="6106BAED" w14:textId="15AD8305"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Письмом от 07.06.2012 № ЛЭ/07-01/250 </w:t>
      </w:r>
      <w:r w:rsidR="00B53678" w:rsidRPr="009E31D7">
        <w:rPr>
          <w:rFonts w:ascii="Myriad Pro" w:eastAsia="Calibri" w:hAnsi="Myriad Pro" w:cs="Times New Roman"/>
          <w:color w:val="000000" w:themeColor="text1"/>
          <w:sz w:val="26"/>
          <w:szCs w:val="26"/>
        </w:rPr>
        <w:t>П</w:t>
      </w:r>
      <w:r w:rsidRPr="009E31D7">
        <w:rPr>
          <w:rFonts w:ascii="Myriad Pro" w:eastAsia="Calibri" w:hAnsi="Myriad Pro" w:cs="Times New Roman"/>
          <w:color w:val="000000" w:themeColor="text1"/>
          <w:sz w:val="26"/>
          <w:szCs w:val="26"/>
        </w:rPr>
        <w:t xml:space="preserve">АО «Ленэнерго» в дополнение к </w:t>
      </w:r>
      <w:r w:rsidR="00432BBC" w:rsidRPr="009E31D7">
        <w:rPr>
          <w:rFonts w:ascii="Myriad Pro" w:eastAsia="Calibri" w:hAnsi="Myriad Pro" w:cs="Times New Roman"/>
          <w:color w:val="000000" w:themeColor="text1"/>
          <w:sz w:val="26"/>
          <w:szCs w:val="26"/>
        </w:rPr>
        <w:t>предложению</w:t>
      </w:r>
      <w:r w:rsidRPr="009E31D7">
        <w:rPr>
          <w:rFonts w:ascii="Myriad Pro" w:eastAsia="Calibri" w:hAnsi="Myriad Pro" w:cs="Times New Roman"/>
          <w:color w:val="000000" w:themeColor="text1"/>
          <w:sz w:val="26"/>
          <w:szCs w:val="26"/>
        </w:rPr>
        <w:t xml:space="preserve"> на установление тарифов на услуги по передаче электрической энергии в адрес Комитета направлены скорректированные плановые показатели надежности и качества услуг на 2012-2017 гг. </w:t>
      </w:r>
    </w:p>
    <w:p w14:paraId="5A3DF7E1" w14:textId="71ECE45F" w:rsidR="00DC0EC7" w:rsidRPr="009E31D7" w:rsidRDefault="00DC0EC7" w:rsidP="005E5211">
      <w:pPr>
        <w:spacing w:after="0" w:line="360" w:lineRule="auto"/>
        <w:ind w:firstLine="709"/>
        <w:contextualSpacing/>
        <w:jc w:val="center"/>
        <w:rPr>
          <w:rFonts w:ascii="Myriad Pro" w:eastAsia="Calibri" w:hAnsi="Myriad Pro" w:cs="Times New Roman"/>
          <w:b/>
          <w:bCs/>
          <w:color w:val="000000" w:themeColor="text1"/>
          <w:sz w:val="26"/>
          <w:szCs w:val="26"/>
        </w:rPr>
      </w:pP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3402"/>
        <w:gridCol w:w="3544"/>
      </w:tblGrid>
      <w:tr w:rsidR="0086346C" w:rsidRPr="009E31D7" w14:paraId="3C85AFBB" w14:textId="77777777" w:rsidTr="00ED1867">
        <w:trPr>
          <w:trHeight w:val="483"/>
        </w:trPr>
        <w:tc>
          <w:tcPr>
            <w:tcW w:w="9346" w:type="dxa"/>
            <w:gridSpan w:val="3"/>
            <w:tcBorders>
              <w:top w:val="nil"/>
              <w:left w:val="nil"/>
              <w:bottom w:val="single" w:sz="4" w:space="0" w:color="FFFFFF" w:themeColor="background1"/>
              <w:right w:val="nil"/>
            </w:tcBorders>
            <w:shd w:val="clear" w:color="auto" w:fill="4F6228" w:themeFill="accent3" w:themeFillShade="80"/>
            <w:vAlign w:val="center"/>
          </w:tcPr>
          <w:p w14:paraId="14091C0C" w14:textId="249BD3B6" w:rsidR="0086346C" w:rsidRPr="009E31D7" w:rsidRDefault="0086346C" w:rsidP="00411AEA">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lastRenderedPageBreak/>
              <w:t>Скорректированное предложение ПАО «Ленэнерго»</w:t>
            </w:r>
          </w:p>
        </w:tc>
      </w:tr>
      <w:tr w:rsidR="00DC0EC7" w:rsidRPr="009E31D7" w14:paraId="6D07EEBF" w14:textId="77777777" w:rsidTr="00ED1867">
        <w:trPr>
          <w:trHeight w:val="483"/>
        </w:trPr>
        <w:tc>
          <w:tcPr>
            <w:tcW w:w="2400" w:type="dxa"/>
            <w:vMerge w:val="restart"/>
            <w:tcBorders>
              <w:top w:val="single" w:sz="4" w:space="0" w:color="FFFFFF" w:themeColor="background1"/>
              <w:left w:val="nil"/>
              <w:bottom w:val="single" w:sz="4" w:space="0" w:color="auto"/>
              <w:right w:val="single" w:sz="4" w:space="0" w:color="FFFFFF" w:themeColor="background1"/>
            </w:tcBorders>
            <w:shd w:val="clear" w:color="auto" w:fill="4F6228" w:themeFill="accent3" w:themeFillShade="80"/>
            <w:vAlign w:val="center"/>
            <w:hideMark/>
          </w:tcPr>
          <w:p w14:paraId="165B4E27" w14:textId="77777777" w:rsidR="00DC0EC7" w:rsidRPr="009E31D7"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год</w:t>
            </w:r>
          </w:p>
        </w:tc>
        <w:tc>
          <w:tcPr>
            <w:tcW w:w="3402"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7D1F8B9" w14:textId="77777777" w:rsidR="00DC0EC7" w:rsidRPr="009E31D7"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Уровень надежности реализуемых товаров и услуг</w:t>
            </w:r>
          </w:p>
        </w:tc>
        <w:tc>
          <w:tcPr>
            <w:tcW w:w="3544" w:type="dxa"/>
            <w:vMerge w:val="restart"/>
            <w:tcBorders>
              <w:top w:val="single" w:sz="4" w:space="0" w:color="FFFFFF" w:themeColor="background1"/>
              <w:left w:val="single" w:sz="4" w:space="0" w:color="FFFFFF" w:themeColor="background1"/>
              <w:bottom w:val="single" w:sz="4" w:space="0" w:color="auto"/>
              <w:right w:val="nil"/>
            </w:tcBorders>
            <w:shd w:val="clear" w:color="auto" w:fill="4F6228" w:themeFill="accent3" w:themeFillShade="80"/>
            <w:vAlign w:val="center"/>
            <w:hideMark/>
          </w:tcPr>
          <w:p w14:paraId="5D3FA0C8" w14:textId="77777777" w:rsidR="00DC0EC7" w:rsidRPr="009E31D7"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Уровень качества реализуемых товаров и услуг</w:t>
            </w:r>
          </w:p>
        </w:tc>
      </w:tr>
      <w:tr w:rsidR="00DC0EC7" w:rsidRPr="009E31D7" w14:paraId="025850F0" w14:textId="77777777" w:rsidTr="00ED1867">
        <w:trPr>
          <w:trHeight w:val="483"/>
        </w:trPr>
        <w:tc>
          <w:tcPr>
            <w:tcW w:w="2400" w:type="dxa"/>
            <w:vMerge/>
            <w:tcBorders>
              <w:top w:val="single" w:sz="4" w:space="0" w:color="FFFFFF" w:themeColor="background1"/>
              <w:left w:val="nil"/>
              <w:bottom w:val="single" w:sz="4" w:space="0" w:color="auto"/>
              <w:right w:val="single" w:sz="4" w:space="0" w:color="FFFFFF" w:themeColor="background1"/>
            </w:tcBorders>
            <w:shd w:val="clear" w:color="auto" w:fill="4F6228" w:themeFill="accent3" w:themeFillShade="80"/>
            <w:vAlign w:val="center"/>
            <w:hideMark/>
          </w:tcPr>
          <w:p w14:paraId="645F0A46"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40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D1A070F"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544" w:type="dxa"/>
            <w:vMerge/>
            <w:tcBorders>
              <w:top w:val="single" w:sz="4" w:space="0" w:color="FFFFFF" w:themeColor="background1"/>
              <w:left w:val="single" w:sz="4" w:space="0" w:color="FFFFFF" w:themeColor="background1"/>
              <w:bottom w:val="single" w:sz="4" w:space="0" w:color="auto"/>
              <w:right w:val="nil"/>
            </w:tcBorders>
            <w:shd w:val="clear" w:color="auto" w:fill="4F6228" w:themeFill="accent3" w:themeFillShade="80"/>
            <w:vAlign w:val="center"/>
            <w:hideMark/>
          </w:tcPr>
          <w:p w14:paraId="5A8D85F1"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p>
        </w:tc>
      </w:tr>
      <w:tr w:rsidR="00DC0EC7" w:rsidRPr="009E31D7" w14:paraId="251A04C7" w14:textId="77777777" w:rsidTr="00ED1867">
        <w:trPr>
          <w:trHeight w:val="20"/>
        </w:trPr>
        <w:tc>
          <w:tcPr>
            <w:tcW w:w="2400" w:type="dxa"/>
            <w:tcBorders>
              <w:top w:val="single" w:sz="4" w:space="0" w:color="auto"/>
            </w:tcBorders>
            <w:shd w:val="clear" w:color="auto" w:fill="auto"/>
            <w:noWrap/>
            <w:vAlign w:val="center"/>
            <w:hideMark/>
          </w:tcPr>
          <w:p w14:paraId="1125A743"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2012</w:t>
            </w:r>
          </w:p>
        </w:tc>
        <w:tc>
          <w:tcPr>
            <w:tcW w:w="3402" w:type="dxa"/>
            <w:tcBorders>
              <w:top w:val="single" w:sz="4" w:space="0" w:color="auto"/>
            </w:tcBorders>
            <w:shd w:val="clear" w:color="auto" w:fill="auto"/>
            <w:noWrap/>
            <w:vAlign w:val="center"/>
          </w:tcPr>
          <w:p w14:paraId="6C8E5EED"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0,0199471</w:t>
            </w:r>
          </w:p>
        </w:tc>
        <w:tc>
          <w:tcPr>
            <w:tcW w:w="3544" w:type="dxa"/>
            <w:tcBorders>
              <w:top w:val="single" w:sz="4" w:space="0" w:color="auto"/>
            </w:tcBorders>
            <w:shd w:val="clear" w:color="auto" w:fill="auto"/>
            <w:noWrap/>
            <w:vAlign w:val="center"/>
            <w:hideMark/>
          </w:tcPr>
          <w:p w14:paraId="2CDC93AC"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5E0CF3C8" w14:textId="77777777" w:rsidTr="00411AEA">
        <w:trPr>
          <w:trHeight w:val="20"/>
        </w:trPr>
        <w:tc>
          <w:tcPr>
            <w:tcW w:w="2400" w:type="dxa"/>
            <w:shd w:val="clear" w:color="auto" w:fill="auto"/>
            <w:noWrap/>
            <w:vAlign w:val="center"/>
            <w:hideMark/>
          </w:tcPr>
          <w:p w14:paraId="72361138"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2013</w:t>
            </w:r>
          </w:p>
        </w:tc>
        <w:tc>
          <w:tcPr>
            <w:tcW w:w="3402" w:type="dxa"/>
            <w:shd w:val="clear" w:color="auto" w:fill="auto"/>
            <w:noWrap/>
            <w:vAlign w:val="center"/>
          </w:tcPr>
          <w:p w14:paraId="1F3F83C3"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0,0196478</w:t>
            </w:r>
          </w:p>
        </w:tc>
        <w:tc>
          <w:tcPr>
            <w:tcW w:w="3544" w:type="dxa"/>
            <w:shd w:val="clear" w:color="auto" w:fill="auto"/>
            <w:noWrap/>
            <w:vAlign w:val="center"/>
            <w:hideMark/>
          </w:tcPr>
          <w:p w14:paraId="62AE9166"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5E822567" w14:textId="77777777" w:rsidTr="00411AEA">
        <w:trPr>
          <w:trHeight w:val="20"/>
        </w:trPr>
        <w:tc>
          <w:tcPr>
            <w:tcW w:w="2400" w:type="dxa"/>
            <w:shd w:val="clear" w:color="auto" w:fill="auto"/>
            <w:noWrap/>
            <w:vAlign w:val="center"/>
            <w:hideMark/>
          </w:tcPr>
          <w:p w14:paraId="31F137EB"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2014</w:t>
            </w:r>
          </w:p>
        </w:tc>
        <w:tc>
          <w:tcPr>
            <w:tcW w:w="3402" w:type="dxa"/>
            <w:shd w:val="clear" w:color="auto" w:fill="auto"/>
            <w:noWrap/>
            <w:vAlign w:val="center"/>
          </w:tcPr>
          <w:p w14:paraId="0DFAFA4E"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0,0193531</w:t>
            </w:r>
          </w:p>
        </w:tc>
        <w:tc>
          <w:tcPr>
            <w:tcW w:w="3544" w:type="dxa"/>
            <w:shd w:val="clear" w:color="auto" w:fill="auto"/>
            <w:noWrap/>
            <w:vAlign w:val="center"/>
            <w:hideMark/>
          </w:tcPr>
          <w:p w14:paraId="70614432"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018A5503" w14:textId="77777777" w:rsidTr="00411AEA">
        <w:trPr>
          <w:trHeight w:val="20"/>
        </w:trPr>
        <w:tc>
          <w:tcPr>
            <w:tcW w:w="2400" w:type="dxa"/>
            <w:shd w:val="clear" w:color="auto" w:fill="auto"/>
            <w:noWrap/>
            <w:vAlign w:val="center"/>
            <w:hideMark/>
          </w:tcPr>
          <w:p w14:paraId="41E1C858"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2015</w:t>
            </w:r>
          </w:p>
        </w:tc>
        <w:tc>
          <w:tcPr>
            <w:tcW w:w="3402" w:type="dxa"/>
            <w:shd w:val="clear" w:color="auto" w:fill="auto"/>
            <w:noWrap/>
            <w:vAlign w:val="center"/>
          </w:tcPr>
          <w:p w14:paraId="0DCFAF57"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0,0190628</w:t>
            </w:r>
          </w:p>
        </w:tc>
        <w:tc>
          <w:tcPr>
            <w:tcW w:w="3544" w:type="dxa"/>
            <w:shd w:val="clear" w:color="auto" w:fill="auto"/>
            <w:noWrap/>
            <w:vAlign w:val="center"/>
            <w:hideMark/>
          </w:tcPr>
          <w:p w14:paraId="73864823"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3E2B0C83" w14:textId="77777777" w:rsidTr="00411AEA">
        <w:trPr>
          <w:trHeight w:val="20"/>
        </w:trPr>
        <w:tc>
          <w:tcPr>
            <w:tcW w:w="2400" w:type="dxa"/>
            <w:shd w:val="clear" w:color="auto" w:fill="auto"/>
            <w:noWrap/>
            <w:vAlign w:val="center"/>
            <w:hideMark/>
          </w:tcPr>
          <w:p w14:paraId="32EC15F4"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2016</w:t>
            </w:r>
          </w:p>
        </w:tc>
        <w:tc>
          <w:tcPr>
            <w:tcW w:w="3402" w:type="dxa"/>
            <w:shd w:val="clear" w:color="auto" w:fill="auto"/>
            <w:noWrap/>
            <w:vAlign w:val="center"/>
          </w:tcPr>
          <w:p w14:paraId="2612FE85"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0,0187769</w:t>
            </w:r>
          </w:p>
        </w:tc>
        <w:tc>
          <w:tcPr>
            <w:tcW w:w="3544" w:type="dxa"/>
            <w:shd w:val="clear" w:color="auto" w:fill="auto"/>
            <w:noWrap/>
            <w:vAlign w:val="center"/>
            <w:hideMark/>
          </w:tcPr>
          <w:p w14:paraId="41BB013B"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528F3293" w14:textId="77777777" w:rsidTr="00411AEA">
        <w:trPr>
          <w:trHeight w:val="20"/>
        </w:trPr>
        <w:tc>
          <w:tcPr>
            <w:tcW w:w="2400" w:type="dxa"/>
            <w:shd w:val="clear" w:color="auto" w:fill="auto"/>
            <w:noWrap/>
            <w:vAlign w:val="center"/>
            <w:hideMark/>
          </w:tcPr>
          <w:p w14:paraId="148BD81B"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2017</w:t>
            </w:r>
          </w:p>
        </w:tc>
        <w:tc>
          <w:tcPr>
            <w:tcW w:w="3402" w:type="dxa"/>
            <w:shd w:val="clear" w:color="auto" w:fill="auto"/>
            <w:noWrap/>
            <w:vAlign w:val="center"/>
          </w:tcPr>
          <w:p w14:paraId="53EE4778"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0,018495237</w:t>
            </w:r>
          </w:p>
        </w:tc>
        <w:tc>
          <w:tcPr>
            <w:tcW w:w="3544" w:type="dxa"/>
            <w:shd w:val="clear" w:color="auto" w:fill="auto"/>
            <w:noWrap/>
            <w:vAlign w:val="center"/>
            <w:hideMark/>
          </w:tcPr>
          <w:p w14:paraId="7738A141"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bl>
    <w:p w14:paraId="5A9403E6" w14:textId="77777777" w:rsidR="00DC0EC7" w:rsidRPr="009E31D7" w:rsidRDefault="00DC0EC7" w:rsidP="00DC0EC7">
      <w:pPr>
        <w:spacing w:after="0" w:line="360" w:lineRule="auto"/>
        <w:contextualSpacing/>
        <w:jc w:val="both"/>
        <w:rPr>
          <w:rFonts w:ascii="Myriad Pro" w:eastAsia="Calibri" w:hAnsi="Myriad Pro" w:cs="Times New Roman"/>
          <w:color w:val="000000" w:themeColor="text1"/>
          <w:sz w:val="26"/>
          <w:szCs w:val="26"/>
        </w:rPr>
      </w:pPr>
    </w:p>
    <w:p w14:paraId="7B6667DE" w14:textId="1BD71320"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составе обосновывающих материалов к предложению по плановым показателям надежности и качества услуг на 2012-2017 гг. </w:t>
      </w:r>
      <w:r w:rsidR="00F252D7" w:rsidRPr="009E31D7">
        <w:rPr>
          <w:rFonts w:ascii="Myriad Pro" w:eastAsia="Calibri" w:hAnsi="Myriad Pro" w:cs="Times New Roman"/>
          <w:color w:val="000000" w:themeColor="text1"/>
          <w:sz w:val="26"/>
          <w:szCs w:val="26"/>
        </w:rPr>
        <w:t>П</w:t>
      </w:r>
      <w:r w:rsidRPr="009E31D7">
        <w:rPr>
          <w:rFonts w:ascii="Myriad Pro" w:eastAsia="Calibri" w:hAnsi="Myriad Pro" w:cs="Times New Roman"/>
          <w:color w:val="000000" w:themeColor="text1"/>
          <w:sz w:val="26"/>
          <w:szCs w:val="26"/>
        </w:rPr>
        <w:t>АО «Ленэнерго» приложены:</w:t>
      </w:r>
    </w:p>
    <w:p w14:paraId="22AB9D45" w14:textId="729B6A66" w:rsidR="00DC0EC7" w:rsidRPr="009E31D7"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форма 1.3. Предложение электросетевой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w:t>
      </w:r>
      <w:r w:rsidR="0086346C" w:rsidRPr="009E31D7">
        <w:rPr>
          <w:rFonts w:ascii="Myriad Pro" w:hAnsi="Myriad Pro"/>
          <w:color w:val="000000" w:themeColor="text1"/>
          <w:sz w:val="26"/>
          <w:szCs w:val="26"/>
        </w:rPr>
        <w:t>П</w:t>
      </w:r>
      <w:r w:rsidRPr="009E31D7">
        <w:rPr>
          <w:rFonts w:ascii="Myriad Pro" w:hAnsi="Myriad Pro"/>
          <w:color w:val="000000" w:themeColor="text1"/>
          <w:sz w:val="26"/>
          <w:szCs w:val="26"/>
        </w:rPr>
        <w:t xml:space="preserve">АО «Ленэнерго» по </w:t>
      </w:r>
      <w:r w:rsidR="004166B7" w:rsidRPr="009E31D7">
        <w:rPr>
          <w:rFonts w:ascii="Myriad Pro" w:hAnsi="Myriad Pro"/>
          <w:color w:val="000000" w:themeColor="text1"/>
          <w:sz w:val="26"/>
          <w:szCs w:val="26"/>
        </w:rPr>
        <w:t>Ленинградской области</w:t>
      </w:r>
      <w:r w:rsidRPr="009E31D7">
        <w:rPr>
          <w:rFonts w:ascii="Myriad Pro" w:hAnsi="Myriad Pro"/>
          <w:color w:val="000000" w:themeColor="text1"/>
          <w:sz w:val="26"/>
          <w:szCs w:val="26"/>
        </w:rPr>
        <w:t>;</w:t>
      </w:r>
    </w:p>
    <w:p w14:paraId="2CBD3004" w14:textId="75043C42" w:rsidR="00DC0EC7" w:rsidRPr="009E31D7"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форма 1.1+1.2 Расчет показателя средней продолжительности прекращений передачи электрической энергии за 2011 год по </w:t>
      </w:r>
      <w:r w:rsidR="00660E25" w:rsidRPr="009E31D7">
        <w:rPr>
          <w:rFonts w:ascii="Myriad Pro" w:hAnsi="Myriad Pro"/>
          <w:color w:val="000000" w:themeColor="text1"/>
          <w:sz w:val="26"/>
          <w:szCs w:val="26"/>
        </w:rPr>
        <w:t>Ленинградской области</w:t>
      </w:r>
      <w:r w:rsidRPr="009E31D7">
        <w:rPr>
          <w:rFonts w:ascii="Myriad Pro" w:hAnsi="Myriad Pro"/>
          <w:color w:val="000000" w:themeColor="text1"/>
          <w:sz w:val="26"/>
          <w:szCs w:val="26"/>
        </w:rPr>
        <w:t>;</w:t>
      </w:r>
    </w:p>
    <w:p w14:paraId="70E7DC05" w14:textId="6DC4588A" w:rsidR="00DC0EC7" w:rsidRPr="009E31D7" w:rsidRDefault="007D7B01"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пояснительная </w:t>
      </w:r>
      <w:r w:rsidR="00DC0EC7" w:rsidRPr="009E31D7">
        <w:rPr>
          <w:rFonts w:ascii="Myriad Pro" w:hAnsi="Myriad Pro"/>
          <w:color w:val="000000" w:themeColor="text1"/>
          <w:sz w:val="26"/>
          <w:szCs w:val="26"/>
        </w:rPr>
        <w:t xml:space="preserve">записка к расчету показателей качества оказываемых услуг </w:t>
      </w:r>
      <w:r w:rsidR="0086346C" w:rsidRPr="009E31D7">
        <w:rPr>
          <w:rFonts w:ascii="Myriad Pro" w:hAnsi="Myriad Pro"/>
          <w:color w:val="000000" w:themeColor="text1"/>
          <w:sz w:val="26"/>
          <w:szCs w:val="26"/>
        </w:rPr>
        <w:t>П</w:t>
      </w:r>
      <w:r w:rsidR="00DC0EC7" w:rsidRPr="009E31D7">
        <w:rPr>
          <w:rFonts w:ascii="Myriad Pro" w:hAnsi="Myriad Pro"/>
          <w:color w:val="000000" w:themeColor="text1"/>
          <w:sz w:val="26"/>
          <w:szCs w:val="26"/>
        </w:rPr>
        <w:t xml:space="preserve">АО «Ленэнерго» по </w:t>
      </w:r>
      <w:r w:rsidR="00660E25" w:rsidRPr="009E31D7">
        <w:rPr>
          <w:rFonts w:ascii="Myriad Pro" w:hAnsi="Myriad Pro"/>
          <w:color w:val="000000" w:themeColor="text1"/>
          <w:sz w:val="26"/>
          <w:szCs w:val="26"/>
        </w:rPr>
        <w:t xml:space="preserve">Ленинградской области </w:t>
      </w:r>
      <w:r w:rsidR="00DC0EC7" w:rsidRPr="009E31D7">
        <w:rPr>
          <w:rFonts w:ascii="Myriad Pro" w:hAnsi="Myriad Pro"/>
          <w:color w:val="000000" w:themeColor="text1"/>
          <w:sz w:val="26"/>
          <w:szCs w:val="26"/>
        </w:rPr>
        <w:t>в 2011 г</w:t>
      </w:r>
      <w:r w:rsidR="002053F7" w:rsidRPr="009E31D7">
        <w:rPr>
          <w:rFonts w:ascii="Myriad Pro" w:hAnsi="Myriad Pro"/>
          <w:color w:val="000000" w:themeColor="text1"/>
          <w:sz w:val="26"/>
          <w:szCs w:val="26"/>
        </w:rPr>
        <w:t>оду</w:t>
      </w:r>
      <w:r w:rsidR="00DC0EC7" w:rsidRPr="009E31D7">
        <w:rPr>
          <w:rFonts w:ascii="Myriad Pro" w:hAnsi="Myriad Pro"/>
          <w:color w:val="000000" w:themeColor="text1"/>
          <w:sz w:val="26"/>
          <w:szCs w:val="26"/>
        </w:rPr>
        <w:t>;</w:t>
      </w:r>
    </w:p>
    <w:p w14:paraId="09F0B277" w14:textId="4F103AA4" w:rsidR="00DC0EC7" w:rsidRPr="009E31D7"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форма 1.3 Предложения электросетевой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w:t>
      </w:r>
      <w:r w:rsidR="0086346C" w:rsidRPr="009E31D7">
        <w:rPr>
          <w:rFonts w:ascii="Myriad Pro" w:hAnsi="Myriad Pro"/>
          <w:color w:val="000000" w:themeColor="text1"/>
          <w:sz w:val="26"/>
          <w:szCs w:val="26"/>
        </w:rPr>
        <w:t>П</w:t>
      </w:r>
      <w:r w:rsidRPr="009E31D7">
        <w:rPr>
          <w:rFonts w:ascii="Myriad Pro" w:hAnsi="Myriad Pro"/>
          <w:color w:val="000000" w:themeColor="text1"/>
          <w:sz w:val="26"/>
          <w:szCs w:val="26"/>
        </w:rPr>
        <w:t>АО «Ленэнерго» (</w:t>
      </w:r>
      <w:r w:rsidR="00660E25" w:rsidRPr="009E31D7">
        <w:rPr>
          <w:rFonts w:ascii="Myriad Pro" w:hAnsi="Myriad Pro"/>
          <w:color w:val="000000" w:themeColor="text1"/>
          <w:sz w:val="26"/>
          <w:szCs w:val="26"/>
        </w:rPr>
        <w:t>Ленинградская область</w:t>
      </w:r>
      <w:r w:rsidRPr="009E31D7">
        <w:rPr>
          <w:rFonts w:ascii="Myriad Pro" w:hAnsi="Myriad Pro"/>
          <w:color w:val="000000" w:themeColor="text1"/>
          <w:sz w:val="26"/>
          <w:szCs w:val="26"/>
        </w:rPr>
        <w:t>);</w:t>
      </w:r>
    </w:p>
    <w:p w14:paraId="71FB4270" w14:textId="6CA6F3D5" w:rsidR="00DC0EC7" w:rsidRPr="009E31D7"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форма 2.4. Предложение по плановым значениям параметров (критериев) характеризующих индикаторы качества, на каждый расчетный период регулирования в пределах долгосрочного периода регулирования по </w:t>
      </w:r>
      <w:r w:rsidR="00660E25" w:rsidRPr="009E31D7">
        <w:rPr>
          <w:rFonts w:ascii="Myriad Pro" w:hAnsi="Myriad Pro"/>
          <w:color w:val="000000" w:themeColor="text1"/>
          <w:sz w:val="26"/>
          <w:szCs w:val="26"/>
        </w:rPr>
        <w:t>Ленинградской области</w:t>
      </w:r>
      <w:r w:rsidRPr="009E31D7">
        <w:rPr>
          <w:rFonts w:ascii="Myriad Pro" w:hAnsi="Myriad Pro"/>
          <w:color w:val="000000" w:themeColor="text1"/>
          <w:sz w:val="26"/>
          <w:szCs w:val="26"/>
        </w:rPr>
        <w:t>;</w:t>
      </w:r>
    </w:p>
    <w:p w14:paraId="4F30C044" w14:textId="230A4200" w:rsidR="00DC0EC7" w:rsidRPr="009E31D7"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форма 2.1 Фактические значения индикатора информативности </w:t>
      </w:r>
      <w:r w:rsidR="004F6F2F" w:rsidRPr="009E31D7">
        <w:rPr>
          <w:rFonts w:ascii="Myriad Pro" w:hAnsi="Myriad Pro"/>
          <w:color w:val="000000" w:themeColor="text1"/>
          <w:sz w:val="26"/>
          <w:szCs w:val="26"/>
        </w:rPr>
        <w:t>ПАО </w:t>
      </w:r>
      <w:r w:rsidRPr="009E31D7">
        <w:rPr>
          <w:rFonts w:ascii="Myriad Pro" w:hAnsi="Myriad Pro"/>
          <w:color w:val="000000" w:themeColor="text1"/>
          <w:sz w:val="26"/>
          <w:szCs w:val="26"/>
        </w:rPr>
        <w:t>«Ленэнерго» на 2011 год (</w:t>
      </w:r>
      <w:r w:rsidR="00660E25" w:rsidRPr="009E31D7">
        <w:rPr>
          <w:rFonts w:ascii="Myriad Pro" w:hAnsi="Myriad Pro"/>
          <w:color w:val="000000" w:themeColor="text1"/>
          <w:sz w:val="26"/>
          <w:szCs w:val="26"/>
        </w:rPr>
        <w:t>Ленинградская область</w:t>
      </w:r>
      <w:r w:rsidRPr="009E31D7">
        <w:rPr>
          <w:rFonts w:ascii="Myriad Pro" w:hAnsi="Myriad Pro"/>
          <w:color w:val="000000" w:themeColor="text1"/>
          <w:sz w:val="26"/>
          <w:szCs w:val="26"/>
        </w:rPr>
        <w:t>);</w:t>
      </w:r>
    </w:p>
    <w:p w14:paraId="1C4CDB07" w14:textId="26DC1E8F" w:rsidR="00DC0EC7" w:rsidRPr="009E31D7"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lastRenderedPageBreak/>
        <w:t xml:space="preserve">форма 2.2 Фактические значения индикатора исполнительности </w:t>
      </w:r>
      <w:r w:rsidR="004F6F2F" w:rsidRPr="009E31D7">
        <w:rPr>
          <w:rFonts w:ascii="Myriad Pro" w:hAnsi="Myriad Pro"/>
          <w:color w:val="000000" w:themeColor="text1"/>
          <w:sz w:val="26"/>
          <w:szCs w:val="26"/>
        </w:rPr>
        <w:t>ПАО </w:t>
      </w:r>
      <w:r w:rsidRPr="009E31D7">
        <w:rPr>
          <w:rFonts w:ascii="Myriad Pro" w:hAnsi="Myriad Pro"/>
          <w:color w:val="000000" w:themeColor="text1"/>
          <w:sz w:val="26"/>
          <w:szCs w:val="26"/>
        </w:rPr>
        <w:t>«Ленэнерго» на 2011 год (</w:t>
      </w:r>
      <w:r w:rsidR="00660E25" w:rsidRPr="009E31D7">
        <w:rPr>
          <w:rFonts w:ascii="Myriad Pro" w:hAnsi="Myriad Pro"/>
          <w:color w:val="000000" w:themeColor="text1"/>
          <w:sz w:val="26"/>
          <w:szCs w:val="26"/>
        </w:rPr>
        <w:t>Ленинградская область</w:t>
      </w:r>
      <w:r w:rsidRPr="009E31D7">
        <w:rPr>
          <w:rFonts w:ascii="Myriad Pro" w:hAnsi="Myriad Pro"/>
          <w:color w:val="000000" w:themeColor="text1"/>
          <w:sz w:val="26"/>
          <w:szCs w:val="26"/>
        </w:rPr>
        <w:t>);</w:t>
      </w:r>
    </w:p>
    <w:p w14:paraId="4B7B6BB7" w14:textId="5A64F199" w:rsidR="00DC0EC7" w:rsidRPr="009E31D7"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форма 2.3 Фактические значения индикатора результативности </w:t>
      </w:r>
      <w:r w:rsidR="004F6F2F" w:rsidRPr="009E31D7">
        <w:rPr>
          <w:rFonts w:ascii="Myriad Pro" w:hAnsi="Myriad Pro"/>
          <w:color w:val="000000" w:themeColor="text1"/>
          <w:sz w:val="26"/>
          <w:szCs w:val="26"/>
        </w:rPr>
        <w:t>ПАО </w:t>
      </w:r>
      <w:r w:rsidRPr="009E31D7">
        <w:rPr>
          <w:rFonts w:ascii="Myriad Pro" w:hAnsi="Myriad Pro"/>
          <w:color w:val="000000" w:themeColor="text1"/>
          <w:sz w:val="26"/>
          <w:szCs w:val="26"/>
        </w:rPr>
        <w:t>«Ленэнерго» на 2011 год (</w:t>
      </w:r>
      <w:r w:rsidR="00660E25" w:rsidRPr="009E31D7">
        <w:rPr>
          <w:rFonts w:ascii="Myriad Pro" w:hAnsi="Myriad Pro"/>
          <w:color w:val="000000" w:themeColor="text1"/>
          <w:sz w:val="26"/>
          <w:szCs w:val="26"/>
        </w:rPr>
        <w:t>Ленинградская область</w:t>
      </w:r>
      <w:r w:rsidRPr="009E31D7">
        <w:rPr>
          <w:rFonts w:ascii="Myriad Pro" w:hAnsi="Myriad Pro"/>
          <w:color w:val="000000" w:themeColor="text1"/>
          <w:sz w:val="26"/>
          <w:szCs w:val="26"/>
        </w:rPr>
        <w:t>);</w:t>
      </w:r>
    </w:p>
    <w:p w14:paraId="58E032F5" w14:textId="34ED3ECD" w:rsidR="00DC0EC7" w:rsidRPr="009E31D7"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форма 2.4 Предложения </w:t>
      </w:r>
      <w:r w:rsidR="0086346C" w:rsidRPr="009E31D7">
        <w:rPr>
          <w:rFonts w:ascii="Myriad Pro" w:hAnsi="Myriad Pro"/>
          <w:color w:val="000000" w:themeColor="text1"/>
          <w:sz w:val="26"/>
          <w:szCs w:val="26"/>
        </w:rPr>
        <w:t>П</w:t>
      </w:r>
      <w:r w:rsidRPr="009E31D7">
        <w:rPr>
          <w:rFonts w:ascii="Myriad Pro" w:hAnsi="Myriad Pro"/>
          <w:color w:val="000000" w:themeColor="text1"/>
          <w:sz w:val="26"/>
          <w:szCs w:val="26"/>
        </w:rPr>
        <w:t>АО «Ленэнерго» по плановым значениям параметров (критериев), характеризующих индикаторы качества на 2012-2017 гг. (</w:t>
      </w:r>
      <w:r w:rsidR="00660E25" w:rsidRPr="009E31D7">
        <w:rPr>
          <w:rFonts w:ascii="Myriad Pro" w:hAnsi="Myriad Pro"/>
          <w:color w:val="000000" w:themeColor="text1"/>
          <w:sz w:val="26"/>
          <w:szCs w:val="26"/>
        </w:rPr>
        <w:t>Ленинградская область</w:t>
      </w:r>
      <w:r w:rsidRPr="009E31D7">
        <w:rPr>
          <w:rFonts w:ascii="Myriad Pro" w:hAnsi="Myriad Pro"/>
          <w:color w:val="000000" w:themeColor="text1"/>
          <w:sz w:val="26"/>
          <w:szCs w:val="26"/>
        </w:rPr>
        <w:t>).</w:t>
      </w:r>
    </w:p>
    <w:p w14:paraId="2C0FB4ED" w14:textId="77777777" w:rsidR="00DC0EC7" w:rsidRPr="009E31D7" w:rsidRDefault="00DC0EC7" w:rsidP="00DC0EC7">
      <w:pPr>
        <w:spacing w:after="0" w:line="360" w:lineRule="auto"/>
        <w:ind w:left="360"/>
        <w:jc w:val="both"/>
        <w:rPr>
          <w:rFonts w:ascii="Myriad Pro" w:hAnsi="Myriad Pro"/>
          <w:color w:val="000000" w:themeColor="text1"/>
          <w:sz w:val="26"/>
          <w:szCs w:val="26"/>
        </w:rPr>
      </w:pPr>
    </w:p>
    <w:p w14:paraId="719CAC5B" w14:textId="78D80451"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Письмом от 26.04.2017 №ЛЭ/14-20/69</w:t>
      </w:r>
      <w:r w:rsidR="00B76AF1" w:rsidRPr="009E31D7">
        <w:rPr>
          <w:rFonts w:ascii="Myriad Pro" w:eastAsia="Calibri" w:hAnsi="Myriad Pro" w:cs="Times New Roman"/>
          <w:color w:val="000000" w:themeColor="text1"/>
          <w:sz w:val="26"/>
          <w:szCs w:val="26"/>
        </w:rPr>
        <w:t>1</w:t>
      </w:r>
      <w:r w:rsidRPr="009E31D7">
        <w:rPr>
          <w:rFonts w:ascii="Myriad Pro" w:eastAsia="Calibri" w:hAnsi="Myriad Pro" w:cs="Times New Roman"/>
          <w:color w:val="000000" w:themeColor="text1"/>
          <w:sz w:val="26"/>
          <w:szCs w:val="26"/>
        </w:rPr>
        <w:t xml:space="preserve"> ПАО «Ленэнерго» </w:t>
      </w:r>
      <w:r w:rsidR="0086346C" w:rsidRPr="009E31D7">
        <w:rPr>
          <w:rFonts w:ascii="Myriad Pro" w:eastAsia="Calibri" w:hAnsi="Myriad Pro" w:cs="Times New Roman"/>
          <w:color w:val="000000" w:themeColor="text1"/>
          <w:sz w:val="26"/>
          <w:szCs w:val="26"/>
        </w:rPr>
        <w:t xml:space="preserve">в адрес Комитета по тарифам и ценовой политике Ленинградской области </w:t>
      </w:r>
      <w:r w:rsidRPr="009E31D7">
        <w:rPr>
          <w:rFonts w:ascii="Myriad Pro" w:eastAsia="Calibri" w:hAnsi="Myriad Pro" w:cs="Times New Roman"/>
          <w:color w:val="000000" w:themeColor="text1"/>
          <w:sz w:val="26"/>
          <w:szCs w:val="26"/>
        </w:rPr>
        <w:t>направлены предложения по показателям качества и надежности на 2018-202</w:t>
      </w:r>
      <w:r w:rsidR="00990637" w:rsidRPr="009E31D7">
        <w:rPr>
          <w:rFonts w:ascii="Myriad Pro" w:eastAsia="Calibri" w:hAnsi="Myriad Pro" w:cs="Times New Roman"/>
          <w:color w:val="000000" w:themeColor="text1"/>
          <w:sz w:val="26"/>
          <w:szCs w:val="26"/>
        </w:rPr>
        <w:t>0</w:t>
      </w:r>
      <w:r w:rsidRPr="009E31D7">
        <w:rPr>
          <w:rFonts w:ascii="Myriad Pro" w:eastAsia="Calibri" w:hAnsi="Myriad Pro" w:cs="Times New Roman"/>
          <w:color w:val="000000" w:themeColor="text1"/>
          <w:sz w:val="26"/>
          <w:szCs w:val="26"/>
        </w:rPr>
        <w:t xml:space="preserve"> гг.:</w:t>
      </w:r>
    </w:p>
    <w:p w14:paraId="228D0B1B" w14:textId="4E93029C" w:rsidR="00DC0EC7" w:rsidRPr="009E31D7" w:rsidRDefault="00DC0EC7" w:rsidP="005E5211">
      <w:pPr>
        <w:spacing w:after="0" w:line="360" w:lineRule="auto"/>
        <w:ind w:firstLine="360"/>
        <w:contextualSpacing/>
        <w:jc w:val="center"/>
        <w:rPr>
          <w:rFonts w:ascii="Myriad Pro" w:eastAsia="Calibri" w:hAnsi="Myriad Pro" w:cs="Times New Roman"/>
          <w:color w:val="000000" w:themeColor="text1"/>
          <w:sz w:val="26"/>
          <w:szCs w:val="26"/>
        </w:rPr>
      </w:pP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3402"/>
        <w:gridCol w:w="3544"/>
      </w:tblGrid>
      <w:tr w:rsidR="00DC0EC7" w:rsidRPr="009E31D7" w14:paraId="7E951B8A" w14:textId="77777777" w:rsidTr="00ED1867">
        <w:trPr>
          <w:trHeight w:val="483"/>
          <w:tblHeader/>
        </w:trPr>
        <w:tc>
          <w:tcPr>
            <w:tcW w:w="2400" w:type="dxa"/>
            <w:vMerge w:val="restart"/>
            <w:tcBorders>
              <w:top w:val="nil"/>
              <w:left w:val="nil"/>
              <w:bottom w:val="single" w:sz="4" w:space="0" w:color="auto"/>
              <w:right w:val="single" w:sz="4" w:space="0" w:color="FFFFFF" w:themeColor="background1"/>
            </w:tcBorders>
            <w:shd w:val="clear" w:color="auto" w:fill="4F6228" w:themeFill="accent3" w:themeFillShade="80"/>
            <w:vAlign w:val="center"/>
            <w:hideMark/>
          </w:tcPr>
          <w:p w14:paraId="17EFE1F4" w14:textId="77777777" w:rsidR="00DC0EC7" w:rsidRPr="009E31D7"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год</w:t>
            </w:r>
          </w:p>
        </w:tc>
        <w:tc>
          <w:tcPr>
            <w:tcW w:w="3402" w:type="dxa"/>
            <w:vMerge w:val="restart"/>
            <w:tcBorders>
              <w:top w:val="nil"/>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8BC0AA1" w14:textId="77777777" w:rsidR="00DC0EC7" w:rsidRPr="009E31D7"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Уровень надежности реализуемых товаров и услуг</w:t>
            </w:r>
          </w:p>
        </w:tc>
        <w:tc>
          <w:tcPr>
            <w:tcW w:w="3544" w:type="dxa"/>
            <w:vMerge w:val="restart"/>
            <w:tcBorders>
              <w:top w:val="nil"/>
              <w:left w:val="single" w:sz="4" w:space="0" w:color="FFFFFF" w:themeColor="background1"/>
              <w:bottom w:val="single" w:sz="4" w:space="0" w:color="auto"/>
              <w:right w:val="nil"/>
            </w:tcBorders>
            <w:shd w:val="clear" w:color="auto" w:fill="4F6228" w:themeFill="accent3" w:themeFillShade="80"/>
            <w:vAlign w:val="center"/>
            <w:hideMark/>
          </w:tcPr>
          <w:p w14:paraId="10F0BD26" w14:textId="77777777" w:rsidR="00DC0EC7" w:rsidRPr="009E31D7"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Уровень качества реализуемых товаров и услуг</w:t>
            </w:r>
          </w:p>
        </w:tc>
      </w:tr>
      <w:tr w:rsidR="00DC0EC7" w:rsidRPr="009E31D7" w14:paraId="213F41AF" w14:textId="77777777" w:rsidTr="00ED1867">
        <w:trPr>
          <w:trHeight w:val="483"/>
        </w:trPr>
        <w:tc>
          <w:tcPr>
            <w:tcW w:w="2400" w:type="dxa"/>
            <w:vMerge/>
            <w:tcBorders>
              <w:top w:val="single" w:sz="4" w:space="0" w:color="FFFFFF" w:themeColor="background1"/>
              <w:left w:val="nil"/>
              <w:bottom w:val="single" w:sz="4" w:space="0" w:color="auto"/>
              <w:right w:val="single" w:sz="4" w:space="0" w:color="FFFFFF" w:themeColor="background1"/>
            </w:tcBorders>
            <w:shd w:val="clear" w:color="auto" w:fill="4F6228" w:themeFill="accent3" w:themeFillShade="80"/>
            <w:vAlign w:val="center"/>
            <w:hideMark/>
          </w:tcPr>
          <w:p w14:paraId="394E7AF0"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40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2CF2221"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544" w:type="dxa"/>
            <w:vMerge/>
            <w:tcBorders>
              <w:top w:val="single" w:sz="4" w:space="0" w:color="FFFFFF" w:themeColor="background1"/>
              <w:left w:val="single" w:sz="4" w:space="0" w:color="FFFFFF" w:themeColor="background1"/>
              <w:bottom w:val="single" w:sz="4" w:space="0" w:color="auto"/>
              <w:right w:val="nil"/>
            </w:tcBorders>
            <w:shd w:val="clear" w:color="auto" w:fill="4F6228" w:themeFill="accent3" w:themeFillShade="80"/>
            <w:vAlign w:val="center"/>
            <w:hideMark/>
          </w:tcPr>
          <w:p w14:paraId="2F5D16C5"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p>
        </w:tc>
      </w:tr>
      <w:tr w:rsidR="00DC0EC7" w:rsidRPr="009E31D7" w14:paraId="502D2213" w14:textId="77777777" w:rsidTr="00ED1867">
        <w:trPr>
          <w:trHeight w:val="20"/>
        </w:trPr>
        <w:tc>
          <w:tcPr>
            <w:tcW w:w="2400" w:type="dxa"/>
            <w:tcBorders>
              <w:top w:val="single" w:sz="4" w:space="0" w:color="auto"/>
            </w:tcBorders>
            <w:shd w:val="clear" w:color="auto" w:fill="auto"/>
            <w:noWrap/>
            <w:vAlign w:val="center"/>
          </w:tcPr>
          <w:p w14:paraId="12C7A04F"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2018</w:t>
            </w:r>
          </w:p>
        </w:tc>
        <w:tc>
          <w:tcPr>
            <w:tcW w:w="3402" w:type="dxa"/>
            <w:tcBorders>
              <w:top w:val="single" w:sz="4" w:space="0" w:color="auto"/>
            </w:tcBorders>
            <w:shd w:val="clear" w:color="auto" w:fill="auto"/>
            <w:noWrap/>
            <w:vAlign w:val="center"/>
          </w:tcPr>
          <w:p w14:paraId="0F5D9FFD"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0,018217808</w:t>
            </w:r>
          </w:p>
        </w:tc>
        <w:tc>
          <w:tcPr>
            <w:tcW w:w="3544" w:type="dxa"/>
            <w:tcBorders>
              <w:top w:val="single" w:sz="4" w:space="0" w:color="auto"/>
            </w:tcBorders>
            <w:shd w:val="clear" w:color="auto" w:fill="auto"/>
            <w:noWrap/>
            <w:vAlign w:val="center"/>
            <w:hideMark/>
          </w:tcPr>
          <w:p w14:paraId="15CF639C"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289B0182" w14:textId="77777777" w:rsidTr="00411AEA">
        <w:trPr>
          <w:trHeight w:val="20"/>
        </w:trPr>
        <w:tc>
          <w:tcPr>
            <w:tcW w:w="2400" w:type="dxa"/>
            <w:shd w:val="clear" w:color="auto" w:fill="auto"/>
            <w:noWrap/>
            <w:vAlign w:val="center"/>
          </w:tcPr>
          <w:p w14:paraId="6E811AE6"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2019</w:t>
            </w:r>
          </w:p>
        </w:tc>
        <w:tc>
          <w:tcPr>
            <w:tcW w:w="3402" w:type="dxa"/>
            <w:shd w:val="clear" w:color="auto" w:fill="auto"/>
            <w:noWrap/>
            <w:vAlign w:val="center"/>
          </w:tcPr>
          <w:p w14:paraId="69F1EE40"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0,017944541</w:t>
            </w:r>
          </w:p>
        </w:tc>
        <w:tc>
          <w:tcPr>
            <w:tcW w:w="3544" w:type="dxa"/>
            <w:shd w:val="clear" w:color="auto" w:fill="auto"/>
            <w:noWrap/>
            <w:vAlign w:val="center"/>
          </w:tcPr>
          <w:p w14:paraId="014E0178"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DC0EC7" w:rsidRPr="009E31D7" w14:paraId="5CA4D6A5" w14:textId="77777777" w:rsidTr="00411AEA">
        <w:trPr>
          <w:trHeight w:val="20"/>
        </w:trPr>
        <w:tc>
          <w:tcPr>
            <w:tcW w:w="2400" w:type="dxa"/>
            <w:shd w:val="clear" w:color="auto" w:fill="auto"/>
            <w:noWrap/>
            <w:vAlign w:val="center"/>
          </w:tcPr>
          <w:p w14:paraId="5D959272"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2020</w:t>
            </w:r>
          </w:p>
        </w:tc>
        <w:tc>
          <w:tcPr>
            <w:tcW w:w="3402" w:type="dxa"/>
            <w:shd w:val="clear" w:color="auto" w:fill="auto"/>
            <w:noWrap/>
            <w:vAlign w:val="center"/>
          </w:tcPr>
          <w:p w14:paraId="4E2009ED"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0,017675373</w:t>
            </w:r>
          </w:p>
        </w:tc>
        <w:tc>
          <w:tcPr>
            <w:tcW w:w="3544" w:type="dxa"/>
            <w:shd w:val="clear" w:color="auto" w:fill="auto"/>
            <w:noWrap/>
            <w:vAlign w:val="center"/>
            <w:hideMark/>
          </w:tcPr>
          <w:p w14:paraId="3E299779" w14:textId="77777777" w:rsidR="00DC0EC7" w:rsidRPr="009E31D7"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bl>
    <w:p w14:paraId="3ACB620A" w14:textId="77777777" w:rsidR="00DC0EC7" w:rsidRPr="009E31D7" w:rsidRDefault="00DC0EC7" w:rsidP="00DC0EC7">
      <w:pPr>
        <w:spacing w:after="0" w:line="360" w:lineRule="auto"/>
        <w:jc w:val="both"/>
        <w:rPr>
          <w:rFonts w:ascii="Myriad Pro" w:hAnsi="Myriad Pro"/>
          <w:color w:val="000000" w:themeColor="text1"/>
          <w:sz w:val="26"/>
          <w:szCs w:val="26"/>
        </w:rPr>
      </w:pPr>
    </w:p>
    <w:p w14:paraId="277CFB44" w14:textId="77777777" w:rsidR="00DC0EC7" w:rsidRPr="009E31D7"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составе материалов к заявлению об установление тарифов на услуги по передаче электрической энергии по электрическим сетям ПАО «Ленэнерго» на 2018 год были приложены:</w:t>
      </w:r>
    </w:p>
    <w:p w14:paraId="00C02D2F" w14:textId="525428CE" w:rsidR="00DC0EC7" w:rsidRPr="009E31D7" w:rsidRDefault="007D7B01" w:rsidP="00ED1867">
      <w:pPr>
        <w:pStyle w:val="a3"/>
        <w:numPr>
          <w:ilvl w:val="0"/>
          <w:numId w:val="25"/>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предложения </w:t>
      </w:r>
      <w:r w:rsidR="00DC0EC7" w:rsidRPr="009E31D7">
        <w:rPr>
          <w:rFonts w:ascii="Myriad Pro" w:hAnsi="Myriad Pro"/>
          <w:color w:val="000000" w:themeColor="text1"/>
          <w:sz w:val="26"/>
          <w:szCs w:val="26"/>
        </w:rPr>
        <w:t>по показателям качества и надежности на 2018-202</w:t>
      </w:r>
      <w:r w:rsidR="00990637" w:rsidRPr="009E31D7">
        <w:rPr>
          <w:rFonts w:ascii="Myriad Pro" w:hAnsi="Myriad Pro"/>
          <w:color w:val="000000" w:themeColor="text1"/>
          <w:sz w:val="26"/>
          <w:szCs w:val="26"/>
        </w:rPr>
        <w:t>0</w:t>
      </w:r>
      <w:r w:rsidR="00DC0EC7" w:rsidRPr="009E31D7">
        <w:rPr>
          <w:rFonts w:ascii="Myriad Pro" w:hAnsi="Myriad Pro"/>
          <w:color w:val="000000" w:themeColor="text1"/>
          <w:sz w:val="26"/>
          <w:szCs w:val="26"/>
        </w:rPr>
        <w:t xml:space="preserve"> годы при продлении долгосрочного периода регулирования;</w:t>
      </w:r>
    </w:p>
    <w:p w14:paraId="67921081" w14:textId="06E0B02E" w:rsidR="00DC0EC7" w:rsidRPr="009E31D7" w:rsidRDefault="007D7B01" w:rsidP="00ED1867">
      <w:pPr>
        <w:pStyle w:val="a3"/>
        <w:numPr>
          <w:ilvl w:val="0"/>
          <w:numId w:val="25"/>
        </w:numPr>
        <w:spacing w:after="0" w:line="360" w:lineRule="auto"/>
        <w:ind w:left="1281" w:hanging="35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предложения </w:t>
      </w:r>
      <w:r w:rsidR="00DC0EC7" w:rsidRPr="009E31D7">
        <w:rPr>
          <w:rFonts w:ascii="Myriad Pro" w:hAnsi="Myriad Pro"/>
          <w:color w:val="000000" w:themeColor="text1"/>
          <w:sz w:val="26"/>
          <w:szCs w:val="26"/>
        </w:rPr>
        <w:t>по показателям качества и надежности на второй долгосрочный период регулирования на 2018-202</w:t>
      </w:r>
      <w:r w:rsidR="00990637" w:rsidRPr="009E31D7">
        <w:rPr>
          <w:rFonts w:ascii="Myriad Pro" w:hAnsi="Myriad Pro"/>
          <w:color w:val="000000" w:themeColor="text1"/>
          <w:sz w:val="26"/>
          <w:szCs w:val="26"/>
        </w:rPr>
        <w:t>0</w:t>
      </w:r>
      <w:r w:rsidR="00DC0EC7" w:rsidRPr="009E31D7">
        <w:rPr>
          <w:rFonts w:ascii="Myriad Pro" w:hAnsi="Myriad Pro"/>
          <w:color w:val="000000" w:themeColor="text1"/>
          <w:sz w:val="26"/>
          <w:szCs w:val="26"/>
        </w:rPr>
        <w:t xml:space="preserve"> годы.</w:t>
      </w:r>
    </w:p>
    <w:p w14:paraId="69901A0D" w14:textId="77777777" w:rsidR="00DC0EC7" w:rsidRPr="009E31D7" w:rsidRDefault="00DC0EC7" w:rsidP="00DC0EC7">
      <w:pPr>
        <w:pStyle w:val="a3"/>
        <w:spacing w:after="0" w:line="360" w:lineRule="auto"/>
        <w:ind w:left="1440"/>
        <w:jc w:val="both"/>
        <w:rPr>
          <w:rFonts w:ascii="Myriad Pro" w:hAnsi="Myriad Pro"/>
          <w:color w:val="000000" w:themeColor="text1"/>
          <w:sz w:val="26"/>
          <w:szCs w:val="26"/>
        </w:rPr>
      </w:pPr>
    </w:p>
    <w:p w14:paraId="58444D52" w14:textId="77777777" w:rsidR="00DC0EC7" w:rsidRPr="009E31D7" w:rsidRDefault="00DC0EC7"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ОРГАНА РЕГУЛИРОВАНИЯ</w:t>
      </w:r>
    </w:p>
    <w:p w14:paraId="6C6B6EA2" w14:textId="090FA4F0" w:rsidR="00AA4C9E"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расчет тарифов на услуги по передаче электрической энергии по электрическим сетям ПАО «Ленэнерго» на территории </w:t>
      </w:r>
      <w:r w:rsidR="000C31BD" w:rsidRPr="009E31D7">
        <w:rPr>
          <w:rFonts w:ascii="Myriad Pro" w:eastAsia="Calibri" w:hAnsi="Myriad Pro" w:cs="Times New Roman"/>
          <w:color w:val="000000" w:themeColor="text1"/>
          <w:sz w:val="26"/>
          <w:szCs w:val="26"/>
        </w:rPr>
        <w:t>Ленинградской области</w:t>
      </w:r>
      <w:r w:rsidRPr="009E31D7">
        <w:rPr>
          <w:rFonts w:ascii="Myriad Pro" w:eastAsia="Calibri" w:hAnsi="Myriad Pro" w:cs="Times New Roman"/>
          <w:color w:val="000000" w:themeColor="text1"/>
          <w:sz w:val="26"/>
          <w:szCs w:val="26"/>
        </w:rPr>
        <w:t xml:space="preserve"> на 2019 год приняты показатели надежности и качества услуг в соответствии с </w:t>
      </w:r>
      <w:r w:rsidR="00B93C20" w:rsidRPr="009E31D7">
        <w:rPr>
          <w:rFonts w:ascii="Myriad Pro" w:eastAsia="Calibri" w:hAnsi="Myriad Pro" w:cs="Times New Roman"/>
          <w:color w:val="000000" w:themeColor="text1"/>
          <w:sz w:val="26"/>
          <w:szCs w:val="26"/>
        </w:rPr>
        <w:t>приказом</w:t>
      </w:r>
      <w:r w:rsidRPr="009E31D7">
        <w:rPr>
          <w:rFonts w:ascii="Myriad Pro" w:eastAsia="Calibri" w:hAnsi="Myriad Pro" w:cs="Times New Roman"/>
          <w:color w:val="000000" w:themeColor="text1"/>
          <w:sz w:val="26"/>
          <w:szCs w:val="26"/>
        </w:rPr>
        <w:t xml:space="preserve"> Комитета по тарифам </w:t>
      </w:r>
      <w:r w:rsidR="000C31BD" w:rsidRPr="009E31D7">
        <w:rPr>
          <w:rFonts w:ascii="Myriad Pro" w:eastAsia="Calibri" w:hAnsi="Myriad Pro" w:cs="Times New Roman"/>
          <w:color w:val="000000" w:themeColor="text1"/>
          <w:sz w:val="26"/>
          <w:szCs w:val="26"/>
        </w:rPr>
        <w:t>и ценовой политике Ленинградской области</w:t>
      </w:r>
      <w:r w:rsidRPr="009E31D7">
        <w:rPr>
          <w:rFonts w:ascii="Myriad Pro" w:eastAsia="Calibri" w:hAnsi="Myriad Pro" w:cs="Times New Roman"/>
          <w:color w:val="000000" w:themeColor="text1"/>
          <w:sz w:val="26"/>
          <w:szCs w:val="26"/>
        </w:rPr>
        <w:t xml:space="preserve"> от </w:t>
      </w:r>
      <w:r w:rsidRPr="009E31D7">
        <w:rPr>
          <w:rFonts w:ascii="Myriad Pro" w:eastAsia="Calibri" w:hAnsi="Myriad Pro" w:cs="Times New Roman"/>
          <w:color w:val="000000" w:themeColor="text1"/>
          <w:sz w:val="26"/>
          <w:szCs w:val="26"/>
        </w:rPr>
        <w:lastRenderedPageBreak/>
        <w:t xml:space="preserve">27.12.2017 № </w:t>
      </w:r>
      <w:r w:rsidR="00BE0207" w:rsidRPr="009E31D7">
        <w:rPr>
          <w:rFonts w:ascii="Myriad Pro" w:eastAsia="Calibri" w:hAnsi="Myriad Pro" w:cs="Times New Roman"/>
          <w:color w:val="000000" w:themeColor="text1"/>
          <w:sz w:val="26"/>
          <w:szCs w:val="26"/>
        </w:rPr>
        <w:t>658-п</w:t>
      </w:r>
      <w:r w:rsidRPr="009E31D7">
        <w:rPr>
          <w:rFonts w:ascii="Myriad Pro" w:eastAsia="Calibri" w:hAnsi="Myriad Pro" w:cs="Times New Roman"/>
          <w:color w:val="000000" w:themeColor="text1"/>
          <w:sz w:val="26"/>
          <w:szCs w:val="26"/>
        </w:rPr>
        <w:t xml:space="preserve"> «О внесении изменений в </w:t>
      </w:r>
      <w:r w:rsidR="00BE0207" w:rsidRPr="009E31D7">
        <w:rPr>
          <w:rFonts w:ascii="Myriad Pro" w:eastAsia="Calibri" w:hAnsi="Myriad Pro" w:cs="Times New Roman"/>
          <w:color w:val="000000" w:themeColor="text1"/>
          <w:sz w:val="26"/>
          <w:szCs w:val="26"/>
        </w:rPr>
        <w:t>приказ</w:t>
      </w:r>
      <w:r w:rsidRPr="009E31D7">
        <w:rPr>
          <w:rFonts w:ascii="Myriad Pro" w:eastAsia="Calibri" w:hAnsi="Myriad Pro" w:cs="Times New Roman"/>
          <w:color w:val="000000" w:themeColor="text1"/>
          <w:sz w:val="26"/>
          <w:szCs w:val="26"/>
        </w:rPr>
        <w:t xml:space="preserve"> </w:t>
      </w:r>
      <w:r w:rsidR="00BE0207" w:rsidRPr="009E31D7">
        <w:rPr>
          <w:rFonts w:ascii="Myriad Pro" w:eastAsia="Calibri" w:hAnsi="Myriad Pro" w:cs="Times New Roman"/>
          <w:color w:val="000000" w:themeColor="text1"/>
          <w:sz w:val="26"/>
          <w:szCs w:val="26"/>
        </w:rPr>
        <w:t xml:space="preserve">комитета </w:t>
      </w:r>
      <w:r w:rsidRPr="009E31D7">
        <w:rPr>
          <w:rFonts w:ascii="Myriad Pro" w:eastAsia="Calibri" w:hAnsi="Myriad Pro" w:cs="Times New Roman"/>
          <w:color w:val="000000" w:themeColor="text1"/>
          <w:sz w:val="26"/>
          <w:szCs w:val="26"/>
        </w:rPr>
        <w:t xml:space="preserve">по тарифам </w:t>
      </w:r>
      <w:r w:rsidR="00BE0207" w:rsidRPr="009E31D7">
        <w:rPr>
          <w:rFonts w:ascii="Myriad Pro" w:eastAsia="Calibri" w:hAnsi="Myriad Pro" w:cs="Times New Roman"/>
          <w:color w:val="000000" w:themeColor="text1"/>
          <w:sz w:val="26"/>
          <w:szCs w:val="26"/>
        </w:rPr>
        <w:t>и ценовой политике</w:t>
      </w:r>
      <w:r w:rsidR="00AA4C9E" w:rsidRPr="009E31D7">
        <w:rPr>
          <w:rFonts w:ascii="Myriad Pro" w:eastAsia="Calibri" w:hAnsi="Myriad Pro" w:cs="Times New Roman"/>
          <w:color w:val="000000" w:themeColor="text1"/>
          <w:sz w:val="26"/>
          <w:szCs w:val="26"/>
        </w:rPr>
        <w:t xml:space="preserve"> Ленинградской области</w:t>
      </w:r>
      <w:r w:rsidRPr="009E31D7">
        <w:rPr>
          <w:rFonts w:ascii="Myriad Pro" w:eastAsia="Calibri" w:hAnsi="Myriad Pro" w:cs="Times New Roman"/>
          <w:color w:val="000000" w:themeColor="text1"/>
          <w:sz w:val="26"/>
          <w:szCs w:val="26"/>
        </w:rPr>
        <w:t xml:space="preserve"> от 13.07.2012 №</w:t>
      </w:r>
      <w:r w:rsidR="00AA4C9E" w:rsidRPr="009E31D7">
        <w:rPr>
          <w:rFonts w:ascii="Myriad Pro" w:eastAsia="Calibri" w:hAnsi="Myriad Pro" w:cs="Times New Roman"/>
          <w:color w:val="000000" w:themeColor="text1"/>
          <w:sz w:val="26"/>
          <w:szCs w:val="26"/>
        </w:rPr>
        <w:t>88-п</w:t>
      </w:r>
      <w:r w:rsidRPr="009E31D7">
        <w:rPr>
          <w:rFonts w:ascii="Myriad Pro" w:eastAsia="Calibri" w:hAnsi="Myriad Pro" w:cs="Times New Roman"/>
          <w:color w:val="000000" w:themeColor="text1"/>
          <w:sz w:val="26"/>
          <w:szCs w:val="26"/>
        </w:rPr>
        <w:t xml:space="preserve">». </w:t>
      </w:r>
    </w:p>
    <w:p w14:paraId="06E77245" w14:textId="6D95723D" w:rsidR="00767AC4" w:rsidRPr="009E31D7" w:rsidRDefault="00767AC4" w:rsidP="00767AC4">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Утвержденные показатели надежности и качества услуг на 2012-2017 гг. согласованы Федеральной службой по тарифам во исполнение приказа </w:t>
      </w:r>
      <w:r w:rsidR="004F6F2F" w:rsidRPr="009E31D7">
        <w:rPr>
          <w:rFonts w:ascii="Myriad Pro" w:eastAsia="Calibri" w:hAnsi="Myriad Pro" w:cs="Times New Roman"/>
          <w:color w:val="000000" w:themeColor="text1"/>
          <w:sz w:val="26"/>
          <w:szCs w:val="26"/>
        </w:rPr>
        <w:t>ФСТ </w:t>
      </w:r>
      <w:r w:rsidRPr="009E31D7">
        <w:rPr>
          <w:rFonts w:ascii="Myriad Pro" w:eastAsia="Calibri" w:hAnsi="Myriad Pro" w:cs="Times New Roman"/>
          <w:color w:val="000000" w:themeColor="text1"/>
          <w:sz w:val="26"/>
          <w:szCs w:val="26"/>
        </w:rPr>
        <w:t>России от 12.07.2012 № 472-э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w:t>
      </w:r>
    </w:p>
    <w:p w14:paraId="3751C4FF" w14:textId="2B6B0DED" w:rsidR="00767AC4" w:rsidRPr="009E31D7" w:rsidRDefault="00767AC4" w:rsidP="00767AC4">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Утвержденные Комитетом по тарифам </w:t>
      </w:r>
      <w:r w:rsidR="00CB381C" w:rsidRPr="009E31D7">
        <w:rPr>
          <w:rFonts w:ascii="Myriad Pro" w:eastAsia="Calibri" w:hAnsi="Myriad Pro" w:cs="Times New Roman"/>
          <w:color w:val="000000" w:themeColor="text1"/>
          <w:sz w:val="26"/>
          <w:szCs w:val="26"/>
        </w:rPr>
        <w:t>и ценовой политике Ленинградской области</w:t>
      </w:r>
      <w:r w:rsidRPr="009E31D7">
        <w:rPr>
          <w:rFonts w:ascii="Myriad Pro" w:eastAsia="Calibri" w:hAnsi="Myriad Pro" w:cs="Times New Roman"/>
          <w:color w:val="000000" w:themeColor="text1"/>
          <w:sz w:val="26"/>
          <w:szCs w:val="26"/>
        </w:rPr>
        <w:t xml:space="preserve"> показатели надежности и качества услуг на 2012-2020 гг.</w:t>
      </w:r>
      <w:r w:rsidR="00E76D15" w:rsidRPr="009E31D7">
        <w:rPr>
          <w:rFonts w:ascii="Myriad Pro" w:eastAsia="Calibri" w:hAnsi="Myriad Pro" w:cs="Times New Roman"/>
          <w:color w:val="000000" w:themeColor="text1"/>
          <w:sz w:val="26"/>
          <w:szCs w:val="26"/>
        </w:rPr>
        <w:t xml:space="preserve"> и показатели,</w:t>
      </w:r>
      <w:r w:rsidRPr="009E31D7">
        <w:rPr>
          <w:rFonts w:ascii="Myriad Pro" w:eastAsia="Calibri" w:hAnsi="Myriad Pro" w:cs="Times New Roman"/>
          <w:color w:val="000000" w:themeColor="text1"/>
          <w:sz w:val="26"/>
          <w:szCs w:val="26"/>
        </w:rPr>
        <w:t xml:space="preserve"> согласованные в установленном порядке с </w:t>
      </w:r>
      <w:r w:rsidRPr="009E31D7">
        <w:rPr>
          <w:rFonts w:ascii="Myriad Pro" w:hAnsi="Myriad Pro"/>
          <w:sz w:val="26"/>
          <w:szCs w:val="26"/>
        </w:rPr>
        <w:t>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w:t>
      </w:r>
      <w:r w:rsidRPr="009E31D7">
        <w:rPr>
          <w:rFonts w:ascii="Myriad Pro" w:eastAsia="Calibri" w:hAnsi="Myriad Pro" w:cs="Times New Roman"/>
          <w:color w:val="000000" w:themeColor="text1"/>
          <w:sz w:val="26"/>
          <w:szCs w:val="26"/>
        </w:rPr>
        <w:t xml:space="preserve"> представлены в таблице ниже.</w:t>
      </w:r>
    </w:p>
    <w:p w14:paraId="383737C5" w14:textId="77777777" w:rsidR="00767AC4" w:rsidRPr="009E31D7" w:rsidRDefault="00767AC4" w:rsidP="00DC0EC7">
      <w:pPr>
        <w:spacing w:after="0" w:line="360" w:lineRule="auto"/>
        <w:ind w:firstLine="567"/>
        <w:contextualSpacing/>
        <w:jc w:val="both"/>
        <w:rPr>
          <w:rFonts w:ascii="Myriad Pro" w:eastAsia="Calibri" w:hAnsi="Myriad Pro" w:cs="Times New Roman"/>
          <w:color w:val="000000" w:themeColor="text1"/>
          <w:sz w:val="26"/>
          <w:szCs w:val="26"/>
        </w:rPr>
      </w:pP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3523"/>
        <w:gridCol w:w="3671"/>
      </w:tblGrid>
      <w:tr w:rsidR="00695976" w:rsidRPr="00457F15" w14:paraId="2FCB6BFB" w14:textId="77777777" w:rsidTr="00457F15">
        <w:trPr>
          <w:trHeight w:val="883"/>
          <w:tblHeader/>
        </w:trPr>
        <w:tc>
          <w:tcPr>
            <w:tcW w:w="967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D7E079" w14:textId="20B633E2" w:rsidR="00695976" w:rsidRPr="00457F15" w:rsidRDefault="00767AC4" w:rsidP="00D2463E">
            <w:pPr>
              <w:spacing w:after="0" w:line="240" w:lineRule="auto"/>
              <w:contextualSpacing/>
              <w:jc w:val="center"/>
              <w:rPr>
                <w:rFonts w:ascii="Myriad Pro" w:eastAsia="Calibri" w:hAnsi="Myriad Pro" w:cs="Times New Roman"/>
                <w:b/>
                <w:bCs/>
                <w:color w:val="FFFFFF"/>
                <w:sz w:val="24"/>
                <w:szCs w:val="24"/>
              </w:rPr>
            </w:pPr>
            <w:r w:rsidRPr="00457F15">
              <w:rPr>
                <w:rFonts w:ascii="Myriad Pro" w:eastAsia="Calibri" w:hAnsi="Myriad Pro" w:cs="Times New Roman"/>
                <w:b/>
                <w:bCs/>
                <w:color w:val="FFFFFF"/>
                <w:sz w:val="24"/>
                <w:szCs w:val="24"/>
              </w:rPr>
              <w:t>В соответствии с Приказом ФСТ России от 12.07.2012 №472-э с учетом Приказа ФАС</w:t>
            </w:r>
            <w:r w:rsidR="007B5411" w:rsidRPr="00457F15">
              <w:rPr>
                <w:rFonts w:ascii="Myriad Pro" w:eastAsia="Calibri" w:hAnsi="Myriad Pro" w:cs="Times New Roman"/>
                <w:b/>
                <w:bCs/>
                <w:color w:val="FFFFFF"/>
                <w:sz w:val="24"/>
                <w:szCs w:val="24"/>
              </w:rPr>
              <w:t> </w:t>
            </w:r>
            <w:r w:rsidRPr="00457F15">
              <w:rPr>
                <w:rFonts w:ascii="Myriad Pro" w:eastAsia="Calibri" w:hAnsi="Myriad Pro" w:cs="Times New Roman"/>
                <w:b/>
                <w:bCs/>
                <w:color w:val="FFFFFF"/>
                <w:sz w:val="24"/>
                <w:szCs w:val="24"/>
              </w:rPr>
              <w:t>России от 10.10.2017 №1335/17</w:t>
            </w:r>
          </w:p>
        </w:tc>
      </w:tr>
      <w:tr w:rsidR="00E76D4E" w:rsidRPr="00457F15" w14:paraId="1E594621" w14:textId="77777777" w:rsidTr="00457F15">
        <w:trPr>
          <w:trHeight w:val="487"/>
          <w:tblHeader/>
        </w:trPr>
        <w:tc>
          <w:tcPr>
            <w:tcW w:w="2485"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2CD2C9D8" w14:textId="77777777" w:rsidR="00E76D4E" w:rsidRPr="00457F15" w:rsidRDefault="00E76D4E" w:rsidP="00D2463E">
            <w:pPr>
              <w:spacing w:after="0" w:line="240" w:lineRule="auto"/>
              <w:contextualSpacing/>
              <w:jc w:val="center"/>
              <w:rPr>
                <w:rFonts w:ascii="Myriad Pro" w:eastAsia="Calibri" w:hAnsi="Myriad Pro" w:cs="Times New Roman"/>
                <w:b/>
                <w:bCs/>
                <w:color w:val="FFFFFF"/>
                <w:sz w:val="24"/>
                <w:szCs w:val="24"/>
              </w:rPr>
            </w:pPr>
            <w:r w:rsidRPr="00457F15">
              <w:rPr>
                <w:rFonts w:ascii="Myriad Pro" w:eastAsia="Calibri" w:hAnsi="Myriad Pro" w:cs="Times New Roman"/>
                <w:b/>
                <w:bCs/>
                <w:color w:val="FFFFFF"/>
                <w:sz w:val="24"/>
                <w:szCs w:val="24"/>
              </w:rPr>
              <w:t>год</w:t>
            </w:r>
          </w:p>
        </w:tc>
        <w:tc>
          <w:tcPr>
            <w:tcW w:w="3523"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2D961FCA" w14:textId="77777777" w:rsidR="00E76D4E" w:rsidRPr="00457F15" w:rsidRDefault="00E76D4E" w:rsidP="00D2463E">
            <w:pPr>
              <w:spacing w:after="0" w:line="240" w:lineRule="auto"/>
              <w:contextualSpacing/>
              <w:jc w:val="center"/>
              <w:rPr>
                <w:rFonts w:ascii="Myriad Pro" w:eastAsia="Calibri" w:hAnsi="Myriad Pro" w:cs="Times New Roman"/>
                <w:b/>
                <w:bCs/>
                <w:color w:val="FFFFFF"/>
                <w:sz w:val="24"/>
                <w:szCs w:val="24"/>
              </w:rPr>
            </w:pPr>
            <w:r w:rsidRPr="00457F15">
              <w:rPr>
                <w:rFonts w:ascii="Myriad Pro" w:eastAsia="Calibri" w:hAnsi="Myriad Pro" w:cs="Times New Roman"/>
                <w:b/>
                <w:bCs/>
                <w:color w:val="FFFFFF"/>
                <w:sz w:val="24"/>
                <w:szCs w:val="24"/>
              </w:rPr>
              <w:t>Уровень надежности реализуемых товаров и услуг</w:t>
            </w:r>
          </w:p>
        </w:tc>
        <w:tc>
          <w:tcPr>
            <w:tcW w:w="3670"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734E4FD3" w14:textId="77777777" w:rsidR="00E76D4E" w:rsidRPr="00457F15" w:rsidRDefault="00E76D4E" w:rsidP="00D2463E">
            <w:pPr>
              <w:spacing w:after="0" w:line="240" w:lineRule="auto"/>
              <w:contextualSpacing/>
              <w:jc w:val="center"/>
              <w:rPr>
                <w:rFonts w:ascii="Myriad Pro" w:eastAsia="Calibri" w:hAnsi="Myriad Pro" w:cs="Times New Roman"/>
                <w:b/>
                <w:bCs/>
                <w:color w:val="FFFFFF"/>
                <w:sz w:val="24"/>
                <w:szCs w:val="24"/>
              </w:rPr>
            </w:pPr>
            <w:r w:rsidRPr="00457F15">
              <w:rPr>
                <w:rFonts w:ascii="Myriad Pro" w:eastAsia="Calibri" w:hAnsi="Myriad Pro" w:cs="Times New Roman"/>
                <w:b/>
                <w:bCs/>
                <w:color w:val="FFFFFF"/>
                <w:sz w:val="24"/>
                <w:szCs w:val="24"/>
              </w:rPr>
              <w:t>Уровень качества реализуемых товаров и услуг</w:t>
            </w:r>
          </w:p>
        </w:tc>
      </w:tr>
      <w:tr w:rsidR="00E76D4E" w:rsidRPr="00457F15" w14:paraId="3FAE0E8C" w14:textId="77777777" w:rsidTr="00457F15">
        <w:trPr>
          <w:trHeight w:val="487"/>
        </w:trPr>
        <w:tc>
          <w:tcPr>
            <w:tcW w:w="248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E43495" w14:textId="77777777" w:rsidR="00E76D4E" w:rsidRPr="00457F15" w:rsidRDefault="00E76D4E" w:rsidP="00D2463E">
            <w:pPr>
              <w:spacing w:after="0" w:line="240" w:lineRule="auto"/>
              <w:contextualSpacing/>
              <w:jc w:val="center"/>
              <w:rPr>
                <w:rFonts w:ascii="Myriad Pro" w:eastAsia="Calibri" w:hAnsi="Myriad Pro" w:cs="Times New Roman"/>
                <w:color w:val="FFFFFF"/>
                <w:sz w:val="24"/>
                <w:szCs w:val="24"/>
              </w:rPr>
            </w:pPr>
          </w:p>
        </w:tc>
        <w:tc>
          <w:tcPr>
            <w:tcW w:w="3523"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C214BE" w14:textId="77777777" w:rsidR="00E76D4E" w:rsidRPr="00457F15" w:rsidRDefault="00E76D4E" w:rsidP="00D2463E">
            <w:pPr>
              <w:spacing w:after="0" w:line="240" w:lineRule="auto"/>
              <w:contextualSpacing/>
              <w:jc w:val="center"/>
              <w:rPr>
                <w:rFonts w:ascii="Myriad Pro" w:eastAsia="Calibri" w:hAnsi="Myriad Pro" w:cs="Times New Roman"/>
                <w:color w:val="FFFFFF"/>
                <w:sz w:val="24"/>
                <w:szCs w:val="24"/>
              </w:rPr>
            </w:pPr>
          </w:p>
        </w:tc>
        <w:tc>
          <w:tcPr>
            <w:tcW w:w="3670"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A283FB" w14:textId="77777777" w:rsidR="00E76D4E" w:rsidRPr="00457F15" w:rsidRDefault="00E76D4E" w:rsidP="00D2463E">
            <w:pPr>
              <w:spacing w:after="0" w:line="240" w:lineRule="auto"/>
              <w:contextualSpacing/>
              <w:jc w:val="center"/>
              <w:rPr>
                <w:rFonts w:ascii="Myriad Pro" w:eastAsia="Calibri" w:hAnsi="Myriad Pro" w:cs="Times New Roman"/>
                <w:color w:val="FFFFFF"/>
                <w:sz w:val="24"/>
                <w:szCs w:val="24"/>
              </w:rPr>
            </w:pPr>
          </w:p>
        </w:tc>
      </w:tr>
      <w:tr w:rsidR="00E76D15" w:rsidRPr="009E31D7" w14:paraId="4FCC1645" w14:textId="77777777" w:rsidTr="00457F15">
        <w:trPr>
          <w:trHeight w:val="487"/>
        </w:trPr>
        <w:tc>
          <w:tcPr>
            <w:tcW w:w="9679" w:type="dxa"/>
            <w:gridSpan w:val="3"/>
            <w:tcBorders>
              <w:top w:val="single" w:sz="4" w:space="0" w:color="FFFFFF" w:themeColor="background1"/>
            </w:tcBorders>
            <w:shd w:val="clear" w:color="auto" w:fill="FFFFFF" w:themeFill="background1"/>
            <w:vAlign w:val="center"/>
          </w:tcPr>
          <w:p w14:paraId="6852E946" w14:textId="5080650B" w:rsidR="00E76D15" w:rsidRPr="009E31D7" w:rsidRDefault="00E76D15"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Показатели, согласованные с федеральным органом исполнительной власти и установленные Комитетом по тарифам и ценовой политик</w:t>
            </w:r>
            <w:r w:rsidR="00634821" w:rsidRPr="009E31D7">
              <w:rPr>
                <w:rFonts w:ascii="Myriad Pro" w:eastAsia="Calibri" w:hAnsi="Myriad Pro" w:cs="Times New Roman"/>
                <w:color w:val="000000" w:themeColor="text1"/>
                <w:sz w:val="24"/>
                <w:szCs w:val="24"/>
              </w:rPr>
              <w:t>е Ленинградской области</w:t>
            </w:r>
          </w:p>
        </w:tc>
      </w:tr>
      <w:tr w:rsidR="00E76D4E" w:rsidRPr="009E31D7" w14:paraId="27380F42" w14:textId="77777777" w:rsidTr="00457F15">
        <w:trPr>
          <w:trHeight w:val="20"/>
        </w:trPr>
        <w:tc>
          <w:tcPr>
            <w:tcW w:w="2485" w:type="dxa"/>
            <w:shd w:val="clear" w:color="auto" w:fill="auto"/>
            <w:noWrap/>
            <w:vAlign w:val="center"/>
            <w:hideMark/>
          </w:tcPr>
          <w:p w14:paraId="1370ECF3"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2012</w:t>
            </w:r>
          </w:p>
        </w:tc>
        <w:tc>
          <w:tcPr>
            <w:tcW w:w="3523" w:type="dxa"/>
            <w:shd w:val="clear" w:color="auto" w:fill="auto"/>
            <w:noWrap/>
            <w:vAlign w:val="center"/>
            <w:hideMark/>
          </w:tcPr>
          <w:p w14:paraId="6E3EE2D1"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0,019947053</w:t>
            </w:r>
          </w:p>
        </w:tc>
        <w:tc>
          <w:tcPr>
            <w:tcW w:w="3670" w:type="dxa"/>
            <w:shd w:val="clear" w:color="auto" w:fill="auto"/>
            <w:noWrap/>
            <w:vAlign w:val="center"/>
            <w:hideMark/>
          </w:tcPr>
          <w:p w14:paraId="7D906322"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E76D4E" w:rsidRPr="009E31D7" w14:paraId="24E4165B" w14:textId="77777777" w:rsidTr="00457F15">
        <w:trPr>
          <w:trHeight w:val="20"/>
        </w:trPr>
        <w:tc>
          <w:tcPr>
            <w:tcW w:w="2485" w:type="dxa"/>
            <w:shd w:val="clear" w:color="auto" w:fill="auto"/>
            <w:noWrap/>
            <w:vAlign w:val="center"/>
            <w:hideMark/>
          </w:tcPr>
          <w:p w14:paraId="2CAE0CDA"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2013</w:t>
            </w:r>
          </w:p>
        </w:tc>
        <w:tc>
          <w:tcPr>
            <w:tcW w:w="3523" w:type="dxa"/>
            <w:shd w:val="clear" w:color="auto" w:fill="auto"/>
            <w:noWrap/>
            <w:vAlign w:val="center"/>
            <w:hideMark/>
          </w:tcPr>
          <w:p w14:paraId="2C2FD1AD"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0,019647847</w:t>
            </w:r>
          </w:p>
        </w:tc>
        <w:tc>
          <w:tcPr>
            <w:tcW w:w="3670" w:type="dxa"/>
            <w:shd w:val="clear" w:color="auto" w:fill="auto"/>
            <w:noWrap/>
            <w:vAlign w:val="center"/>
            <w:hideMark/>
          </w:tcPr>
          <w:p w14:paraId="418BA274"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E76D4E" w:rsidRPr="009E31D7" w14:paraId="69667275" w14:textId="77777777" w:rsidTr="00457F15">
        <w:trPr>
          <w:trHeight w:val="20"/>
        </w:trPr>
        <w:tc>
          <w:tcPr>
            <w:tcW w:w="2485" w:type="dxa"/>
            <w:shd w:val="clear" w:color="auto" w:fill="auto"/>
            <w:noWrap/>
            <w:vAlign w:val="center"/>
            <w:hideMark/>
          </w:tcPr>
          <w:p w14:paraId="5D3A6F35"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2014</w:t>
            </w:r>
          </w:p>
        </w:tc>
        <w:tc>
          <w:tcPr>
            <w:tcW w:w="3523" w:type="dxa"/>
            <w:shd w:val="clear" w:color="auto" w:fill="auto"/>
            <w:noWrap/>
            <w:vAlign w:val="center"/>
            <w:hideMark/>
          </w:tcPr>
          <w:p w14:paraId="25C92F67"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0,019353129</w:t>
            </w:r>
          </w:p>
        </w:tc>
        <w:tc>
          <w:tcPr>
            <w:tcW w:w="3670" w:type="dxa"/>
            <w:shd w:val="clear" w:color="auto" w:fill="auto"/>
            <w:noWrap/>
            <w:vAlign w:val="center"/>
            <w:hideMark/>
          </w:tcPr>
          <w:p w14:paraId="322C5284"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E76D4E" w:rsidRPr="009E31D7" w14:paraId="171BDC59" w14:textId="77777777" w:rsidTr="00457F15">
        <w:trPr>
          <w:trHeight w:val="20"/>
        </w:trPr>
        <w:tc>
          <w:tcPr>
            <w:tcW w:w="2485" w:type="dxa"/>
            <w:shd w:val="clear" w:color="auto" w:fill="auto"/>
            <w:noWrap/>
            <w:vAlign w:val="center"/>
            <w:hideMark/>
          </w:tcPr>
          <w:p w14:paraId="1A41F0E9"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2015</w:t>
            </w:r>
          </w:p>
        </w:tc>
        <w:tc>
          <w:tcPr>
            <w:tcW w:w="3523" w:type="dxa"/>
            <w:shd w:val="clear" w:color="auto" w:fill="auto"/>
            <w:noWrap/>
            <w:vAlign w:val="center"/>
            <w:hideMark/>
          </w:tcPr>
          <w:p w14:paraId="6EC3DE87"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0,019062833</w:t>
            </w:r>
          </w:p>
        </w:tc>
        <w:tc>
          <w:tcPr>
            <w:tcW w:w="3670" w:type="dxa"/>
            <w:shd w:val="clear" w:color="auto" w:fill="auto"/>
            <w:noWrap/>
            <w:vAlign w:val="center"/>
            <w:hideMark/>
          </w:tcPr>
          <w:p w14:paraId="6B3CD09C"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E76D4E" w:rsidRPr="009E31D7" w14:paraId="3333E2AC" w14:textId="77777777" w:rsidTr="00457F15">
        <w:trPr>
          <w:trHeight w:val="20"/>
        </w:trPr>
        <w:tc>
          <w:tcPr>
            <w:tcW w:w="2485" w:type="dxa"/>
            <w:shd w:val="clear" w:color="auto" w:fill="auto"/>
            <w:noWrap/>
            <w:vAlign w:val="center"/>
            <w:hideMark/>
          </w:tcPr>
          <w:p w14:paraId="22E0F68F"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2016</w:t>
            </w:r>
          </w:p>
        </w:tc>
        <w:tc>
          <w:tcPr>
            <w:tcW w:w="3523" w:type="dxa"/>
            <w:shd w:val="clear" w:color="auto" w:fill="auto"/>
            <w:noWrap/>
            <w:vAlign w:val="center"/>
            <w:hideMark/>
          </w:tcPr>
          <w:p w14:paraId="2B5F9694"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0,018776890</w:t>
            </w:r>
          </w:p>
        </w:tc>
        <w:tc>
          <w:tcPr>
            <w:tcW w:w="3670" w:type="dxa"/>
            <w:shd w:val="clear" w:color="auto" w:fill="auto"/>
            <w:noWrap/>
            <w:vAlign w:val="center"/>
            <w:hideMark/>
          </w:tcPr>
          <w:p w14:paraId="0D208250"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E76D4E" w:rsidRPr="009E31D7" w14:paraId="1F5BF99F" w14:textId="77777777" w:rsidTr="00457F15">
        <w:trPr>
          <w:trHeight w:val="20"/>
        </w:trPr>
        <w:tc>
          <w:tcPr>
            <w:tcW w:w="2485" w:type="dxa"/>
            <w:shd w:val="clear" w:color="auto" w:fill="auto"/>
            <w:noWrap/>
            <w:vAlign w:val="center"/>
            <w:hideMark/>
          </w:tcPr>
          <w:p w14:paraId="688BAF62"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2017</w:t>
            </w:r>
          </w:p>
        </w:tc>
        <w:tc>
          <w:tcPr>
            <w:tcW w:w="3523" w:type="dxa"/>
            <w:shd w:val="clear" w:color="auto" w:fill="auto"/>
            <w:noWrap/>
            <w:vAlign w:val="center"/>
            <w:hideMark/>
          </w:tcPr>
          <w:p w14:paraId="51D426B4" w14:textId="229B91DB"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rPr>
              <w:t>0,0184952</w:t>
            </w:r>
            <w:r w:rsidR="00EF276E" w:rsidRPr="009E31D7">
              <w:rPr>
                <w:rFonts w:ascii="Myriad Pro" w:eastAsia="Calibri" w:hAnsi="Myriad Pro" w:cs="Times New Roman"/>
                <w:color w:val="000000" w:themeColor="text1"/>
                <w:sz w:val="24"/>
                <w:szCs w:val="24"/>
              </w:rPr>
              <w:t>37</w:t>
            </w:r>
          </w:p>
        </w:tc>
        <w:tc>
          <w:tcPr>
            <w:tcW w:w="3670" w:type="dxa"/>
            <w:shd w:val="clear" w:color="auto" w:fill="auto"/>
            <w:noWrap/>
            <w:vAlign w:val="center"/>
            <w:hideMark/>
          </w:tcPr>
          <w:p w14:paraId="52DDBB01"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E76D15" w:rsidRPr="009E31D7" w14:paraId="15CD8A88" w14:textId="77777777" w:rsidTr="00457F15">
        <w:trPr>
          <w:trHeight w:val="20"/>
        </w:trPr>
        <w:tc>
          <w:tcPr>
            <w:tcW w:w="9679" w:type="dxa"/>
            <w:gridSpan w:val="3"/>
            <w:shd w:val="clear" w:color="auto" w:fill="auto"/>
            <w:noWrap/>
            <w:vAlign w:val="center"/>
          </w:tcPr>
          <w:p w14:paraId="5D440701" w14:textId="62B2A908" w:rsidR="00E76D15" w:rsidRPr="009E31D7" w:rsidRDefault="00E76D15" w:rsidP="00D2463E">
            <w:pPr>
              <w:spacing w:after="0" w:line="240" w:lineRule="auto"/>
              <w:contextualSpacing/>
              <w:jc w:val="center"/>
              <w:rPr>
                <w:rFonts w:ascii="Myriad Pro" w:eastAsia="Calibri" w:hAnsi="Myriad Pro" w:cs="Times New Roman"/>
                <w:sz w:val="24"/>
                <w:szCs w:val="24"/>
              </w:rPr>
            </w:pPr>
            <w:r w:rsidRPr="009E31D7">
              <w:rPr>
                <w:rFonts w:ascii="Myriad Pro" w:eastAsia="Calibri" w:hAnsi="Myriad Pro" w:cs="Times New Roman"/>
                <w:sz w:val="24"/>
                <w:szCs w:val="24"/>
              </w:rPr>
              <w:t>Показатели, согласованные ФАС России (в соответствии с Приказом от 10.10.2017 №1335/17)</w:t>
            </w:r>
          </w:p>
        </w:tc>
      </w:tr>
      <w:tr w:rsidR="00E76D4E" w:rsidRPr="009E31D7" w14:paraId="31757471" w14:textId="77777777" w:rsidTr="00457F15">
        <w:trPr>
          <w:trHeight w:val="20"/>
        </w:trPr>
        <w:tc>
          <w:tcPr>
            <w:tcW w:w="2485" w:type="dxa"/>
            <w:shd w:val="clear" w:color="auto" w:fill="auto"/>
            <w:noWrap/>
            <w:vAlign w:val="center"/>
            <w:hideMark/>
          </w:tcPr>
          <w:p w14:paraId="2683FD97"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bookmarkStart w:id="83" w:name="_Hlk37703331"/>
            <w:r w:rsidRPr="009E31D7">
              <w:rPr>
                <w:rFonts w:ascii="Myriad Pro" w:eastAsia="Calibri" w:hAnsi="Myriad Pro" w:cs="Times New Roman"/>
                <w:color w:val="000000" w:themeColor="text1"/>
                <w:sz w:val="24"/>
                <w:szCs w:val="24"/>
              </w:rPr>
              <w:t>2018</w:t>
            </w:r>
          </w:p>
        </w:tc>
        <w:tc>
          <w:tcPr>
            <w:tcW w:w="3523" w:type="dxa"/>
            <w:shd w:val="clear" w:color="auto" w:fill="FFFFFF" w:themeFill="background1"/>
            <w:noWrap/>
            <w:vAlign w:val="center"/>
          </w:tcPr>
          <w:p w14:paraId="30A43F81" w14:textId="5C0AEC54" w:rsidR="00E76D4E" w:rsidRPr="009E31D7" w:rsidRDefault="007B11E9" w:rsidP="00D2463E">
            <w:pPr>
              <w:spacing w:after="0" w:line="240" w:lineRule="auto"/>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rPr>
              <w:t>0,01</w:t>
            </w:r>
            <w:r w:rsidRPr="009E31D7">
              <w:rPr>
                <w:rFonts w:ascii="Myriad Pro" w:eastAsia="Calibri" w:hAnsi="Myriad Pro" w:cs="Times New Roman"/>
                <w:color w:val="000000" w:themeColor="text1"/>
                <w:sz w:val="24"/>
                <w:szCs w:val="24"/>
                <w:lang w:val="en-US"/>
              </w:rPr>
              <w:t>69952</w:t>
            </w:r>
          </w:p>
        </w:tc>
        <w:tc>
          <w:tcPr>
            <w:tcW w:w="3670" w:type="dxa"/>
            <w:shd w:val="clear" w:color="auto" w:fill="auto"/>
            <w:noWrap/>
            <w:vAlign w:val="center"/>
            <w:hideMark/>
          </w:tcPr>
          <w:p w14:paraId="282513CD"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E76D4E" w:rsidRPr="009E31D7" w14:paraId="6834F107" w14:textId="77777777" w:rsidTr="00457F15">
        <w:trPr>
          <w:trHeight w:val="20"/>
        </w:trPr>
        <w:tc>
          <w:tcPr>
            <w:tcW w:w="2485" w:type="dxa"/>
            <w:shd w:val="clear" w:color="auto" w:fill="auto"/>
            <w:noWrap/>
            <w:vAlign w:val="center"/>
            <w:hideMark/>
          </w:tcPr>
          <w:p w14:paraId="0200EC25"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2019</w:t>
            </w:r>
          </w:p>
        </w:tc>
        <w:tc>
          <w:tcPr>
            <w:tcW w:w="3523" w:type="dxa"/>
            <w:shd w:val="clear" w:color="auto" w:fill="FFFFFF" w:themeFill="background1"/>
            <w:noWrap/>
            <w:vAlign w:val="center"/>
          </w:tcPr>
          <w:p w14:paraId="786FF9CA" w14:textId="7891054E" w:rsidR="00E76D4E" w:rsidRPr="009E31D7" w:rsidRDefault="007B11E9" w:rsidP="00D2463E">
            <w:pPr>
              <w:spacing w:after="0" w:line="240" w:lineRule="auto"/>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rPr>
              <w:t>0,0</w:t>
            </w:r>
            <w:r w:rsidRPr="009E31D7">
              <w:rPr>
                <w:rFonts w:ascii="Myriad Pro" w:eastAsia="Calibri" w:hAnsi="Myriad Pro" w:cs="Times New Roman"/>
                <w:color w:val="000000" w:themeColor="text1"/>
                <w:sz w:val="24"/>
                <w:szCs w:val="24"/>
                <w:lang w:val="en-US"/>
              </w:rPr>
              <w:t>154952</w:t>
            </w:r>
          </w:p>
        </w:tc>
        <w:tc>
          <w:tcPr>
            <w:tcW w:w="3670" w:type="dxa"/>
            <w:shd w:val="clear" w:color="auto" w:fill="auto"/>
            <w:noWrap/>
            <w:vAlign w:val="center"/>
            <w:hideMark/>
          </w:tcPr>
          <w:p w14:paraId="7ACEBCFB"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E76D4E" w:rsidRPr="009E31D7" w14:paraId="4AAFCD5D" w14:textId="77777777" w:rsidTr="00457F15">
        <w:trPr>
          <w:trHeight w:val="20"/>
        </w:trPr>
        <w:tc>
          <w:tcPr>
            <w:tcW w:w="2485" w:type="dxa"/>
            <w:shd w:val="clear" w:color="auto" w:fill="auto"/>
            <w:noWrap/>
            <w:vAlign w:val="center"/>
            <w:hideMark/>
          </w:tcPr>
          <w:p w14:paraId="520F7F85"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2020</w:t>
            </w:r>
          </w:p>
        </w:tc>
        <w:tc>
          <w:tcPr>
            <w:tcW w:w="3523" w:type="dxa"/>
            <w:shd w:val="clear" w:color="auto" w:fill="FFFFFF" w:themeFill="background1"/>
            <w:noWrap/>
            <w:vAlign w:val="center"/>
          </w:tcPr>
          <w:p w14:paraId="379BF353" w14:textId="2B059DD1" w:rsidR="00E76D4E" w:rsidRPr="009E31D7" w:rsidRDefault="007B11E9" w:rsidP="00D2463E">
            <w:pPr>
              <w:spacing w:after="0" w:line="240" w:lineRule="auto"/>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rPr>
              <w:t>0,01</w:t>
            </w:r>
            <w:r w:rsidRPr="009E31D7">
              <w:rPr>
                <w:rFonts w:ascii="Myriad Pro" w:eastAsia="Calibri" w:hAnsi="Myriad Pro" w:cs="Times New Roman"/>
                <w:color w:val="000000" w:themeColor="text1"/>
                <w:sz w:val="24"/>
                <w:szCs w:val="24"/>
                <w:lang w:val="en-US"/>
              </w:rPr>
              <w:t>39952</w:t>
            </w:r>
          </w:p>
        </w:tc>
        <w:tc>
          <w:tcPr>
            <w:tcW w:w="3670" w:type="dxa"/>
            <w:shd w:val="clear" w:color="auto" w:fill="auto"/>
            <w:noWrap/>
            <w:vAlign w:val="center"/>
            <w:hideMark/>
          </w:tcPr>
          <w:p w14:paraId="74D2811B" w14:textId="77777777" w:rsidR="00E76D4E" w:rsidRPr="009E31D7"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bookmarkEnd w:id="83"/>
      <w:tr w:rsidR="00634821" w:rsidRPr="009E31D7" w14:paraId="1BAE249E" w14:textId="77777777" w:rsidTr="00457F15">
        <w:trPr>
          <w:trHeight w:val="20"/>
        </w:trPr>
        <w:tc>
          <w:tcPr>
            <w:tcW w:w="9679" w:type="dxa"/>
            <w:gridSpan w:val="3"/>
            <w:shd w:val="clear" w:color="auto" w:fill="auto"/>
            <w:noWrap/>
            <w:vAlign w:val="center"/>
          </w:tcPr>
          <w:p w14:paraId="3BC8A6A7" w14:textId="27DCE0A2" w:rsidR="00634821" w:rsidRPr="009E31D7" w:rsidRDefault="00634821" w:rsidP="00D2463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Показатели, утвержденные Комитетом по тарифам и ценовой политике Ленинградской области</w:t>
            </w:r>
          </w:p>
        </w:tc>
      </w:tr>
      <w:tr w:rsidR="00EF276E" w:rsidRPr="009E31D7" w14:paraId="706263AE" w14:textId="77777777" w:rsidTr="00457F15">
        <w:trPr>
          <w:trHeight w:val="20"/>
        </w:trPr>
        <w:tc>
          <w:tcPr>
            <w:tcW w:w="2485" w:type="dxa"/>
            <w:shd w:val="clear" w:color="auto" w:fill="auto"/>
            <w:noWrap/>
            <w:vAlign w:val="center"/>
          </w:tcPr>
          <w:p w14:paraId="248F9F1E" w14:textId="07F481AF" w:rsidR="00EF276E" w:rsidRPr="009E31D7"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2018</w:t>
            </w:r>
          </w:p>
        </w:tc>
        <w:tc>
          <w:tcPr>
            <w:tcW w:w="3523" w:type="dxa"/>
            <w:shd w:val="clear" w:color="auto" w:fill="auto"/>
            <w:noWrap/>
            <w:vAlign w:val="center"/>
          </w:tcPr>
          <w:p w14:paraId="34D81808" w14:textId="51116CE2" w:rsidR="00EF276E" w:rsidRPr="009E31D7"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0,018217808</w:t>
            </w:r>
          </w:p>
        </w:tc>
        <w:tc>
          <w:tcPr>
            <w:tcW w:w="3670" w:type="dxa"/>
            <w:shd w:val="clear" w:color="auto" w:fill="auto"/>
            <w:noWrap/>
            <w:vAlign w:val="center"/>
          </w:tcPr>
          <w:p w14:paraId="611EA9BB" w14:textId="3EFEF8C2" w:rsidR="00EF276E" w:rsidRPr="009E31D7"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EF276E" w:rsidRPr="009E31D7" w14:paraId="7A094EC1" w14:textId="77777777" w:rsidTr="00457F15">
        <w:trPr>
          <w:trHeight w:val="20"/>
        </w:trPr>
        <w:tc>
          <w:tcPr>
            <w:tcW w:w="2485" w:type="dxa"/>
            <w:shd w:val="clear" w:color="auto" w:fill="auto"/>
            <w:noWrap/>
            <w:vAlign w:val="center"/>
          </w:tcPr>
          <w:p w14:paraId="627EFE1B" w14:textId="569A0D9B" w:rsidR="00EF276E" w:rsidRPr="009E31D7"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2019</w:t>
            </w:r>
          </w:p>
        </w:tc>
        <w:tc>
          <w:tcPr>
            <w:tcW w:w="3523" w:type="dxa"/>
            <w:shd w:val="clear" w:color="auto" w:fill="auto"/>
            <w:noWrap/>
            <w:vAlign w:val="center"/>
          </w:tcPr>
          <w:p w14:paraId="3CE72B46" w14:textId="248AF7D7" w:rsidR="00EF276E" w:rsidRPr="009E31D7"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0,017944541</w:t>
            </w:r>
          </w:p>
        </w:tc>
        <w:tc>
          <w:tcPr>
            <w:tcW w:w="3670" w:type="dxa"/>
            <w:shd w:val="clear" w:color="auto" w:fill="auto"/>
            <w:noWrap/>
            <w:vAlign w:val="center"/>
          </w:tcPr>
          <w:p w14:paraId="0B73F1A0" w14:textId="417C07EA" w:rsidR="00EF276E" w:rsidRPr="009E31D7"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r w:rsidR="00EF276E" w:rsidRPr="009E31D7" w14:paraId="54A67942" w14:textId="77777777" w:rsidTr="00457F15">
        <w:trPr>
          <w:trHeight w:val="20"/>
        </w:trPr>
        <w:tc>
          <w:tcPr>
            <w:tcW w:w="2485" w:type="dxa"/>
            <w:shd w:val="clear" w:color="auto" w:fill="auto"/>
            <w:noWrap/>
            <w:vAlign w:val="center"/>
          </w:tcPr>
          <w:p w14:paraId="6DF9D493" w14:textId="4E487266" w:rsidR="00EF276E" w:rsidRPr="009E31D7"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2020</w:t>
            </w:r>
          </w:p>
        </w:tc>
        <w:tc>
          <w:tcPr>
            <w:tcW w:w="3523" w:type="dxa"/>
            <w:shd w:val="clear" w:color="auto" w:fill="auto"/>
            <w:noWrap/>
            <w:vAlign w:val="center"/>
          </w:tcPr>
          <w:p w14:paraId="245CEB9D" w14:textId="0252AF80" w:rsidR="00EF276E" w:rsidRPr="009E31D7"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0,017675373</w:t>
            </w:r>
          </w:p>
        </w:tc>
        <w:tc>
          <w:tcPr>
            <w:tcW w:w="3670" w:type="dxa"/>
            <w:shd w:val="clear" w:color="auto" w:fill="auto"/>
            <w:noWrap/>
            <w:vAlign w:val="center"/>
          </w:tcPr>
          <w:p w14:paraId="1BC7A235" w14:textId="24FA4249" w:rsidR="00EF276E" w:rsidRPr="009E31D7"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1,0102</w:t>
            </w:r>
          </w:p>
        </w:tc>
      </w:tr>
    </w:tbl>
    <w:p w14:paraId="70714E92" w14:textId="77777777" w:rsidR="00DC0EC7" w:rsidRPr="009E31D7" w:rsidRDefault="00DC0EC7" w:rsidP="00DC0EC7">
      <w:pPr>
        <w:spacing w:after="0" w:line="360" w:lineRule="auto"/>
        <w:ind w:firstLine="567"/>
        <w:contextualSpacing/>
        <w:jc w:val="both"/>
        <w:rPr>
          <w:rFonts w:ascii="Myriad Pro" w:eastAsia="Calibri" w:hAnsi="Myriad Pro" w:cs="Times New Roman"/>
          <w:b/>
          <w:bCs/>
          <w:color w:val="000000" w:themeColor="text1"/>
          <w:sz w:val="26"/>
          <w:szCs w:val="26"/>
        </w:rPr>
      </w:pPr>
      <w:r w:rsidRPr="009E31D7">
        <w:rPr>
          <w:rFonts w:ascii="Myriad Pro" w:eastAsia="Calibri" w:hAnsi="Myriad Pro" w:cs="Times New Roman"/>
          <w:b/>
          <w:bCs/>
          <w:color w:val="000000" w:themeColor="text1"/>
          <w:sz w:val="26"/>
          <w:szCs w:val="26"/>
        </w:rPr>
        <w:lastRenderedPageBreak/>
        <w:t>ПОЗИЦИЯ ИСПОЛНИТЕЛЯ</w:t>
      </w:r>
    </w:p>
    <w:p w14:paraId="45E020FD" w14:textId="77777777" w:rsidR="00DC0EC7" w:rsidRPr="009E31D7"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рамках анализа обоснованности принятых регулирующим органом в расчет тарифов на 2019 год долгосрочных параметров регулирования (в части показателей надежности и качества оказываемых услуг) Исполнителем рассмотрены предоставленные ПАО «Ленэнерго» обосновывающие материалы и расчеты:</w:t>
      </w:r>
    </w:p>
    <w:p w14:paraId="2A1574C1" w14:textId="5FC83834" w:rsidR="007704F8" w:rsidRPr="009E31D7" w:rsidRDefault="00DA59DC"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п</w:t>
      </w:r>
      <w:r w:rsidR="00CD3AFE" w:rsidRPr="009E31D7">
        <w:rPr>
          <w:rFonts w:ascii="Myriad Pro" w:hAnsi="Myriad Pro"/>
          <w:color w:val="000000" w:themeColor="text1"/>
          <w:sz w:val="26"/>
          <w:szCs w:val="26"/>
        </w:rPr>
        <w:t xml:space="preserve">исьмо </w:t>
      </w:r>
      <w:r w:rsidR="007704F8" w:rsidRPr="009E31D7">
        <w:rPr>
          <w:rFonts w:ascii="Myriad Pro" w:hAnsi="Myriad Pro"/>
          <w:color w:val="000000" w:themeColor="text1"/>
          <w:sz w:val="26"/>
          <w:szCs w:val="26"/>
        </w:rPr>
        <w:t>от 26.04.2017 №ЛЭ/14-20/691 ПАО «Ленэнерго» (Ленинградская область) об установление тарифов на услуги по передаче электрической энергии по электрическим сетям ПАО «Ленэнерго» на территории Ленинградской области на 2018-202</w:t>
      </w:r>
      <w:r w:rsidR="00990637" w:rsidRPr="009E31D7">
        <w:rPr>
          <w:rFonts w:ascii="Myriad Pro" w:hAnsi="Myriad Pro"/>
          <w:color w:val="000000" w:themeColor="text1"/>
          <w:sz w:val="26"/>
          <w:szCs w:val="26"/>
        </w:rPr>
        <w:t>0</w:t>
      </w:r>
      <w:r w:rsidR="007704F8" w:rsidRPr="009E31D7">
        <w:rPr>
          <w:rFonts w:ascii="Myriad Pro" w:hAnsi="Myriad Pro"/>
          <w:color w:val="000000" w:themeColor="text1"/>
          <w:sz w:val="26"/>
          <w:szCs w:val="26"/>
        </w:rPr>
        <w:t xml:space="preserve"> годы</w:t>
      </w:r>
      <w:r w:rsidR="00990637" w:rsidRPr="009E31D7">
        <w:rPr>
          <w:rFonts w:ascii="Myriad Pro" w:hAnsi="Myriad Pro"/>
          <w:color w:val="000000" w:themeColor="text1"/>
          <w:sz w:val="26"/>
          <w:szCs w:val="26"/>
        </w:rPr>
        <w:t xml:space="preserve"> с предоставлением плановых показателей надежности и качества на 2018-2020 гг.;</w:t>
      </w:r>
    </w:p>
    <w:p w14:paraId="393F98C5" w14:textId="20858BAA" w:rsidR="00DC0EC7" w:rsidRPr="009E31D7" w:rsidRDefault="002316D8"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пояснительная </w:t>
      </w:r>
      <w:r w:rsidR="00DC0EC7" w:rsidRPr="009E31D7">
        <w:rPr>
          <w:rFonts w:ascii="Myriad Pro" w:hAnsi="Myriad Pro"/>
          <w:color w:val="000000" w:themeColor="text1"/>
          <w:sz w:val="26"/>
          <w:szCs w:val="26"/>
        </w:rPr>
        <w:t xml:space="preserve">записка к расчету показателей качества оказываемых услуг ПАО «Ленэнерго» по </w:t>
      </w:r>
      <w:r w:rsidR="00990637" w:rsidRPr="009E31D7">
        <w:rPr>
          <w:rFonts w:ascii="Myriad Pro" w:hAnsi="Myriad Pro"/>
          <w:color w:val="000000" w:themeColor="text1"/>
          <w:sz w:val="26"/>
          <w:szCs w:val="26"/>
        </w:rPr>
        <w:t xml:space="preserve">Ленинградской области </w:t>
      </w:r>
      <w:r w:rsidR="00DC0EC7" w:rsidRPr="009E31D7">
        <w:rPr>
          <w:rFonts w:ascii="Myriad Pro" w:hAnsi="Myriad Pro"/>
          <w:color w:val="000000" w:themeColor="text1"/>
          <w:sz w:val="26"/>
          <w:szCs w:val="26"/>
        </w:rPr>
        <w:t>в 2017 г</w:t>
      </w:r>
      <w:r w:rsidR="002053F7" w:rsidRPr="009E31D7">
        <w:rPr>
          <w:rFonts w:ascii="Myriad Pro" w:hAnsi="Myriad Pro"/>
          <w:color w:val="000000" w:themeColor="text1"/>
          <w:sz w:val="26"/>
          <w:szCs w:val="26"/>
        </w:rPr>
        <w:t>оду</w:t>
      </w:r>
      <w:r w:rsidR="00DC0EC7" w:rsidRPr="009E31D7">
        <w:rPr>
          <w:rFonts w:ascii="Myriad Pro" w:hAnsi="Myriad Pro"/>
          <w:color w:val="000000" w:themeColor="text1"/>
          <w:sz w:val="26"/>
          <w:szCs w:val="26"/>
        </w:rPr>
        <w:t>;</w:t>
      </w:r>
    </w:p>
    <w:p w14:paraId="57D4875F" w14:textId="3C5E6121"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форма 1.3. Предложения электросетевой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ПАО «Ленэнерго» по </w:t>
      </w:r>
      <w:r w:rsidR="00990637" w:rsidRPr="009E31D7">
        <w:rPr>
          <w:rFonts w:ascii="Myriad Pro" w:hAnsi="Myriad Pro"/>
          <w:color w:val="000000" w:themeColor="text1"/>
          <w:sz w:val="26"/>
          <w:szCs w:val="26"/>
        </w:rPr>
        <w:t>Ленинградская область</w:t>
      </w:r>
      <w:r w:rsidRPr="009E31D7">
        <w:rPr>
          <w:rFonts w:ascii="Myriad Pro" w:hAnsi="Myriad Pro"/>
          <w:color w:val="000000" w:themeColor="text1"/>
          <w:sz w:val="26"/>
          <w:szCs w:val="26"/>
        </w:rPr>
        <w:t>;</w:t>
      </w:r>
    </w:p>
    <w:p w14:paraId="0F5A1E22" w14:textId="04632263"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форма 1.1 Журнал учета текущей информации о прекращении передачи электрической энергии ПАО «Ленэнерго» за 2019 год по </w:t>
      </w:r>
      <w:r w:rsidR="00990637" w:rsidRPr="009E31D7">
        <w:rPr>
          <w:rFonts w:ascii="Myriad Pro" w:hAnsi="Myriad Pro"/>
          <w:color w:val="000000" w:themeColor="text1"/>
          <w:sz w:val="26"/>
          <w:szCs w:val="26"/>
        </w:rPr>
        <w:t>Ленинградской области</w:t>
      </w:r>
      <w:r w:rsidRPr="009E31D7">
        <w:rPr>
          <w:rFonts w:ascii="Myriad Pro" w:hAnsi="Myriad Pro"/>
          <w:color w:val="000000" w:themeColor="text1"/>
          <w:sz w:val="26"/>
          <w:szCs w:val="26"/>
        </w:rPr>
        <w:t>;</w:t>
      </w:r>
    </w:p>
    <w:p w14:paraId="0F42B0EE" w14:textId="77777777"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форма 1.2 Расчет показателя средней продолжительности прекращений передачи электрической энергии ПАО «Ленэнерго»;</w:t>
      </w:r>
    </w:p>
    <w:p w14:paraId="0C8A653E" w14:textId="77777777"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форма 8.1 Журнал учета данных первичной информации по всем прекращениям передачи электрической энергии, произошедших на объектах сетевой организации за 2019 год;</w:t>
      </w:r>
    </w:p>
    <w:p w14:paraId="345AB9A4" w14:textId="77777777"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форма 8.3 Расчет индикативного показателя уровня надежности оказываемых услуг для территориальных сетевых организаций и организацией по управлению единой национальной (общероссийской) электрической сетью, чей долгосрочный период начался после 2018 года ПАО «Ленэнерго» за 2019 год;</w:t>
      </w:r>
    </w:p>
    <w:p w14:paraId="1790924F" w14:textId="2B70718E"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lastRenderedPageBreak/>
        <w:t>форма 6.1 Расчет значения индикатора информативности (для долгосрочных периодов регулирования, начавшихся до 2014 года) ПАО «Ленэнерго» на 2019 год (</w:t>
      </w:r>
      <w:r w:rsidR="00990637" w:rsidRPr="009E31D7">
        <w:rPr>
          <w:rFonts w:ascii="Myriad Pro" w:hAnsi="Myriad Pro"/>
          <w:color w:val="000000" w:themeColor="text1"/>
          <w:sz w:val="26"/>
          <w:szCs w:val="26"/>
        </w:rPr>
        <w:t>Ленинградская область</w:t>
      </w:r>
      <w:r w:rsidRPr="009E31D7">
        <w:rPr>
          <w:rFonts w:ascii="Myriad Pro" w:hAnsi="Myriad Pro"/>
          <w:color w:val="000000" w:themeColor="text1"/>
          <w:sz w:val="26"/>
          <w:szCs w:val="26"/>
        </w:rPr>
        <w:t>);</w:t>
      </w:r>
    </w:p>
    <w:p w14:paraId="2049B05A" w14:textId="05786DF4"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форма 6.2 Расчет значения индикатора исполнительности (для долгосрочных периодов регулирования, начавшихся до 2014 года) ПАО «Ленэнерго» на 2019 год (</w:t>
      </w:r>
      <w:r w:rsidR="00990637" w:rsidRPr="009E31D7">
        <w:rPr>
          <w:rFonts w:ascii="Myriad Pro" w:hAnsi="Myriad Pro"/>
          <w:color w:val="000000" w:themeColor="text1"/>
          <w:sz w:val="26"/>
          <w:szCs w:val="26"/>
        </w:rPr>
        <w:t>Ленинградская область</w:t>
      </w:r>
      <w:r w:rsidRPr="009E31D7">
        <w:rPr>
          <w:rFonts w:ascii="Myriad Pro" w:hAnsi="Myriad Pro"/>
          <w:color w:val="000000" w:themeColor="text1"/>
          <w:sz w:val="26"/>
          <w:szCs w:val="26"/>
        </w:rPr>
        <w:t>);</w:t>
      </w:r>
    </w:p>
    <w:p w14:paraId="45FF2365" w14:textId="57148B9B"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форма 6.3 Расчет значения индикатора результативности обратной связи (для долгосрочных периодов регулирования, начавшихся до 2014 года) ПАО «Ленэнерго» на 2019 год (</w:t>
      </w:r>
      <w:r w:rsidR="00990637" w:rsidRPr="009E31D7">
        <w:rPr>
          <w:rFonts w:ascii="Myriad Pro" w:hAnsi="Myriad Pro"/>
          <w:color w:val="000000" w:themeColor="text1"/>
          <w:sz w:val="26"/>
          <w:szCs w:val="26"/>
        </w:rPr>
        <w:t>Ленинградская область</w:t>
      </w:r>
      <w:r w:rsidRPr="009E31D7">
        <w:rPr>
          <w:rFonts w:ascii="Myriad Pro" w:hAnsi="Myriad Pro"/>
          <w:color w:val="000000" w:themeColor="text1"/>
          <w:sz w:val="26"/>
          <w:szCs w:val="26"/>
        </w:rPr>
        <w:t>);</w:t>
      </w:r>
    </w:p>
    <w:p w14:paraId="67FDA418" w14:textId="5D7A92E8" w:rsidR="00DC0EC7" w:rsidRPr="009E31D7" w:rsidRDefault="002316D8"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форма </w:t>
      </w:r>
      <w:r w:rsidR="00DC0EC7" w:rsidRPr="009E31D7">
        <w:rPr>
          <w:rFonts w:ascii="Myriad Pro" w:hAnsi="Myriad Pro"/>
          <w:color w:val="000000" w:themeColor="text1"/>
          <w:sz w:val="26"/>
          <w:szCs w:val="26"/>
        </w:rPr>
        <w:t>6.4 Предложения ОАО «Ленэнерго» по плановым значениям параметров (критериев), характеризующих индикаторы качества, на 2018-202</w:t>
      </w:r>
      <w:r w:rsidR="00B76872" w:rsidRPr="009E31D7">
        <w:rPr>
          <w:rFonts w:ascii="Myriad Pro" w:hAnsi="Myriad Pro"/>
          <w:color w:val="000000" w:themeColor="text1"/>
          <w:sz w:val="26"/>
          <w:szCs w:val="26"/>
        </w:rPr>
        <w:t>0</w:t>
      </w:r>
      <w:r w:rsidR="00DC0EC7" w:rsidRPr="009E31D7">
        <w:rPr>
          <w:rFonts w:ascii="Myriad Pro" w:hAnsi="Myriad Pro"/>
          <w:color w:val="000000" w:themeColor="text1"/>
          <w:sz w:val="26"/>
          <w:szCs w:val="26"/>
        </w:rPr>
        <w:t xml:space="preserve"> гг. (</w:t>
      </w:r>
      <w:r w:rsidR="00990637" w:rsidRPr="009E31D7">
        <w:rPr>
          <w:rFonts w:ascii="Myriad Pro" w:hAnsi="Myriad Pro"/>
          <w:color w:val="000000" w:themeColor="text1"/>
          <w:sz w:val="26"/>
          <w:szCs w:val="26"/>
        </w:rPr>
        <w:t>Ленинградская область</w:t>
      </w:r>
      <w:r w:rsidR="00DC0EC7" w:rsidRPr="009E31D7">
        <w:rPr>
          <w:rFonts w:ascii="Myriad Pro" w:hAnsi="Myriad Pro"/>
          <w:color w:val="000000" w:themeColor="text1"/>
          <w:sz w:val="26"/>
          <w:szCs w:val="26"/>
        </w:rPr>
        <w:t>);</w:t>
      </w:r>
    </w:p>
    <w:p w14:paraId="088D14B9" w14:textId="509D7752"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форма 2.4 Предложения ОАО «Ленэнерго» по плановым значениям параметров (критериев), характеризующих индикаторы качества на 2012-2017 гг. (</w:t>
      </w:r>
      <w:r w:rsidR="00990637" w:rsidRPr="009E31D7">
        <w:rPr>
          <w:rFonts w:ascii="Myriad Pro" w:hAnsi="Myriad Pro"/>
          <w:color w:val="000000" w:themeColor="text1"/>
          <w:sz w:val="26"/>
          <w:szCs w:val="26"/>
        </w:rPr>
        <w:t>Ленинградская область</w:t>
      </w:r>
      <w:r w:rsidRPr="009E31D7">
        <w:rPr>
          <w:rFonts w:ascii="Myriad Pro" w:hAnsi="Myriad Pro"/>
          <w:color w:val="000000" w:themeColor="text1"/>
          <w:sz w:val="26"/>
          <w:szCs w:val="26"/>
        </w:rPr>
        <w:t>)</w:t>
      </w:r>
      <w:r w:rsidR="00DA59DC" w:rsidRPr="009E31D7">
        <w:rPr>
          <w:rFonts w:ascii="Myriad Pro" w:hAnsi="Myriad Pro"/>
          <w:color w:val="000000" w:themeColor="text1"/>
          <w:sz w:val="26"/>
          <w:szCs w:val="26"/>
        </w:rPr>
        <w:t>;</w:t>
      </w:r>
    </w:p>
    <w:p w14:paraId="2760B52E" w14:textId="3E4BB108"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форма 3.1 Отчетные данные для расчета значения показателя качества рассмотрения заявок на технологическое присоединение к сети за 2017</w:t>
      </w:r>
      <w:r w:rsidR="002053F7" w:rsidRPr="009E31D7">
        <w:rPr>
          <w:rFonts w:ascii="Myriad Pro" w:hAnsi="Myriad Pro"/>
          <w:color w:val="000000" w:themeColor="text1"/>
          <w:sz w:val="26"/>
          <w:szCs w:val="26"/>
        </w:rPr>
        <w:t xml:space="preserve"> </w:t>
      </w:r>
      <w:r w:rsidRPr="009E31D7">
        <w:rPr>
          <w:rFonts w:ascii="Myriad Pro" w:hAnsi="Myriad Pro"/>
          <w:color w:val="000000" w:themeColor="text1"/>
          <w:sz w:val="26"/>
          <w:szCs w:val="26"/>
        </w:rPr>
        <w:t>г</w:t>
      </w:r>
      <w:r w:rsidR="002053F7" w:rsidRPr="009E31D7">
        <w:rPr>
          <w:rFonts w:ascii="Myriad Pro" w:hAnsi="Myriad Pro"/>
          <w:color w:val="000000" w:themeColor="text1"/>
          <w:sz w:val="26"/>
          <w:szCs w:val="26"/>
        </w:rPr>
        <w:t>од</w:t>
      </w:r>
      <w:r w:rsidRPr="009E31D7">
        <w:rPr>
          <w:rFonts w:ascii="Myriad Pro" w:hAnsi="Myriad Pro"/>
          <w:color w:val="000000" w:themeColor="text1"/>
          <w:sz w:val="26"/>
          <w:szCs w:val="26"/>
        </w:rPr>
        <w:t>;</w:t>
      </w:r>
    </w:p>
    <w:p w14:paraId="4413737D" w14:textId="78D34330"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 за 2017</w:t>
      </w:r>
      <w:r w:rsidR="002053F7" w:rsidRPr="009E31D7">
        <w:rPr>
          <w:rFonts w:ascii="Myriad Pro" w:hAnsi="Myriad Pro"/>
          <w:color w:val="000000" w:themeColor="text1"/>
          <w:sz w:val="26"/>
          <w:szCs w:val="26"/>
        </w:rPr>
        <w:t xml:space="preserve"> </w:t>
      </w:r>
      <w:r w:rsidRPr="009E31D7">
        <w:rPr>
          <w:rFonts w:ascii="Myriad Pro" w:hAnsi="Myriad Pro"/>
          <w:color w:val="000000" w:themeColor="text1"/>
          <w:sz w:val="26"/>
          <w:szCs w:val="26"/>
        </w:rPr>
        <w:t>г</w:t>
      </w:r>
      <w:r w:rsidR="002053F7" w:rsidRPr="009E31D7">
        <w:rPr>
          <w:rFonts w:ascii="Myriad Pro" w:hAnsi="Myriad Pro"/>
          <w:color w:val="000000" w:themeColor="text1"/>
          <w:sz w:val="26"/>
          <w:szCs w:val="26"/>
        </w:rPr>
        <w:t>од</w:t>
      </w:r>
      <w:r w:rsidRPr="009E31D7">
        <w:rPr>
          <w:rFonts w:ascii="Myriad Pro" w:hAnsi="Myriad Pro"/>
          <w:color w:val="000000" w:themeColor="text1"/>
          <w:sz w:val="26"/>
          <w:szCs w:val="26"/>
        </w:rPr>
        <w:t>;</w:t>
      </w:r>
    </w:p>
    <w:p w14:paraId="39424AB7" w14:textId="1DAFB6C0" w:rsidR="00DC0EC7" w:rsidRPr="009E31D7"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форма 3.3 Отчетные данные для расчета значения показателя соблюдения антимонопольного законодательства при технологическом присоединения заявителей к сетям сетевой организации.</w:t>
      </w:r>
    </w:p>
    <w:p w14:paraId="7902B62B" w14:textId="7B7C1445" w:rsidR="00925E34" w:rsidRPr="009E31D7" w:rsidRDefault="00925E34" w:rsidP="00925E34">
      <w:pPr>
        <w:spacing w:after="0" w:line="360" w:lineRule="auto"/>
        <w:jc w:val="both"/>
        <w:rPr>
          <w:rFonts w:ascii="Myriad Pro" w:hAnsi="Myriad Pro"/>
          <w:color w:val="000000" w:themeColor="text1"/>
          <w:sz w:val="26"/>
          <w:szCs w:val="26"/>
        </w:rPr>
      </w:pPr>
    </w:p>
    <w:p w14:paraId="6458DCA7" w14:textId="40C4E052" w:rsidR="00925E34" w:rsidRPr="009E31D7" w:rsidRDefault="00925E34" w:rsidP="00925E34">
      <w:pPr>
        <w:spacing w:after="0" w:line="360" w:lineRule="auto"/>
        <w:ind w:firstLine="567"/>
        <w:jc w:val="both"/>
        <w:rPr>
          <w:rFonts w:ascii="Myriad Pro" w:hAnsi="Myriad Pro"/>
          <w:color w:val="000000" w:themeColor="text1"/>
          <w:sz w:val="26"/>
          <w:szCs w:val="26"/>
        </w:rPr>
      </w:pPr>
      <w:r w:rsidRPr="009E31D7">
        <w:rPr>
          <w:rFonts w:ascii="Myriad Pro" w:hAnsi="Myriad Pro"/>
          <w:color w:val="000000" w:themeColor="text1"/>
          <w:sz w:val="26"/>
          <w:szCs w:val="26"/>
        </w:rPr>
        <w:t>Исполнитель отмечает, что в соответствии с направленным ПАО</w:t>
      </w:r>
      <w:r w:rsidR="00457F15">
        <w:rPr>
          <w:rFonts w:ascii="Myriad Pro" w:hAnsi="Myriad Pro"/>
          <w:color w:val="000000" w:themeColor="text1"/>
          <w:sz w:val="26"/>
          <w:szCs w:val="26"/>
        </w:rPr>
        <w:t> </w:t>
      </w:r>
      <w:r w:rsidRPr="009E31D7">
        <w:rPr>
          <w:rFonts w:ascii="Myriad Pro" w:hAnsi="Myriad Pro"/>
          <w:color w:val="000000" w:themeColor="text1"/>
          <w:sz w:val="26"/>
          <w:szCs w:val="26"/>
        </w:rPr>
        <w:t xml:space="preserve">«Ленэнерго» уточненным предложением по показателям «уровень надежности и качества реализуемых товаров и услуг», которые в дальнейшем были согласованы и утверждены в установленном порядке, снижены плановые значения соответствующих показателей на 4,3% - 6,3%. Кроме того, Исполнитель </w:t>
      </w:r>
      <w:r w:rsidRPr="009E31D7">
        <w:rPr>
          <w:rFonts w:ascii="Myriad Pro" w:hAnsi="Myriad Pro"/>
          <w:color w:val="000000" w:themeColor="text1"/>
          <w:sz w:val="26"/>
          <w:szCs w:val="26"/>
        </w:rPr>
        <w:lastRenderedPageBreak/>
        <w:t xml:space="preserve">отмечает ежегодное снижение рассматриваемого показателя большими темпами в соответствии с действующим тарифно-балансовым решением по сравнению с первоначальным предложением ПАО «Ленэнерго». </w:t>
      </w:r>
    </w:p>
    <w:tbl>
      <w:tblPr>
        <w:tblW w:w="9558" w:type="dxa"/>
        <w:tblLook w:val="04A0" w:firstRow="1" w:lastRow="0" w:firstColumn="1" w:lastColumn="0" w:noHBand="0" w:noVBand="1"/>
      </w:tblPr>
      <w:tblGrid>
        <w:gridCol w:w="908"/>
        <w:gridCol w:w="2082"/>
        <w:gridCol w:w="2113"/>
        <w:gridCol w:w="1197"/>
        <w:gridCol w:w="1723"/>
        <w:gridCol w:w="1535"/>
      </w:tblGrid>
      <w:tr w:rsidR="00925E34" w:rsidRPr="009E31D7" w14:paraId="68401F35" w14:textId="77777777" w:rsidTr="00ED1867">
        <w:trPr>
          <w:trHeight w:val="306"/>
        </w:trPr>
        <w:tc>
          <w:tcPr>
            <w:tcW w:w="9558" w:type="dxa"/>
            <w:gridSpan w:val="6"/>
            <w:tcBorders>
              <w:bottom w:val="single" w:sz="4" w:space="0" w:color="FFFFFF" w:themeColor="background1"/>
            </w:tcBorders>
            <w:shd w:val="clear" w:color="auto" w:fill="4F6228" w:themeFill="accent3" w:themeFillShade="80"/>
            <w:noWrap/>
            <w:vAlign w:val="center"/>
            <w:hideMark/>
          </w:tcPr>
          <w:p w14:paraId="3D866792" w14:textId="77777777" w:rsidR="00925E34" w:rsidRPr="009E31D7" w:rsidRDefault="00925E34" w:rsidP="001A3EF4">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Уровень надежности реализуемых товаров и услуг</w:t>
            </w:r>
          </w:p>
        </w:tc>
      </w:tr>
      <w:tr w:rsidR="00925E34" w:rsidRPr="009E31D7" w14:paraId="288BBD7A" w14:textId="77777777" w:rsidTr="00457F15">
        <w:trPr>
          <w:trHeight w:val="697"/>
        </w:trPr>
        <w:tc>
          <w:tcPr>
            <w:tcW w:w="908" w:type="dxa"/>
            <w:vMerge w:val="restart"/>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A25EB" w14:textId="77777777" w:rsidR="00925E34" w:rsidRPr="009E31D7" w:rsidRDefault="00925E34" w:rsidP="006C5EC1">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Год</w:t>
            </w:r>
          </w:p>
        </w:tc>
        <w:tc>
          <w:tcPr>
            <w:tcW w:w="20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D9743" w14:textId="77777777" w:rsidR="00925E34" w:rsidRPr="009E31D7" w:rsidRDefault="00925E34" w:rsidP="006C5EC1">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Первоначальное предложение ПАО "Ленэнерго"</w:t>
            </w:r>
          </w:p>
        </w:tc>
        <w:tc>
          <w:tcPr>
            <w:tcW w:w="21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0DEF3" w14:textId="77777777" w:rsidR="00925E34" w:rsidRPr="009E31D7" w:rsidRDefault="00925E34" w:rsidP="006C5EC1">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Установленные параметры в соответствии с уточненным предложением ПАО "Ленэнерго"</w:t>
            </w:r>
          </w:p>
        </w:tc>
        <w:tc>
          <w:tcPr>
            <w:tcW w:w="11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A5E28D" w14:textId="77777777" w:rsidR="00925E34" w:rsidRPr="009E31D7" w:rsidRDefault="00925E34" w:rsidP="001A3EF4">
            <w:pPr>
              <w:spacing w:after="0" w:line="240" w:lineRule="auto"/>
              <w:contextualSpacing/>
              <w:jc w:val="center"/>
              <w:rPr>
                <w:rFonts w:ascii="Myriad Pro" w:eastAsia="Calibri" w:hAnsi="Myriad Pro" w:cs="Times New Roman"/>
                <w:b/>
                <w:bCs/>
                <w:color w:val="FFFFFF" w:themeColor="background1"/>
              </w:rPr>
            </w:pPr>
            <w:proofErr w:type="spellStart"/>
            <w:r w:rsidRPr="009E31D7">
              <w:rPr>
                <w:rFonts w:ascii="Myriad Pro" w:eastAsia="Calibri" w:hAnsi="Myriad Pro" w:cs="Times New Roman"/>
                <w:b/>
                <w:bCs/>
                <w:color w:val="FFFFFF" w:themeColor="background1"/>
              </w:rPr>
              <w:t>Отклоне-ние</w:t>
            </w:r>
            <w:proofErr w:type="spellEnd"/>
            <w:r w:rsidRPr="009E31D7">
              <w:rPr>
                <w:rFonts w:ascii="Myriad Pro" w:eastAsia="Calibri" w:hAnsi="Myriad Pro" w:cs="Times New Roman"/>
                <w:b/>
                <w:bCs/>
                <w:color w:val="FFFFFF" w:themeColor="background1"/>
              </w:rPr>
              <w:t>, %</w:t>
            </w:r>
          </w:p>
        </w:tc>
        <w:tc>
          <w:tcPr>
            <w:tcW w:w="3258"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30F0FFA2" w14:textId="77777777" w:rsidR="00925E34" w:rsidRPr="009E31D7" w:rsidRDefault="00925E34" w:rsidP="001A3EF4">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Изменение относительно предыдущего периода, %</w:t>
            </w:r>
          </w:p>
        </w:tc>
      </w:tr>
      <w:tr w:rsidR="00925E34" w:rsidRPr="009E31D7" w14:paraId="441838CD" w14:textId="77777777" w:rsidTr="00457F15">
        <w:trPr>
          <w:trHeight w:val="920"/>
        </w:trPr>
        <w:tc>
          <w:tcPr>
            <w:tcW w:w="908"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13F0B0B6" w14:textId="77777777" w:rsidR="00925E34" w:rsidRPr="009E31D7" w:rsidRDefault="00925E34" w:rsidP="006C5EC1">
            <w:pPr>
              <w:spacing w:after="0" w:line="240" w:lineRule="auto"/>
              <w:contextualSpacing/>
              <w:jc w:val="center"/>
              <w:rPr>
                <w:rFonts w:ascii="Myriad Pro" w:eastAsia="Calibri" w:hAnsi="Myriad Pro" w:cs="Times New Roman"/>
                <w:color w:val="000000" w:themeColor="text1"/>
              </w:rPr>
            </w:pPr>
          </w:p>
        </w:tc>
        <w:tc>
          <w:tcPr>
            <w:tcW w:w="208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3B80339" w14:textId="77777777" w:rsidR="00925E34" w:rsidRPr="009E31D7" w:rsidRDefault="00925E34" w:rsidP="006C5EC1">
            <w:pPr>
              <w:spacing w:after="0" w:line="240" w:lineRule="auto"/>
              <w:contextualSpacing/>
              <w:jc w:val="center"/>
              <w:rPr>
                <w:rFonts w:ascii="Myriad Pro" w:eastAsia="Calibri" w:hAnsi="Myriad Pro" w:cs="Times New Roman"/>
                <w:color w:val="000000" w:themeColor="text1"/>
              </w:rPr>
            </w:pPr>
          </w:p>
        </w:tc>
        <w:tc>
          <w:tcPr>
            <w:tcW w:w="2113"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6051AA" w14:textId="77777777" w:rsidR="00925E34" w:rsidRPr="009E31D7" w:rsidRDefault="00925E34" w:rsidP="006C5EC1">
            <w:pPr>
              <w:spacing w:after="0" w:line="240" w:lineRule="auto"/>
              <w:contextualSpacing/>
              <w:jc w:val="center"/>
              <w:rPr>
                <w:rFonts w:ascii="Myriad Pro" w:eastAsia="Calibri" w:hAnsi="Myriad Pro" w:cs="Times New Roman"/>
                <w:b/>
                <w:bCs/>
                <w:color w:val="FFFFFF" w:themeColor="background1"/>
              </w:rPr>
            </w:pPr>
          </w:p>
        </w:tc>
        <w:tc>
          <w:tcPr>
            <w:tcW w:w="1197"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B29A3D3" w14:textId="77777777" w:rsidR="00925E34" w:rsidRPr="009E31D7" w:rsidRDefault="00925E34" w:rsidP="001A3EF4">
            <w:pPr>
              <w:spacing w:after="0" w:line="240" w:lineRule="auto"/>
              <w:contextualSpacing/>
              <w:jc w:val="center"/>
              <w:rPr>
                <w:rFonts w:ascii="Myriad Pro" w:eastAsia="Calibri" w:hAnsi="Myriad Pro" w:cs="Times New Roman"/>
                <w:b/>
                <w:bCs/>
                <w:color w:val="FFFFFF" w:themeColor="background1"/>
              </w:rPr>
            </w:pPr>
          </w:p>
        </w:tc>
        <w:tc>
          <w:tcPr>
            <w:tcW w:w="172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77EB0E9" w14:textId="77777777" w:rsidR="00925E34" w:rsidRPr="009E31D7" w:rsidRDefault="00925E34" w:rsidP="001A3EF4">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Предложение ПАО "Ленэнерго"</w:t>
            </w:r>
          </w:p>
        </w:tc>
        <w:tc>
          <w:tcPr>
            <w:tcW w:w="1535"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5255E3FD" w14:textId="77777777" w:rsidR="00925E34" w:rsidRPr="009E31D7" w:rsidRDefault="00925E34" w:rsidP="001A3EF4">
            <w:pPr>
              <w:spacing w:after="0" w:line="240" w:lineRule="auto"/>
              <w:contextualSpacing/>
              <w:jc w:val="center"/>
              <w:rPr>
                <w:rFonts w:ascii="Myriad Pro" w:eastAsia="Calibri" w:hAnsi="Myriad Pro" w:cs="Times New Roman"/>
                <w:b/>
                <w:bCs/>
                <w:color w:val="FFFFFF" w:themeColor="background1"/>
              </w:rPr>
            </w:pPr>
            <w:r w:rsidRPr="009E31D7">
              <w:rPr>
                <w:rFonts w:ascii="Myriad Pro" w:eastAsia="Calibri" w:hAnsi="Myriad Pro" w:cs="Times New Roman"/>
                <w:b/>
                <w:bCs/>
                <w:color w:val="FFFFFF" w:themeColor="background1"/>
              </w:rPr>
              <w:t>Утверждено</w:t>
            </w:r>
          </w:p>
        </w:tc>
      </w:tr>
      <w:tr w:rsidR="00925E34" w:rsidRPr="009E31D7" w14:paraId="71178685" w14:textId="77777777" w:rsidTr="00457F15">
        <w:trPr>
          <w:trHeight w:val="306"/>
        </w:trPr>
        <w:tc>
          <w:tcPr>
            <w:tcW w:w="908" w:type="dxa"/>
            <w:tcBorders>
              <w:left w:val="single" w:sz="4" w:space="0" w:color="auto"/>
              <w:bottom w:val="single" w:sz="4" w:space="0" w:color="auto"/>
              <w:right w:val="single" w:sz="4" w:space="0" w:color="auto"/>
            </w:tcBorders>
            <w:shd w:val="clear" w:color="auto" w:fill="auto"/>
            <w:vAlign w:val="bottom"/>
            <w:hideMark/>
          </w:tcPr>
          <w:p w14:paraId="7047ECC8"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2012</w:t>
            </w:r>
          </w:p>
        </w:tc>
        <w:tc>
          <w:tcPr>
            <w:tcW w:w="2082" w:type="dxa"/>
            <w:tcBorders>
              <w:left w:val="nil"/>
              <w:bottom w:val="single" w:sz="4" w:space="0" w:color="auto"/>
              <w:right w:val="single" w:sz="4" w:space="0" w:color="auto"/>
            </w:tcBorders>
            <w:shd w:val="clear" w:color="auto" w:fill="auto"/>
            <w:vAlign w:val="bottom"/>
            <w:hideMark/>
          </w:tcPr>
          <w:p w14:paraId="1253AC78"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0,020843</w:t>
            </w:r>
          </w:p>
        </w:tc>
        <w:tc>
          <w:tcPr>
            <w:tcW w:w="2113" w:type="dxa"/>
            <w:tcBorders>
              <w:left w:val="nil"/>
              <w:bottom w:val="single" w:sz="4" w:space="0" w:color="auto"/>
              <w:right w:val="single" w:sz="4" w:space="0" w:color="auto"/>
            </w:tcBorders>
            <w:shd w:val="clear" w:color="auto" w:fill="auto"/>
            <w:vAlign w:val="bottom"/>
            <w:hideMark/>
          </w:tcPr>
          <w:p w14:paraId="2F0C3C28"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0,019947053</w:t>
            </w:r>
          </w:p>
        </w:tc>
        <w:tc>
          <w:tcPr>
            <w:tcW w:w="1197" w:type="dxa"/>
            <w:tcBorders>
              <w:left w:val="nil"/>
              <w:bottom w:val="single" w:sz="4" w:space="0" w:color="auto"/>
              <w:right w:val="single" w:sz="4" w:space="0" w:color="auto"/>
            </w:tcBorders>
            <w:shd w:val="clear" w:color="auto" w:fill="auto"/>
            <w:vAlign w:val="bottom"/>
            <w:hideMark/>
          </w:tcPr>
          <w:p w14:paraId="036C85BB"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-4,3%</w:t>
            </w:r>
          </w:p>
        </w:tc>
        <w:tc>
          <w:tcPr>
            <w:tcW w:w="1723" w:type="dxa"/>
            <w:tcBorders>
              <w:left w:val="nil"/>
              <w:bottom w:val="single" w:sz="4" w:space="0" w:color="auto"/>
              <w:right w:val="single" w:sz="4" w:space="0" w:color="auto"/>
            </w:tcBorders>
            <w:shd w:val="clear" w:color="auto" w:fill="auto"/>
            <w:vAlign w:val="bottom"/>
            <w:hideMark/>
          </w:tcPr>
          <w:p w14:paraId="7552F713"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35" w:type="dxa"/>
            <w:tcBorders>
              <w:left w:val="nil"/>
              <w:bottom w:val="single" w:sz="4" w:space="0" w:color="auto"/>
              <w:right w:val="single" w:sz="4" w:space="0" w:color="auto"/>
            </w:tcBorders>
            <w:shd w:val="clear" w:color="auto" w:fill="auto"/>
            <w:vAlign w:val="bottom"/>
            <w:hideMark/>
          </w:tcPr>
          <w:p w14:paraId="0ADD9130"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r>
      <w:tr w:rsidR="00925E34" w:rsidRPr="009E31D7" w14:paraId="5C029540"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90A357"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2013</w:t>
            </w:r>
          </w:p>
        </w:tc>
        <w:tc>
          <w:tcPr>
            <w:tcW w:w="2082" w:type="dxa"/>
            <w:tcBorders>
              <w:top w:val="nil"/>
              <w:left w:val="nil"/>
              <w:bottom w:val="single" w:sz="4" w:space="0" w:color="auto"/>
              <w:right w:val="single" w:sz="4" w:space="0" w:color="auto"/>
            </w:tcBorders>
            <w:shd w:val="clear" w:color="auto" w:fill="auto"/>
            <w:vAlign w:val="bottom"/>
            <w:hideMark/>
          </w:tcPr>
          <w:p w14:paraId="7DD7005E"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0,020687</w:t>
            </w:r>
          </w:p>
        </w:tc>
        <w:tc>
          <w:tcPr>
            <w:tcW w:w="2113" w:type="dxa"/>
            <w:tcBorders>
              <w:top w:val="nil"/>
              <w:left w:val="nil"/>
              <w:bottom w:val="single" w:sz="4" w:space="0" w:color="auto"/>
              <w:right w:val="single" w:sz="4" w:space="0" w:color="auto"/>
            </w:tcBorders>
            <w:shd w:val="clear" w:color="auto" w:fill="auto"/>
            <w:vAlign w:val="bottom"/>
            <w:hideMark/>
          </w:tcPr>
          <w:p w14:paraId="3C360618"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0,019647847</w:t>
            </w:r>
          </w:p>
        </w:tc>
        <w:tc>
          <w:tcPr>
            <w:tcW w:w="1197" w:type="dxa"/>
            <w:tcBorders>
              <w:top w:val="nil"/>
              <w:left w:val="nil"/>
              <w:bottom w:val="single" w:sz="4" w:space="0" w:color="auto"/>
              <w:right w:val="single" w:sz="4" w:space="0" w:color="auto"/>
            </w:tcBorders>
            <w:shd w:val="clear" w:color="auto" w:fill="auto"/>
            <w:vAlign w:val="bottom"/>
            <w:hideMark/>
          </w:tcPr>
          <w:p w14:paraId="7F948894"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-5,0%</w:t>
            </w:r>
          </w:p>
        </w:tc>
        <w:tc>
          <w:tcPr>
            <w:tcW w:w="1723" w:type="dxa"/>
            <w:tcBorders>
              <w:top w:val="nil"/>
              <w:left w:val="nil"/>
              <w:bottom w:val="single" w:sz="4" w:space="0" w:color="auto"/>
              <w:right w:val="single" w:sz="4" w:space="0" w:color="auto"/>
            </w:tcBorders>
            <w:shd w:val="clear" w:color="auto" w:fill="auto"/>
            <w:vAlign w:val="bottom"/>
            <w:hideMark/>
          </w:tcPr>
          <w:p w14:paraId="00488902"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-0,7%</w:t>
            </w:r>
          </w:p>
        </w:tc>
        <w:tc>
          <w:tcPr>
            <w:tcW w:w="1535" w:type="dxa"/>
            <w:tcBorders>
              <w:top w:val="nil"/>
              <w:left w:val="nil"/>
              <w:bottom w:val="single" w:sz="4" w:space="0" w:color="auto"/>
              <w:right w:val="single" w:sz="4" w:space="0" w:color="auto"/>
            </w:tcBorders>
            <w:shd w:val="clear" w:color="auto" w:fill="auto"/>
            <w:vAlign w:val="bottom"/>
            <w:hideMark/>
          </w:tcPr>
          <w:p w14:paraId="79BCD349"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w:t>
            </w:r>
          </w:p>
        </w:tc>
      </w:tr>
      <w:tr w:rsidR="00925E34" w:rsidRPr="009E31D7" w14:paraId="530389C6"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249888"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2014</w:t>
            </w:r>
          </w:p>
        </w:tc>
        <w:tc>
          <w:tcPr>
            <w:tcW w:w="2082" w:type="dxa"/>
            <w:tcBorders>
              <w:top w:val="nil"/>
              <w:left w:val="nil"/>
              <w:bottom w:val="single" w:sz="4" w:space="0" w:color="auto"/>
              <w:right w:val="single" w:sz="4" w:space="0" w:color="auto"/>
            </w:tcBorders>
            <w:shd w:val="clear" w:color="auto" w:fill="auto"/>
            <w:vAlign w:val="bottom"/>
            <w:hideMark/>
          </w:tcPr>
          <w:p w14:paraId="18FC82E8"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0,020532</w:t>
            </w:r>
          </w:p>
        </w:tc>
        <w:tc>
          <w:tcPr>
            <w:tcW w:w="2113" w:type="dxa"/>
            <w:tcBorders>
              <w:top w:val="nil"/>
              <w:left w:val="nil"/>
              <w:bottom w:val="single" w:sz="4" w:space="0" w:color="auto"/>
              <w:right w:val="single" w:sz="4" w:space="0" w:color="auto"/>
            </w:tcBorders>
            <w:shd w:val="clear" w:color="auto" w:fill="auto"/>
            <w:vAlign w:val="bottom"/>
            <w:hideMark/>
          </w:tcPr>
          <w:p w14:paraId="2A36CE88"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0,019353129</w:t>
            </w:r>
          </w:p>
        </w:tc>
        <w:tc>
          <w:tcPr>
            <w:tcW w:w="1197" w:type="dxa"/>
            <w:tcBorders>
              <w:top w:val="nil"/>
              <w:left w:val="nil"/>
              <w:bottom w:val="single" w:sz="4" w:space="0" w:color="auto"/>
              <w:right w:val="single" w:sz="4" w:space="0" w:color="auto"/>
            </w:tcBorders>
            <w:shd w:val="clear" w:color="auto" w:fill="auto"/>
            <w:vAlign w:val="bottom"/>
            <w:hideMark/>
          </w:tcPr>
          <w:p w14:paraId="139DFF7E"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-5,7%</w:t>
            </w:r>
          </w:p>
        </w:tc>
        <w:tc>
          <w:tcPr>
            <w:tcW w:w="1723" w:type="dxa"/>
            <w:tcBorders>
              <w:top w:val="nil"/>
              <w:left w:val="nil"/>
              <w:bottom w:val="single" w:sz="4" w:space="0" w:color="auto"/>
              <w:right w:val="single" w:sz="4" w:space="0" w:color="auto"/>
            </w:tcBorders>
            <w:shd w:val="clear" w:color="auto" w:fill="auto"/>
            <w:vAlign w:val="bottom"/>
            <w:hideMark/>
          </w:tcPr>
          <w:p w14:paraId="2F5F2E36"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-0,7%</w:t>
            </w:r>
          </w:p>
        </w:tc>
        <w:tc>
          <w:tcPr>
            <w:tcW w:w="1535" w:type="dxa"/>
            <w:tcBorders>
              <w:top w:val="nil"/>
              <w:left w:val="nil"/>
              <w:bottom w:val="single" w:sz="4" w:space="0" w:color="auto"/>
              <w:right w:val="single" w:sz="4" w:space="0" w:color="auto"/>
            </w:tcBorders>
            <w:shd w:val="clear" w:color="auto" w:fill="auto"/>
            <w:vAlign w:val="bottom"/>
            <w:hideMark/>
          </w:tcPr>
          <w:p w14:paraId="717C9240"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w:t>
            </w:r>
          </w:p>
        </w:tc>
      </w:tr>
      <w:tr w:rsidR="00925E34" w:rsidRPr="009E31D7" w14:paraId="69CD643E"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C959C1"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2015</w:t>
            </w:r>
          </w:p>
        </w:tc>
        <w:tc>
          <w:tcPr>
            <w:tcW w:w="2082" w:type="dxa"/>
            <w:tcBorders>
              <w:top w:val="nil"/>
              <w:left w:val="nil"/>
              <w:bottom w:val="single" w:sz="4" w:space="0" w:color="auto"/>
              <w:right w:val="single" w:sz="4" w:space="0" w:color="auto"/>
            </w:tcBorders>
            <w:shd w:val="clear" w:color="auto" w:fill="auto"/>
            <w:vAlign w:val="bottom"/>
            <w:hideMark/>
          </w:tcPr>
          <w:p w14:paraId="4C851F5F"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0,02034</w:t>
            </w:r>
          </w:p>
        </w:tc>
        <w:tc>
          <w:tcPr>
            <w:tcW w:w="2113" w:type="dxa"/>
            <w:tcBorders>
              <w:top w:val="nil"/>
              <w:left w:val="nil"/>
              <w:bottom w:val="single" w:sz="4" w:space="0" w:color="auto"/>
              <w:right w:val="single" w:sz="4" w:space="0" w:color="auto"/>
            </w:tcBorders>
            <w:shd w:val="clear" w:color="auto" w:fill="auto"/>
            <w:vAlign w:val="bottom"/>
            <w:hideMark/>
          </w:tcPr>
          <w:p w14:paraId="2A116CAF"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0,019062833</w:t>
            </w:r>
          </w:p>
        </w:tc>
        <w:tc>
          <w:tcPr>
            <w:tcW w:w="1197" w:type="dxa"/>
            <w:tcBorders>
              <w:top w:val="nil"/>
              <w:left w:val="nil"/>
              <w:bottom w:val="single" w:sz="4" w:space="0" w:color="auto"/>
              <w:right w:val="single" w:sz="4" w:space="0" w:color="auto"/>
            </w:tcBorders>
            <w:shd w:val="clear" w:color="auto" w:fill="auto"/>
            <w:vAlign w:val="bottom"/>
            <w:hideMark/>
          </w:tcPr>
          <w:p w14:paraId="798341FF"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-6,3%</w:t>
            </w:r>
          </w:p>
        </w:tc>
        <w:tc>
          <w:tcPr>
            <w:tcW w:w="1723" w:type="dxa"/>
            <w:tcBorders>
              <w:top w:val="nil"/>
              <w:left w:val="nil"/>
              <w:bottom w:val="single" w:sz="4" w:space="0" w:color="auto"/>
              <w:right w:val="single" w:sz="4" w:space="0" w:color="auto"/>
            </w:tcBorders>
            <w:shd w:val="clear" w:color="auto" w:fill="auto"/>
            <w:vAlign w:val="bottom"/>
            <w:hideMark/>
          </w:tcPr>
          <w:p w14:paraId="3B87DE54"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-0,9%</w:t>
            </w:r>
          </w:p>
        </w:tc>
        <w:tc>
          <w:tcPr>
            <w:tcW w:w="1535" w:type="dxa"/>
            <w:tcBorders>
              <w:top w:val="nil"/>
              <w:left w:val="nil"/>
              <w:bottom w:val="single" w:sz="4" w:space="0" w:color="auto"/>
              <w:right w:val="single" w:sz="4" w:space="0" w:color="auto"/>
            </w:tcBorders>
            <w:shd w:val="clear" w:color="auto" w:fill="auto"/>
            <w:vAlign w:val="bottom"/>
            <w:hideMark/>
          </w:tcPr>
          <w:p w14:paraId="66691EBF"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w:t>
            </w:r>
          </w:p>
        </w:tc>
      </w:tr>
      <w:tr w:rsidR="00925E34" w:rsidRPr="009E31D7" w14:paraId="50D2F8CB"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8B9D15"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2016</w:t>
            </w:r>
          </w:p>
        </w:tc>
        <w:tc>
          <w:tcPr>
            <w:tcW w:w="2082" w:type="dxa"/>
            <w:tcBorders>
              <w:top w:val="nil"/>
              <w:left w:val="nil"/>
              <w:bottom w:val="single" w:sz="4" w:space="0" w:color="auto"/>
              <w:right w:val="single" w:sz="4" w:space="0" w:color="auto"/>
            </w:tcBorders>
            <w:shd w:val="clear" w:color="auto" w:fill="auto"/>
            <w:vAlign w:val="bottom"/>
            <w:hideMark/>
          </w:tcPr>
          <w:p w14:paraId="1215DA17"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0,020035</w:t>
            </w:r>
          </w:p>
        </w:tc>
        <w:tc>
          <w:tcPr>
            <w:tcW w:w="2113" w:type="dxa"/>
            <w:tcBorders>
              <w:top w:val="nil"/>
              <w:left w:val="nil"/>
              <w:bottom w:val="single" w:sz="4" w:space="0" w:color="auto"/>
              <w:right w:val="single" w:sz="4" w:space="0" w:color="auto"/>
            </w:tcBorders>
            <w:shd w:val="clear" w:color="auto" w:fill="auto"/>
            <w:vAlign w:val="bottom"/>
            <w:hideMark/>
          </w:tcPr>
          <w:p w14:paraId="6B5C6551"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0,01877689</w:t>
            </w:r>
          </w:p>
        </w:tc>
        <w:tc>
          <w:tcPr>
            <w:tcW w:w="1197" w:type="dxa"/>
            <w:tcBorders>
              <w:top w:val="nil"/>
              <w:left w:val="nil"/>
              <w:bottom w:val="single" w:sz="4" w:space="0" w:color="auto"/>
              <w:right w:val="single" w:sz="4" w:space="0" w:color="auto"/>
            </w:tcBorders>
            <w:shd w:val="clear" w:color="auto" w:fill="auto"/>
            <w:vAlign w:val="bottom"/>
            <w:hideMark/>
          </w:tcPr>
          <w:p w14:paraId="52A7C0C5"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-6,3%</w:t>
            </w:r>
          </w:p>
        </w:tc>
        <w:tc>
          <w:tcPr>
            <w:tcW w:w="1723" w:type="dxa"/>
            <w:tcBorders>
              <w:top w:val="nil"/>
              <w:left w:val="nil"/>
              <w:bottom w:val="single" w:sz="4" w:space="0" w:color="auto"/>
              <w:right w:val="single" w:sz="4" w:space="0" w:color="auto"/>
            </w:tcBorders>
            <w:shd w:val="clear" w:color="auto" w:fill="auto"/>
            <w:vAlign w:val="bottom"/>
            <w:hideMark/>
          </w:tcPr>
          <w:p w14:paraId="089B3896"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w:t>
            </w:r>
          </w:p>
        </w:tc>
        <w:tc>
          <w:tcPr>
            <w:tcW w:w="1535" w:type="dxa"/>
            <w:tcBorders>
              <w:top w:val="nil"/>
              <w:left w:val="nil"/>
              <w:bottom w:val="single" w:sz="4" w:space="0" w:color="auto"/>
              <w:right w:val="single" w:sz="4" w:space="0" w:color="auto"/>
            </w:tcBorders>
            <w:shd w:val="clear" w:color="auto" w:fill="auto"/>
            <w:vAlign w:val="bottom"/>
            <w:hideMark/>
          </w:tcPr>
          <w:p w14:paraId="45D67F00"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w:t>
            </w:r>
          </w:p>
        </w:tc>
      </w:tr>
      <w:tr w:rsidR="00925E34" w:rsidRPr="009E31D7" w14:paraId="1C76CA33"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9F5CC3"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2017</w:t>
            </w:r>
          </w:p>
        </w:tc>
        <w:tc>
          <w:tcPr>
            <w:tcW w:w="2082" w:type="dxa"/>
            <w:tcBorders>
              <w:top w:val="nil"/>
              <w:left w:val="nil"/>
              <w:bottom w:val="single" w:sz="4" w:space="0" w:color="auto"/>
              <w:right w:val="single" w:sz="4" w:space="0" w:color="auto"/>
            </w:tcBorders>
            <w:shd w:val="clear" w:color="auto" w:fill="auto"/>
            <w:vAlign w:val="bottom"/>
            <w:hideMark/>
          </w:tcPr>
          <w:p w14:paraId="24B67697"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0,019734</w:t>
            </w:r>
          </w:p>
        </w:tc>
        <w:tc>
          <w:tcPr>
            <w:tcW w:w="2113" w:type="dxa"/>
            <w:tcBorders>
              <w:top w:val="nil"/>
              <w:left w:val="nil"/>
              <w:bottom w:val="single" w:sz="4" w:space="0" w:color="auto"/>
              <w:right w:val="single" w:sz="4" w:space="0" w:color="auto"/>
            </w:tcBorders>
            <w:shd w:val="clear" w:color="auto" w:fill="auto"/>
            <w:vAlign w:val="bottom"/>
            <w:hideMark/>
          </w:tcPr>
          <w:p w14:paraId="06F038DB"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0,018495237</w:t>
            </w:r>
          </w:p>
        </w:tc>
        <w:tc>
          <w:tcPr>
            <w:tcW w:w="1197" w:type="dxa"/>
            <w:tcBorders>
              <w:top w:val="nil"/>
              <w:left w:val="nil"/>
              <w:bottom w:val="single" w:sz="4" w:space="0" w:color="auto"/>
              <w:right w:val="single" w:sz="4" w:space="0" w:color="auto"/>
            </w:tcBorders>
            <w:shd w:val="clear" w:color="auto" w:fill="auto"/>
            <w:vAlign w:val="bottom"/>
            <w:hideMark/>
          </w:tcPr>
          <w:p w14:paraId="48C1CD4D"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-6,3%</w:t>
            </w:r>
          </w:p>
        </w:tc>
        <w:tc>
          <w:tcPr>
            <w:tcW w:w="1723" w:type="dxa"/>
            <w:tcBorders>
              <w:top w:val="nil"/>
              <w:left w:val="nil"/>
              <w:bottom w:val="single" w:sz="4" w:space="0" w:color="auto"/>
              <w:right w:val="single" w:sz="4" w:space="0" w:color="auto"/>
            </w:tcBorders>
            <w:shd w:val="clear" w:color="auto" w:fill="auto"/>
            <w:vAlign w:val="bottom"/>
            <w:hideMark/>
          </w:tcPr>
          <w:p w14:paraId="4DEDCF19"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w:t>
            </w:r>
          </w:p>
        </w:tc>
        <w:tc>
          <w:tcPr>
            <w:tcW w:w="1535" w:type="dxa"/>
            <w:tcBorders>
              <w:top w:val="nil"/>
              <w:left w:val="nil"/>
              <w:bottom w:val="single" w:sz="4" w:space="0" w:color="auto"/>
              <w:right w:val="single" w:sz="4" w:space="0" w:color="auto"/>
            </w:tcBorders>
            <w:shd w:val="clear" w:color="auto" w:fill="auto"/>
            <w:vAlign w:val="bottom"/>
            <w:hideMark/>
          </w:tcPr>
          <w:p w14:paraId="372EE0E7"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w:t>
            </w:r>
          </w:p>
        </w:tc>
      </w:tr>
      <w:tr w:rsidR="00925E34" w:rsidRPr="009E31D7" w14:paraId="3D2F7B3D"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37B68F"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2018</w:t>
            </w:r>
          </w:p>
        </w:tc>
        <w:tc>
          <w:tcPr>
            <w:tcW w:w="2082" w:type="dxa"/>
            <w:tcBorders>
              <w:top w:val="nil"/>
              <w:left w:val="nil"/>
              <w:bottom w:val="single" w:sz="4" w:space="0" w:color="auto"/>
              <w:right w:val="single" w:sz="4" w:space="0" w:color="auto"/>
            </w:tcBorders>
            <w:shd w:val="clear" w:color="auto" w:fill="auto"/>
            <w:vAlign w:val="bottom"/>
            <w:hideMark/>
          </w:tcPr>
          <w:p w14:paraId="38634FFC"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2113" w:type="dxa"/>
            <w:tcBorders>
              <w:top w:val="nil"/>
              <w:left w:val="nil"/>
              <w:bottom w:val="single" w:sz="4" w:space="0" w:color="auto"/>
              <w:right w:val="single" w:sz="4" w:space="0" w:color="auto"/>
            </w:tcBorders>
            <w:shd w:val="clear" w:color="auto" w:fill="auto"/>
            <w:vAlign w:val="bottom"/>
            <w:hideMark/>
          </w:tcPr>
          <w:p w14:paraId="55004DB0"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0,018217808</w:t>
            </w:r>
          </w:p>
        </w:tc>
        <w:tc>
          <w:tcPr>
            <w:tcW w:w="1197" w:type="dxa"/>
            <w:tcBorders>
              <w:top w:val="nil"/>
              <w:left w:val="nil"/>
              <w:bottom w:val="single" w:sz="4" w:space="0" w:color="auto"/>
              <w:right w:val="single" w:sz="4" w:space="0" w:color="auto"/>
            </w:tcBorders>
            <w:shd w:val="clear" w:color="auto" w:fill="auto"/>
            <w:vAlign w:val="bottom"/>
            <w:hideMark/>
          </w:tcPr>
          <w:p w14:paraId="07B13C4C"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723" w:type="dxa"/>
            <w:tcBorders>
              <w:top w:val="nil"/>
              <w:left w:val="nil"/>
              <w:bottom w:val="single" w:sz="4" w:space="0" w:color="auto"/>
              <w:right w:val="single" w:sz="4" w:space="0" w:color="auto"/>
            </w:tcBorders>
            <w:shd w:val="clear" w:color="auto" w:fill="auto"/>
            <w:vAlign w:val="bottom"/>
            <w:hideMark/>
          </w:tcPr>
          <w:p w14:paraId="3562DD8B"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35" w:type="dxa"/>
            <w:tcBorders>
              <w:top w:val="nil"/>
              <w:left w:val="nil"/>
              <w:bottom w:val="single" w:sz="4" w:space="0" w:color="auto"/>
              <w:right w:val="single" w:sz="4" w:space="0" w:color="auto"/>
            </w:tcBorders>
            <w:shd w:val="clear" w:color="auto" w:fill="auto"/>
            <w:vAlign w:val="bottom"/>
            <w:hideMark/>
          </w:tcPr>
          <w:p w14:paraId="2CD9DE3C"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w:t>
            </w:r>
          </w:p>
        </w:tc>
      </w:tr>
      <w:tr w:rsidR="00925E34" w:rsidRPr="009E31D7" w14:paraId="11252B3E"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97AC06"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2019</w:t>
            </w:r>
          </w:p>
        </w:tc>
        <w:tc>
          <w:tcPr>
            <w:tcW w:w="2082" w:type="dxa"/>
            <w:tcBorders>
              <w:top w:val="nil"/>
              <w:left w:val="nil"/>
              <w:bottom w:val="single" w:sz="4" w:space="0" w:color="auto"/>
              <w:right w:val="single" w:sz="4" w:space="0" w:color="auto"/>
            </w:tcBorders>
            <w:shd w:val="clear" w:color="auto" w:fill="auto"/>
            <w:vAlign w:val="bottom"/>
            <w:hideMark/>
          </w:tcPr>
          <w:p w14:paraId="12AF4C5B"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2113" w:type="dxa"/>
            <w:tcBorders>
              <w:top w:val="nil"/>
              <w:left w:val="nil"/>
              <w:bottom w:val="single" w:sz="4" w:space="0" w:color="auto"/>
              <w:right w:val="single" w:sz="4" w:space="0" w:color="auto"/>
            </w:tcBorders>
            <w:shd w:val="clear" w:color="auto" w:fill="auto"/>
            <w:vAlign w:val="bottom"/>
            <w:hideMark/>
          </w:tcPr>
          <w:p w14:paraId="6A11014B"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0,017944541</w:t>
            </w:r>
          </w:p>
        </w:tc>
        <w:tc>
          <w:tcPr>
            <w:tcW w:w="1197" w:type="dxa"/>
            <w:tcBorders>
              <w:top w:val="nil"/>
              <w:left w:val="nil"/>
              <w:bottom w:val="single" w:sz="4" w:space="0" w:color="auto"/>
              <w:right w:val="single" w:sz="4" w:space="0" w:color="auto"/>
            </w:tcBorders>
            <w:shd w:val="clear" w:color="auto" w:fill="auto"/>
            <w:vAlign w:val="bottom"/>
            <w:hideMark/>
          </w:tcPr>
          <w:p w14:paraId="296B89F7"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723" w:type="dxa"/>
            <w:tcBorders>
              <w:top w:val="nil"/>
              <w:left w:val="nil"/>
              <w:bottom w:val="single" w:sz="4" w:space="0" w:color="auto"/>
              <w:right w:val="single" w:sz="4" w:space="0" w:color="auto"/>
            </w:tcBorders>
            <w:shd w:val="clear" w:color="auto" w:fill="auto"/>
            <w:vAlign w:val="bottom"/>
            <w:hideMark/>
          </w:tcPr>
          <w:p w14:paraId="1D989BE7"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35" w:type="dxa"/>
            <w:tcBorders>
              <w:top w:val="nil"/>
              <w:left w:val="nil"/>
              <w:bottom w:val="single" w:sz="4" w:space="0" w:color="auto"/>
              <w:right w:val="single" w:sz="4" w:space="0" w:color="auto"/>
            </w:tcBorders>
            <w:shd w:val="clear" w:color="auto" w:fill="auto"/>
            <w:vAlign w:val="bottom"/>
            <w:hideMark/>
          </w:tcPr>
          <w:p w14:paraId="02A1B83A"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w:t>
            </w:r>
          </w:p>
        </w:tc>
      </w:tr>
      <w:tr w:rsidR="00925E34" w:rsidRPr="009E31D7" w14:paraId="092A8BEF"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F89668"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2020</w:t>
            </w:r>
          </w:p>
        </w:tc>
        <w:tc>
          <w:tcPr>
            <w:tcW w:w="2082" w:type="dxa"/>
            <w:tcBorders>
              <w:top w:val="nil"/>
              <w:left w:val="nil"/>
              <w:bottom w:val="single" w:sz="4" w:space="0" w:color="auto"/>
              <w:right w:val="single" w:sz="4" w:space="0" w:color="auto"/>
            </w:tcBorders>
            <w:shd w:val="clear" w:color="auto" w:fill="auto"/>
            <w:vAlign w:val="bottom"/>
            <w:hideMark/>
          </w:tcPr>
          <w:p w14:paraId="30AEFD0F"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2113" w:type="dxa"/>
            <w:tcBorders>
              <w:top w:val="nil"/>
              <w:left w:val="nil"/>
              <w:bottom w:val="single" w:sz="4" w:space="0" w:color="auto"/>
              <w:right w:val="single" w:sz="4" w:space="0" w:color="auto"/>
            </w:tcBorders>
            <w:shd w:val="clear" w:color="auto" w:fill="auto"/>
            <w:vAlign w:val="bottom"/>
            <w:hideMark/>
          </w:tcPr>
          <w:p w14:paraId="442EE3CB"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0,017675373</w:t>
            </w:r>
          </w:p>
        </w:tc>
        <w:tc>
          <w:tcPr>
            <w:tcW w:w="1197" w:type="dxa"/>
            <w:tcBorders>
              <w:top w:val="nil"/>
              <w:left w:val="nil"/>
              <w:bottom w:val="single" w:sz="4" w:space="0" w:color="auto"/>
              <w:right w:val="single" w:sz="4" w:space="0" w:color="auto"/>
            </w:tcBorders>
            <w:shd w:val="clear" w:color="auto" w:fill="auto"/>
            <w:vAlign w:val="bottom"/>
            <w:hideMark/>
          </w:tcPr>
          <w:p w14:paraId="55E5B730"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723" w:type="dxa"/>
            <w:tcBorders>
              <w:top w:val="nil"/>
              <w:left w:val="nil"/>
              <w:bottom w:val="single" w:sz="4" w:space="0" w:color="auto"/>
              <w:right w:val="single" w:sz="4" w:space="0" w:color="auto"/>
            </w:tcBorders>
            <w:shd w:val="clear" w:color="auto" w:fill="auto"/>
            <w:vAlign w:val="bottom"/>
            <w:hideMark/>
          </w:tcPr>
          <w:p w14:paraId="68B1A179"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х</w:t>
            </w:r>
          </w:p>
        </w:tc>
        <w:tc>
          <w:tcPr>
            <w:tcW w:w="1535" w:type="dxa"/>
            <w:tcBorders>
              <w:top w:val="nil"/>
              <w:left w:val="nil"/>
              <w:bottom w:val="single" w:sz="4" w:space="0" w:color="auto"/>
              <w:right w:val="single" w:sz="4" w:space="0" w:color="auto"/>
            </w:tcBorders>
            <w:shd w:val="clear" w:color="auto" w:fill="auto"/>
            <w:vAlign w:val="bottom"/>
            <w:hideMark/>
          </w:tcPr>
          <w:p w14:paraId="018C9486" w14:textId="77777777" w:rsidR="00925E34" w:rsidRPr="009E31D7" w:rsidRDefault="00925E34" w:rsidP="00AA542E">
            <w:pPr>
              <w:spacing w:after="0" w:line="240" w:lineRule="auto"/>
              <w:contextualSpacing/>
              <w:jc w:val="center"/>
              <w:rPr>
                <w:rFonts w:ascii="Myriad Pro" w:eastAsia="Calibri" w:hAnsi="Myriad Pro" w:cs="Times New Roman"/>
                <w:color w:val="000000" w:themeColor="text1"/>
              </w:rPr>
            </w:pPr>
            <w:r w:rsidRPr="009E31D7">
              <w:rPr>
                <w:rFonts w:ascii="Myriad Pro" w:eastAsia="Calibri" w:hAnsi="Myriad Pro" w:cs="Times New Roman"/>
                <w:color w:val="000000" w:themeColor="text1"/>
              </w:rPr>
              <w:t>-1,5%</w:t>
            </w:r>
          </w:p>
        </w:tc>
      </w:tr>
    </w:tbl>
    <w:p w14:paraId="42EAC94A" w14:textId="2A3059B2" w:rsidR="00925E34" w:rsidRPr="009E31D7" w:rsidRDefault="00925E34" w:rsidP="00925E34">
      <w:pPr>
        <w:spacing w:after="0" w:line="360" w:lineRule="auto"/>
        <w:jc w:val="both"/>
        <w:rPr>
          <w:rFonts w:ascii="Myriad Pro" w:hAnsi="Myriad Pro"/>
          <w:color w:val="000000" w:themeColor="text1"/>
          <w:sz w:val="26"/>
          <w:szCs w:val="26"/>
        </w:rPr>
      </w:pPr>
    </w:p>
    <w:p w14:paraId="0B8DFD9A" w14:textId="194C9170" w:rsidR="00925E34" w:rsidRPr="009E31D7" w:rsidRDefault="00925E34" w:rsidP="00925E34">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hAnsi="Myriad Pro"/>
          <w:color w:val="000000" w:themeColor="text1"/>
          <w:sz w:val="26"/>
          <w:szCs w:val="26"/>
        </w:rPr>
        <w:t xml:space="preserve">С учетом изложенного Исполнитель обоснованно полагает, что </w:t>
      </w:r>
      <w:r w:rsidR="004F6F2F" w:rsidRPr="009E31D7">
        <w:rPr>
          <w:rFonts w:ascii="Myriad Pro" w:hAnsi="Myriad Pro"/>
          <w:color w:val="000000" w:themeColor="text1"/>
          <w:sz w:val="26"/>
          <w:szCs w:val="26"/>
        </w:rPr>
        <w:t>ПАО </w:t>
      </w:r>
      <w:r w:rsidRPr="009E31D7">
        <w:rPr>
          <w:rFonts w:ascii="Myriad Pro" w:hAnsi="Myriad Pro"/>
          <w:color w:val="000000" w:themeColor="text1"/>
          <w:sz w:val="26"/>
          <w:szCs w:val="26"/>
        </w:rPr>
        <w:t>«Ленэнерго» предусмотрено повышение (улучшение) показателей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 Также Исполнитель отмечает, что в соответствии с положениями действующих нормативных правовых актов в сфере регулирования тарифов на услуги по передаче электрической энергии предусмотрено применение понижающих коэффициентов, применяемых к НВВ электросетевой организации на очередной период регулирования, в случае недостижения плановых значений рассматриваемых показателей. Данные положения подтверждают позицию Исполнителя о планировании ПАО «Ленэнерго»</w:t>
      </w:r>
      <w:r w:rsidRPr="009E31D7">
        <w:rPr>
          <w:rFonts w:ascii="Myriad Pro" w:eastAsia="Calibri" w:hAnsi="Myriad Pro" w:cs="Times New Roman"/>
          <w:color w:val="000000" w:themeColor="text1"/>
          <w:sz w:val="26"/>
          <w:szCs w:val="26"/>
        </w:rPr>
        <w:t xml:space="preserve"> работы в обеспечении надежности передачи электроэнергии, включая снижение технологических нарушений, удельной аварийности, а также сокращение средней длительности перерывов электроснабжения потребителей. Дополнительно Исполнитель отмечает, что фактическая динамика указанных показателей </w:t>
      </w:r>
      <w:r w:rsidR="004F6F2F" w:rsidRPr="009E31D7">
        <w:rPr>
          <w:rFonts w:ascii="Myriad Pro" w:eastAsia="Calibri" w:hAnsi="Myriad Pro" w:cs="Times New Roman"/>
          <w:color w:val="000000" w:themeColor="text1"/>
          <w:sz w:val="26"/>
          <w:szCs w:val="26"/>
        </w:rPr>
        <w:br/>
      </w:r>
      <w:r w:rsidRPr="009E31D7">
        <w:rPr>
          <w:rFonts w:ascii="Myriad Pro" w:eastAsia="Calibri" w:hAnsi="Myriad Pro" w:cs="Times New Roman"/>
          <w:color w:val="000000" w:themeColor="text1"/>
          <w:sz w:val="26"/>
          <w:szCs w:val="26"/>
        </w:rPr>
        <w:t>(в соответствии с годовым отчетом ПАО «Ленэнерго» за 2018 г</w:t>
      </w:r>
      <w:r w:rsidR="004768BA" w:rsidRPr="009E31D7">
        <w:rPr>
          <w:rFonts w:ascii="Myriad Pro" w:eastAsia="Calibri" w:hAnsi="Myriad Pro" w:cs="Times New Roman"/>
          <w:color w:val="000000" w:themeColor="text1"/>
          <w:sz w:val="26"/>
          <w:szCs w:val="26"/>
        </w:rPr>
        <w:t>од</w:t>
      </w:r>
      <w:r w:rsidRPr="009E31D7">
        <w:rPr>
          <w:rFonts w:ascii="Myriad Pro" w:eastAsia="Calibri" w:hAnsi="Myriad Pro" w:cs="Times New Roman"/>
          <w:color w:val="000000" w:themeColor="text1"/>
          <w:sz w:val="26"/>
          <w:szCs w:val="26"/>
        </w:rPr>
        <w:t xml:space="preserve">) также отражает </w:t>
      </w:r>
      <w:r w:rsidRPr="009E31D7">
        <w:rPr>
          <w:rFonts w:ascii="Myriad Pro" w:eastAsia="Calibri" w:hAnsi="Myriad Pro" w:cs="Times New Roman"/>
          <w:color w:val="000000" w:themeColor="text1"/>
          <w:sz w:val="26"/>
          <w:szCs w:val="26"/>
        </w:rPr>
        <w:lastRenderedPageBreak/>
        <w:t>положительные результаты функционирования электросетевой организации в части обеспечения уровня надежности оказываемых услуг.</w:t>
      </w:r>
    </w:p>
    <w:tbl>
      <w:tblPr>
        <w:tblStyle w:val="af7"/>
        <w:tblW w:w="0" w:type="auto"/>
        <w:tblLook w:val="04A0" w:firstRow="1" w:lastRow="0" w:firstColumn="1" w:lastColumn="0" w:noHBand="0" w:noVBand="1"/>
      </w:tblPr>
      <w:tblGrid>
        <w:gridCol w:w="3256"/>
        <w:gridCol w:w="2126"/>
        <w:gridCol w:w="2126"/>
        <w:gridCol w:w="1837"/>
      </w:tblGrid>
      <w:tr w:rsidR="00925E34" w:rsidRPr="009E31D7" w14:paraId="539FDA7E" w14:textId="77777777" w:rsidTr="00ED1867">
        <w:tc>
          <w:tcPr>
            <w:tcW w:w="3256" w:type="dxa"/>
            <w:tcBorders>
              <w:top w:val="nil"/>
              <w:left w:val="nil"/>
              <w:bottom w:val="nil"/>
              <w:right w:val="single" w:sz="4" w:space="0" w:color="FFFFFF" w:themeColor="background1"/>
            </w:tcBorders>
            <w:shd w:val="clear" w:color="auto" w:fill="4F6228" w:themeFill="accent3" w:themeFillShade="80"/>
            <w:vAlign w:val="center"/>
          </w:tcPr>
          <w:p w14:paraId="6146A208" w14:textId="77777777" w:rsidR="00925E34" w:rsidRPr="009E31D7" w:rsidRDefault="00925E34" w:rsidP="006C5EC1">
            <w:pPr>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Наименование показателя</w:t>
            </w:r>
          </w:p>
        </w:tc>
        <w:tc>
          <w:tcPr>
            <w:tcW w:w="2126"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6DC309BC" w14:textId="77777777" w:rsidR="00925E34" w:rsidRPr="009E31D7" w:rsidRDefault="00925E34" w:rsidP="006C5EC1">
            <w:pPr>
              <w:contextualSpacing/>
              <w:jc w:val="center"/>
              <w:rPr>
                <w:rFonts w:ascii="Myriad Pro" w:eastAsia="Calibri" w:hAnsi="Myriad Pro" w:cs="Times New Roman"/>
                <w:b/>
                <w:bCs/>
                <w:color w:val="FFFFFF" w:themeColor="background1"/>
                <w:sz w:val="24"/>
                <w:szCs w:val="24"/>
                <w:lang w:val="en-US"/>
              </w:rPr>
            </w:pPr>
            <w:r w:rsidRPr="009E31D7">
              <w:rPr>
                <w:rFonts w:ascii="Myriad Pro" w:eastAsia="Calibri" w:hAnsi="Myriad Pro" w:cs="Times New Roman"/>
                <w:b/>
                <w:bCs/>
                <w:color w:val="FFFFFF" w:themeColor="background1"/>
                <w:sz w:val="24"/>
                <w:szCs w:val="24"/>
                <w:lang w:val="en-US"/>
              </w:rPr>
              <w:t xml:space="preserve">2016 </w:t>
            </w:r>
            <w:proofErr w:type="spellStart"/>
            <w:r w:rsidRPr="009E31D7">
              <w:rPr>
                <w:rFonts w:ascii="Myriad Pro" w:eastAsia="Calibri" w:hAnsi="Myriad Pro" w:cs="Times New Roman"/>
                <w:b/>
                <w:bCs/>
                <w:color w:val="FFFFFF" w:themeColor="background1"/>
                <w:sz w:val="24"/>
                <w:szCs w:val="24"/>
                <w:lang w:val="en-US"/>
              </w:rPr>
              <w:t>год</w:t>
            </w:r>
            <w:proofErr w:type="spellEnd"/>
          </w:p>
          <w:p w14:paraId="6E5962A9" w14:textId="77777777" w:rsidR="00925E34" w:rsidRPr="009E31D7" w:rsidRDefault="00925E34" w:rsidP="006C5EC1">
            <w:pPr>
              <w:contextualSpacing/>
              <w:jc w:val="center"/>
              <w:rPr>
                <w:rFonts w:ascii="Myriad Pro" w:eastAsia="Calibri" w:hAnsi="Myriad Pro" w:cs="Times New Roman"/>
                <w:b/>
                <w:bCs/>
                <w:color w:val="FFFFFF" w:themeColor="background1"/>
                <w:sz w:val="24"/>
                <w:szCs w:val="24"/>
                <w:lang w:val="en-US"/>
              </w:rPr>
            </w:pPr>
            <w:proofErr w:type="spellStart"/>
            <w:r w:rsidRPr="009E31D7">
              <w:rPr>
                <w:rFonts w:ascii="Myriad Pro" w:eastAsia="Calibri" w:hAnsi="Myriad Pro" w:cs="Times New Roman"/>
                <w:b/>
                <w:bCs/>
                <w:color w:val="FFFFFF" w:themeColor="background1"/>
                <w:sz w:val="24"/>
                <w:szCs w:val="24"/>
                <w:lang w:val="en-US"/>
              </w:rPr>
              <w:t>факт</w:t>
            </w:r>
            <w:proofErr w:type="spellEnd"/>
          </w:p>
        </w:tc>
        <w:tc>
          <w:tcPr>
            <w:tcW w:w="2126"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762AE6DA" w14:textId="77777777" w:rsidR="00925E34" w:rsidRPr="009E31D7" w:rsidRDefault="00925E34" w:rsidP="006C5EC1">
            <w:pPr>
              <w:contextualSpacing/>
              <w:jc w:val="center"/>
              <w:rPr>
                <w:rFonts w:ascii="Myriad Pro" w:eastAsia="Calibri" w:hAnsi="Myriad Pro" w:cs="Times New Roman"/>
                <w:b/>
                <w:bCs/>
                <w:color w:val="FFFFFF" w:themeColor="background1"/>
                <w:sz w:val="24"/>
                <w:szCs w:val="24"/>
                <w:lang w:val="en-US"/>
              </w:rPr>
            </w:pPr>
            <w:r w:rsidRPr="009E31D7">
              <w:rPr>
                <w:rFonts w:ascii="Myriad Pro" w:eastAsia="Calibri" w:hAnsi="Myriad Pro" w:cs="Times New Roman"/>
                <w:b/>
                <w:bCs/>
                <w:color w:val="FFFFFF" w:themeColor="background1"/>
                <w:sz w:val="24"/>
                <w:szCs w:val="24"/>
                <w:lang w:val="en-US"/>
              </w:rPr>
              <w:t xml:space="preserve">2017 </w:t>
            </w:r>
            <w:proofErr w:type="spellStart"/>
            <w:r w:rsidRPr="009E31D7">
              <w:rPr>
                <w:rFonts w:ascii="Myriad Pro" w:eastAsia="Calibri" w:hAnsi="Myriad Pro" w:cs="Times New Roman"/>
                <w:b/>
                <w:bCs/>
                <w:color w:val="FFFFFF" w:themeColor="background1"/>
                <w:sz w:val="24"/>
                <w:szCs w:val="24"/>
                <w:lang w:val="en-US"/>
              </w:rPr>
              <w:t>год</w:t>
            </w:r>
            <w:proofErr w:type="spellEnd"/>
          </w:p>
          <w:p w14:paraId="66E723F7" w14:textId="77777777" w:rsidR="00925E34" w:rsidRPr="009E31D7" w:rsidRDefault="00925E34" w:rsidP="006C5EC1">
            <w:pPr>
              <w:contextualSpacing/>
              <w:jc w:val="center"/>
              <w:rPr>
                <w:rFonts w:ascii="Myriad Pro" w:eastAsia="Calibri" w:hAnsi="Myriad Pro" w:cs="Times New Roman"/>
                <w:b/>
                <w:bCs/>
                <w:color w:val="FFFFFF" w:themeColor="background1"/>
                <w:sz w:val="24"/>
                <w:szCs w:val="24"/>
                <w:lang w:val="en-US"/>
              </w:rPr>
            </w:pPr>
            <w:proofErr w:type="spellStart"/>
            <w:r w:rsidRPr="009E31D7">
              <w:rPr>
                <w:rFonts w:ascii="Myriad Pro" w:eastAsia="Calibri" w:hAnsi="Myriad Pro" w:cs="Times New Roman"/>
                <w:b/>
                <w:bCs/>
                <w:color w:val="FFFFFF" w:themeColor="background1"/>
                <w:sz w:val="24"/>
                <w:szCs w:val="24"/>
                <w:lang w:val="en-US"/>
              </w:rPr>
              <w:t>факт</w:t>
            </w:r>
            <w:proofErr w:type="spellEnd"/>
          </w:p>
        </w:tc>
        <w:tc>
          <w:tcPr>
            <w:tcW w:w="1837" w:type="dxa"/>
            <w:tcBorders>
              <w:top w:val="nil"/>
              <w:left w:val="single" w:sz="4" w:space="0" w:color="FFFFFF" w:themeColor="background1"/>
              <w:bottom w:val="nil"/>
              <w:right w:val="nil"/>
            </w:tcBorders>
            <w:shd w:val="clear" w:color="auto" w:fill="4F6228" w:themeFill="accent3" w:themeFillShade="80"/>
            <w:vAlign w:val="center"/>
          </w:tcPr>
          <w:p w14:paraId="4C5BB4CA" w14:textId="77777777" w:rsidR="00925E34" w:rsidRPr="009E31D7" w:rsidRDefault="00925E34" w:rsidP="006C5EC1">
            <w:pPr>
              <w:contextualSpacing/>
              <w:jc w:val="center"/>
              <w:rPr>
                <w:rFonts w:ascii="Myriad Pro" w:eastAsia="Calibri" w:hAnsi="Myriad Pro" w:cs="Times New Roman"/>
                <w:b/>
                <w:bCs/>
                <w:color w:val="FFFFFF" w:themeColor="background1"/>
                <w:sz w:val="24"/>
                <w:szCs w:val="24"/>
                <w:lang w:val="en-US"/>
              </w:rPr>
            </w:pPr>
            <w:r w:rsidRPr="009E31D7">
              <w:rPr>
                <w:rFonts w:ascii="Myriad Pro" w:eastAsia="Calibri" w:hAnsi="Myriad Pro" w:cs="Times New Roman"/>
                <w:b/>
                <w:bCs/>
                <w:color w:val="FFFFFF" w:themeColor="background1"/>
                <w:sz w:val="24"/>
                <w:szCs w:val="24"/>
                <w:lang w:val="en-US"/>
              </w:rPr>
              <w:t xml:space="preserve">2018 </w:t>
            </w:r>
            <w:proofErr w:type="spellStart"/>
            <w:r w:rsidRPr="009E31D7">
              <w:rPr>
                <w:rFonts w:ascii="Myriad Pro" w:eastAsia="Calibri" w:hAnsi="Myriad Pro" w:cs="Times New Roman"/>
                <w:b/>
                <w:bCs/>
                <w:color w:val="FFFFFF" w:themeColor="background1"/>
                <w:sz w:val="24"/>
                <w:szCs w:val="24"/>
                <w:lang w:val="en-US"/>
              </w:rPr>
              <w:t>год</w:t>
            </w:r>
            <w:proofErr w:type="spellEnd"/>
          </w:p>
          <w:p w14:paraId="75337F19" w14:textId="77777777" w:rsidR="00925E34" w:rsidRPr="009E31D7" w:rsidRDefault="00925E34" w:rsidP="006C5EC1">
            <w:pPr>
              <w:contextualSpacing/>
              <w:jc w:val="center"/>
              <w:rPr>
                <w:rFonts w:ascii="Myriad Pro" w:eastAsia="Calibri" w:hAnsi="Myriad Pro" w:cs="Times New Roman"/>
                <w:b/>
                <w:bCs/>
                <w:color w:val="FFFFFF" w:themeColor="background1"/>
                <w:sz w:val="24"/>
                <w:szCs w:val="24"/>
                <w:lang w:val="en-US"/>
              </w:rPr>
            </w:pPr>
            <w:proofErr w:type="spellStart"/>
            <w:r w:rsidRPr="009E31D7">
              <w:rPr>
                <w:rFonts w:ascii="Myriad Pro" w:eastAsia="Calibri" w:hAnsi="Myriad Pro" w:cs="Times New Roman"/>
                <w:b/>
                <w:bCs/>
                <w:color w:val="FFFFFF" w:themeColor="background1"/>
                <w:sz w:val="24"/>
                <w:szCs w:val="24"/>
                <w:lang w:val="en-US"/>
              </w:rPr>
              <w:t>факт</w:t>
            </w:r>
            <w:proofErr w:type="spellEnd"/>
          </w:p>
        </w:tc>
      </w:tr>
      <w:tr w:rsidR="00925E34" w:rsidRPr="009E31D7" w14:paraId="2644978F" w14:textId="77777777" w:rsidTr="00ED1867">
        <w:tc>
          <w:tcPr>
            <w:tcW w:w="3256" w:type="dxa"/>
            <w:tcBorders>
              <w:top w:val="nil"/>
            </w:tcBorders>
            <w:vAlign w:val="center"/>
          </w:tcPr>
          <w:p w14:paraId="368DE9B8" w14:textId="77777777" w:rsidR="00925E34" w:rsidRPr="009E31D7" w:rsidRDefault="00925E34" w:rsidP="006C5EC1">
            <w:pPr>
              <w:contextualSpacing/>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rPr>
              <w:t>Количество</w:t>
            </w:r>
            <w:r w:rsidRPr="009E31D7">
              <w:rPr>
                <w:rFonts w:ascii="Myriad Pro" w:eastAsia="Calibri" w:hAnsi="Myriad Pro" w:cs="Times New Roman"/>
                <w:color w:val="000000" w:themeColor="text1"/>
                <w:sz w:val="24"/>
                <w:szCs w:val="24"/>
                <w:lang w:val="en-US"/>
              </w:rPr>
              <w:t xml:space="preserve"> </w:t>
            </w:r>
            <w:r w:rsidRPr="009E31D7">
              <w:rPr>
                <w:rFonts w:ascii="Myriad Pro" w:eastAsia="Calibri" w:hAnsi="Myriad Pro" w:cs="Times New Roman"/>
                <w:color w:val="000000" w:themeColor="text1"/>
                <w:sz w:val="24"/>
                <w:szCs w:val="24"/>
              </w:rPr>
              <w:t>технологических нарушений, шт.</w:t>
            </w:r>
          </w:p>
        </w:tc>
        <w:tc>
          <w:tcPr>
            <w:tcW w:w="2126" w:type="dxa"/>
            <w:tcBorders>
              <w:top w:val="nil"/>
            </w:tcBorders>
            <w:vAlign w:val="center"/>
          </w:tcPr>
          <w:p w14:paraId="7D4BF86E" w14:textId="77777777" w:rsidR="00925E34" w:rsidRPr="009E31D7" w:rsidRDefault="00925E34" w:rsidP="006C5EC1">
            <w:pPr>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lang w:val="en-US"/>
              </w:rPr>
              <w:t>3084</w:t>
            </w:r>
          </w:p>
        </w:tc>
        <w:tc>
          <w:tcPr>
            <w:tcW w:w="2126" w:type="dxa"/>
            <w:tcBorders>
              <w:top w:val="nil"/>
            </w:tcBorders>
            <w:vAlign w:val="center"/>
          </w:tcPr>
          <w:p w14:paraId="668683D4" w14:textId="77777777" w:rsidR="00925E34" w:rsidRPr="009E31D7" w:rsidRDefault="00925E34" w:rsidP="006C5EC1">
            <w:pPr>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lang w:val="en-US"/>
              </w:rPr>
              <w:t>3002</w:t>
            </w:r>
          </w:p>
        </w:tc>
        <w:tc>
          <w:tcPr>
            <w:tcW w:w="1837" w:type="dxa"/>
            <w:tcBorders>
              <w:top w:val="nil"/>
            </w:tcBorders>
            <w:vAlign w:val="center"/>
          </w:tcPr>
          <w:p w14:paraId="517C3D32" w14:textId="77777777" w:rsidR="00925E34" w:rsidRPr="009E31D7" w:rsidRDefault="00925E34" w:rsidP="006C5EC1">
            <w:pPr>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lang w:val="en-US"/>
              </w:rPr>
              <w:t>3093</w:t>
            </w:r>
          </w:p>
        </w:tc>
      </w:tr>
      <w:tr w:rsidR="00925E34" w:rsidRPr="009E31D7" w14:paraId="1A3F5FEA" w14:textId="77777777" w:rsidTr="006C5EC1">
        <w:tc>
          <w:tcPr>
            <w:tcW w:w="3256" w:type="dxa"/>
            <w:vAlign w:val="center"/>
          </w:tcPr>
          <w:p w14:paraId="30770E1C" w14:textId="24BAD3D7" w:rsidR="00925E34" w:rsidRPr="009E31D7" w:rsidRDefault="00925E34" w:rsidP="006C5EC1">
            <w:pPr>
              <w:contextualSpacing/>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Показатель удельной аварийности,</w:t>
            </w:r>
          </w:p>
          <w:p w14:paraId="626514BF" w14:textId="77777777" w:rsidR="00925E34" w:rsidRPr="009E31D7" w:rsidRDefault="00925E34" w:rsidP="006C5EC1">
            <w:pPr>
              <w:contextualSpacing/>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аварии, шт./тыс. у. е.</w:t>
            </w:r>
          </w:p>
        </w:tc>
        <w:tc>
          <w:tcPr>
            <w:tcW w:w="2126" w:type="dxa"/>
            <w:vAlign w:val="center"/>
          </w:tcPr>
          <w:p w14:paraId="5AD9D5A7" w14:textId="77777777" w:rsidR="00925E34" w:rsidRPr="009E31D7" w:rsidRDefault="00925E34" w:rsidP="006C5EC1">
            <w:pPr>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lang w:val="en-US"/>
              </w:rPr>
              <w:t>5,6</w:t>
            </w:r>
          </w:p>
        </w:tc>
        <w:tc>
          <w:tcPr>
            <w:tcW w:w="2126" w:type="dxa"/>
            <w:vAlign w:val="center"/>
          </w:tcPr>
          <w:p w14:paraId="71E64194" w14:textId="77777777" w:rsidR="00925E34" w:rsidRPr="009E31D7" w:rsidRDefault="00925E34" w:rsidP="006C5EC1">
            <w:pPr>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lang w:val="en-US"/>
              </w:rPr>
              <w:t>5,4</w:t>
            </w:r>
          </w:p>
        </w:tc>
        <w:tc>
          <w:tcPr>
            <w:tcW w:w="1837" w:type="dxa"/>
            <w:vAlign w:val="center"/>
          </w:tcPr>
          <w:p w14:paraId="296EC9C5" w14:textId="77777777" w:rsidR="00925E34" w:rsidRPr="009E31D7" w:rsidRDefault="00925E34" w:rsidP="006C5EC1">
            <w:pPr>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lang w:val="en-US"/>
              </w:rPr>
              <w:t>4,9</w:t>
            </w:r>
          </w:p>
        </w:tc>
      </w:tr>
      <w:tr w:rsidR="00925E34" w:rsidRPr="009E31D7" w14:paraId="66809AE6" w14:textId="77777777" w:rsidTr="006C5EC1">
        <w:tc>
          <w:tcPr>
            <w:tcW w:w="3256" w:type="dxa"/>
            <w:vAlign w:val="center"/>
          </w:tcPr>
          <w:p w14:paraId="0C4F4337" w14:textId="77777777" w:rsidR="00925E34" w:rsidRPr="009E31D7" w:rsidRDefault="00925E34" w:rsidP="006C5EC1">
            <w:pPr>
              <w:contextualSpacing/>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Средняя длительность перерыва электроснабжения потребителей, ч.</w:t>
            </w:r>
          </w:p>
        </w:tc>
        <w:tc>
          <w:tcPr>
            <w:tcW w:w="2126" w:type="dxa"/>
            <w:vAlign w:val="center"/>
          </w:tcPr>
          <w:p w14:paraId="57D25917" w14:textId="77777777" w:rsidR="00925E34" w:rsidRPr="009E31D7" w:rsidRDefault="00925E34" w:rsidP="006C5EC1">
            <w:pPr>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lang w:val="en-US"/>
              </w:rPr>
              <w:t>2,9</w:t>
            </w:r>
          </w:p>
        </w:tc>
        <w:tc>
          <w:tcPr>
            <w:tcW w:w="2126" w:type="dxa"/>
            <w:vAlign w:val="center"/>
          </w:tcPr>
          <w:p w14:paraId="3BB0A577" w14:textId="77777777" w:rsidR="00925E34" w:rsidRPr="009E31D7" w:rsidRDefault="00925E34" w:rsidP="006C5EC1">
            <w:pPr>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lang w:val="en-US"/>
              </w:rPr>
              <w:t>2,0</w:t>
            </w:r>
          </w:p>
        </w:tc>
        <w:tc>
          <w:tcPr>
            <w:tcW w:w="1837" w:type="dxa"/>
            <w:vAlign w:val="center"/>
          </w:tcPr>
          <w:p w14:paraId="02C8A578" w14:textId="77777777" w:rsidR="00925E34" w:rsidRPr="009E31D7" w:rsidRDefault="00925E34" w:rsidP="006C5EC1">
            <w:pPr>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lang w:val="en-US"/>
              </w:rPr>
              <w:t>1,7</w:t>
            </w:r>
          </w:p>
        </w:tc>
      </w:tr>
    </w:tbl>
    <w:p w14:paraId="57ECCF3D" w14:textId="32D74EF9" w:rsidR="00925E34" w:rsidRPr="009E31D7" w:rsidRDefault="00925E34" w:rsidP="00925E34">
      <w:pPr>
        <w:spacing w:after="0" w:line="360" w:lineRule="auto"/>
        <w:jc w:val="both"/>
        <w:rPr>
          <w:rFonts w:ascii="Myriad Pro" w:hAnsi="Myriad Pro"/>
          <w:color w:val="000000" w:themeColor="text1"/>
          <w:sz w:val="26"/>
          <w:szCs w:val="26"/>
        </w:rPr>
      </w:pPr>
    </w:p>
    <w:p w14:paraId="117F6219" w14:textId="01954EC4" w:rsidR="00925E34" w:rsidRPr="009E31D7" w:rsidRDefault="00925E34" w:rsidP="00925E34">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Дополнительно Исполнитель отмечает, что в ходе анализа выявлен</w:t>
      </w:r>
      <w:r w:rsidR="00F166D4" w:rsidRPr="009E31D7">
        <w:rPr>
          <w:rFonts w:ascii="Myriad Pro" w:eastAsia="Calibri" w:hAnsi="Myriad Pro" w:cs="Times New Roman"/>
          <w:sz w:val="26"/>
          <w:szCs w:val="26"/>
        </w:rPr>
        <w:t>а</w:t>
      </w:r>
      <w:r w:rsidRPr="009E31D7">
        <w:rPr>
          <w:rFonts w:ascii="Myriad Pro" w:eastAsia="Calibri" w:hAnsi="Myriad Pro" w:cs="Times New Roman"/>
          <w:sz w:val="26"/>
          <w:szCs w:val="26"/>
        </w:rPr>
        <w:t xml:space="preserve"> </w:t>
      </w:r>
      <w:r w:rsidR="00F166D4" w:rsidRPr="009E31D7">
        <w:rPr>
          <w:rFonts w:ascii="Myriad Pro" w:eastAsia="Calibri" w:hAnsi="Myriad Pro" w:cs="Times New Roman"/>
          <w:sz w:val="26"/>
          <w:szCs w:val="26"/>
        </w:rPr>
        <w:t xml:space="preserve">техническая ошибка в части </w:t>
      </w:r>
      <w:r w:rsidRPr="009E31D7">
        <w:rPr>
          <w:rFonts w:ascii="Myriad Pro" w:eastAsia="Calibri" w:hAnsi="Myriad Pro" w:cs="Times New Roman"/>
          <w:sz w:val="26"/>
          <w:szCs w:val="26"/>
        </w:rPr>
        <w:t>несоответстви</w:t>
      </w:r>
      <w:r w:rsidR="00F166D4" w:rsidRPr="009E31D7">
        <w:rPr>
          <w:rFonts w:ascii="Myriad Pro" w:eastAsia="Calibri" w:hAnsi="Myriad Pro" w:cs="Times New Roman"/>
          <w:sz w:val="26"/>
          <w:szCs w:val="26"/>
        </w:rPr>
        <w:t>я</w:t>
      </w:r>
      <w:r w:rsidRPr="009E31D7">
        <w:rPr>
          <w:rFonts w:ascii="Myriad Pro" w:eastAsia="Calibri" w:hAnsi="Myriad Pro" w:cs="Times New Roman"/>
          <w:sz w:val="26"/>
          <w:szCs w:val="26"/>
        </w:rPr>
        <w:t xml:space="preserve"> утвержденных Комитетом по тарифам и ценовой политике Ленинградской области показателей надежности реализуемых услуг </w:t>
      </w:r>
      <w:r w:rsidR="004F6F2F" w:rsidRPr="009E31D7">
        <w:rPr>
          <w:rFonts w:ascii="Myriad Pro" w:eastAsia="Calibri" w:hAnsi="Myriad Pro" w:cs="Times New Roman"/>
          <w:sz w:val="26"/>
          <w:szCs w:val="26"/>
        </w:rPr>
        <w:t>ПАО </w:t>
      </w:r>
      <w:r w:rsidRPr="009E31D7">
        <w:rPr>
          <w:rFonts w:ascii="Myriad Pro" w:eastAsia="Calibri" w:hAnsi="Myriad Pro" w:cs="Times New Roman"/>
          <w:sz w:val="26"/>
          <w:szCs w:val="26"/>
        </w:rPr>
        <w:t xml:space="preserve">«Ленэнерго» на 2018-2020 гг. </w:t>
      </w:r>
      <w:r w:rsidR="001D2DD2" w:rsidRPr="009E31D7">
        <w:rPr>
          <w:rFonts w:ascii="Myriad Pro" w:eastAsia="Calibri" w:hAnsi="Myriad Pro" w:cs="Times New Roman"/>
          <w:sz w:val="26"/>
          <w:szCs w:val="26"/>
        </w:rPr>
        <w:t xml:space="preserve">(установлены на уровне уточненного предложения ПАО «Ленэнерго») </w:t>
      </w:r>
      <w:r w:rsidRPr="009E31D7">
        <w:rPr>
          <w:rFonts w:ascii="Myriad Pro" w:eastAsia="Calibri" w:hAnsi="Myriad Pro" w:cs="Times New Roman"/>
          <w:sz w:val="26"/>
          <w:szCs w:val="26"/>
        </w:rPr>
        <w:t>и соответствующих по</w:t>
      </w:r>
      <w:r w:rsidR="001D2DD2" w:rsidRPr="009E31D7">
        <w:rPr>
          <w:rFonts w:ascii="Myriad Pro" w:eastAsia="Calibri" w:hAnsi="Myriad Pro" w:cs="Times New Roman"/>
          <w:sz w:val="26"/>
          <w:szCs w:val="26"/>
        </w:rPr>
        <w:t xml:space="preserve">казателей, согласованных в установленном порядке Федеральной антимонопольной службой (приказ </w:t>
      </w:r>
      <w:r w:rsidR="004F6F2F" w:rsidRPr="009E31D7">
        <w:rPr>
          <w:rFonts w:ascii="Myriad Pro" w:eastAsia="Calibri" w:hAnsi="Myriad Pro" w:cs="Times New Roman"/>
          <w:sz w:val="26"/>
          <w:szCs w:val="26"/>
        </w:rPr>
        <w:t>ФАС </w:t>
      </w:r>
      <w:r w:rsidR="001D2DD2" w:rsidRPr="009E31D7">
        <w:rPr>
          <w:rFonts w:ascii="Myriad Pro" w:eastAsia="Calibri" w:hAnsi="Myriad Pro" w:cs="Times New Roman"/>
          <w:sz w:val="26"/>
          <w:szCs w:val="26"/>
        </w:rPr>
        <w:t>России от 10.10.2017 № 1335/17).</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895"/>
        <w:gridCol w:w="3896"/>
      </w:tblGrid>
      <w:tr w:rsidR="001D2DD2" w:rsidRPr="009E31D7" w14:paraId="54D51C53" w14:textId="77777777" w:rsidTr="00ED1867">
        <w:trPr>
          <w:trHeight w:val="641"/>
          <w:tblHeader/>
        </w:trPr>
        <w:tc>
          <w:tcPr>
            <w:tcW w:w="1555" w:type="dxa"/>
            <w:tcBorders>
              <w:top w:val="nil"/>
              <w:left w:val="nil"/>
              <w:bottom w:val="nil"/>
              <w:right w:val="single" w:sz="4" w:space="0" w:color="FFFFFF" w:themeColor="background1"/>
            </w:tcBorders>
            <w:shd w:val="clear" w:color="auto" w:fill="4F6228" w:themeFill="accent3" w:themeFillShade="80"/>
            <w:noWrap/>
            <w:vAlign w:val="center"/>
            <w:hideMark/>
          </w:tcPr>
          <w:p w14:paraId="1AFC4758" w14:textId="77777777" w:rsidR="001D2DD2" w:rsidRPr="009E31D7" w:rsidRDefault="001D2DD2" w:rsidP="00AA542E">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год</w:t>
            </w:r>
          </w:p>
        </w:tc>
        <w:tc>
          <w:tcPr>
            <w:tcW w:w="3895" w:type="dxa"/>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5B49ABAC" w14:textId="77777777" w:rsidR="001D2DD2" w:rsidRPr="009E31D7" w:rsidRDefault="001D2DD2" w:rsidP="00AA542E">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Уровень надежности реализуемых товаров и услуг</w:t>
            </w:r>
          </w:p>
          <w:p w14:paraId="344BC1DF" w14:textId="77777777" w:rsidR="001D2DD2" w:rsidRPr="009E31D7" w:rsidRDefault="001D2DD2" w:rsidP="00AA542E">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в соответствии с Приказом ФАС России от 10.10.2017 №1335/17, согласно п. 3 изменения в Приложение 2 к приказу ФСТ России от 12.07.2012г. №472-э</w:t>
            </w:r>
          </w:p>
        </w:tc>
        <w:tc>
          <w:tcPr>
            <w:tcW w:w="3896" w:type="dxa"/>
            <w:tcBorders>
              <w:top w:val="nil"/>
              <w:left w:val="single" w:sz="4" w:space="0" w:color="FFFFFF" w:themeColor="background1"/>
              <w:bottom w:val="nil"/>
              <w:right w:val="nil"/>
            </w:tcBorders>
            <w:shd w:val="clear" w:color="auto" w:fill="4F6228" w:themeFill="accent3" w:themeFillShade="80"/>
            <w:noWrap/>
            <w:vAlign w:val="center"/>
          </w:tcPr>
          <w:p w14:paraId="5959606D" w14:textId="77777777" w:rsidR="001D2DD2" w:rsidRPr="009E31D7" w:rsidRDefault="001D2DD2" w:rsidP="00AA542E">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Уровень надежности реализуемых товаров и услуг в соответствии с Распоряжением Комитета по тарифам и ценовой политике Ленинградской области от 27.12.2017 № 658-п</w:t>
            </w:r>
          </w:p>
        </w:tc>
      </w:tr>
      <w:tr w:rsidR="001D2DD2" w:rsidRPr="009E31D7" w14:paraId="358CAC9B" w14:textId="77777777" w:rsidTr="00ED1867">
        <w:trPr>
          <w:trHeight w:val="20"/>
        </w:trPr>
        <w:tc>
          <w:tcPr>
            <w:tcW w:w="1555" w:type="dxa"/>
            <w:tcBorders>
              <w:top w:val="nil"/>
            </w:tcBorders>
            <w:shd w:val="clear" w:color="auto" w:fill="auto"/>
            <w:noWrap/>
            <w:vAlign w:val="center"/>
            <w:hideMark/>
          </w:tcPr>
          <w:p w14:paraId="0EAC771E" w14:textId="77777777" w:rsidR="001D2DD2" w:rsidRPr="009E31D7"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2018</w:t>
            </w:r>
          </w:p>
        </w:tc>
        <w:tc>
          <w:tcPr>
            <w:tcW w:w="3895" w:type="dxa"/>
            <w:tcBorders>
              <w:top w:val="nil"/>
            </w:tcBorders>
            <w:shd w:val="clear" w:color="auto" w:fill="auto"/>
            <w:noWrap/>
            <w:vAlign w:val="center"/>
            <w:hideMark/>
          </w:tcPr>
          <w:p w14:paraId="09628102" w14:textId="77777777" w:rsidR="001D2DD2" w:rsidRPr="009E31D7" w:rsidRDefault="001D2DD2" w:rsidP="00AA542E">
            <w:pPr>
              <w:spacing w:after="0" w:line="240" w:lineRule="auto"/>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rPr>
              <w:t>0,01</w:t>
            </w:r>
            <w:r w:rsidRPr="009E31D7">
              <w:rPr>
                <w:rFonts w:ascii="Myriad Pro" w:eastAsia="Calibri" w:hAnsi="Myriad Pro" w:cs="Times New Roman"/>
                <w:color w:val="000000" w:themeColor="text1"/>
                <w:sz w:val="24"/>
                <w:szCs w:val="24"/>
                <w:lang w:val="en-US"/>
              </w:rPr>
              <w:t>69952</w:t>
            </w:r>
          </w:p>
        </w:tc>
        <w:tc>
          <w:tcPr>
            <w:tcW w:w="3896" w:type="dxa"/>
            <w:tcBorders>
              <w:top w:val="nil"/>
            </w:tcBorders>
            <w:shd w:val="clear" w:color="auto" w:fill="auto"/>
            <w:noWrap/>
            <w:vAlign w:val="center"/>
          </w:tcPr>
          <w:p w14:paraId="22FBEBAA" w14:textId="77777777" w:rsidR="001D2DD2" w:rsidRPr="009E31D7"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0,018217808</w:t>
            </w:r>
          </w:p>
        </w:tc>
      </w:tr>
      <w:tr w:rsidR="001D2DD2" w:rsidRPr="009E31D7" w14:paraId="596D3EF5" w14:textId="77777777" w:rsidTr="00AA542E">
        <w:trPr>
          <w:trHeight w:val="20"/>
        </w:trPr>
        <w:tc>
          <w:tcPr>
            <w:tcW w:w="1555" w:type="dxa"/>
            <w:shd w:val="clear" w:color="auto" w:fill="auto"/>
            <w:noWrap/>
            <w:vAlign w:val="center"/>
            <w:hideMark/>
          </w:tcPr>
          <w:p w14:paraId="70C67399" w14:textId="77777777" w:rsidR="001D2DD2" w:rsidRPr="009E31D7"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2019</w:t>
            </w:r>
          </w:p>
        </w:tc>
        <w:tc>
          <w:tcPr>
            <w:tcW w:w="3895" w:type="dxa"/>
            <w:shd w:val="clear" w:color="auto" w:fill="auto"/>
            <w:noWrap/>
            <w:vAlign w:val="center"/>
            <w:hideMark/>
          </w:tcPr>
          <w:p w14:paraId="084DA4C1" w14:textId="77777777" w:rsidR="001D2DD2" w:rsidRPr="009E31D7" w:rsidRDefault="001D2DD2" w:rsidP="00AA542E">
            <w:pPr>
              <w:spacing w:after="0" w:line="240" w:lineRule="auto"/>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rPr>
              <w:t>0,0</w:t>
            </w:r>
            <w:r w:rsidRPr="009E31D7">
              <w:rPr>
                <w:rFonts w:ascii="Myriad Pro" w:eastAsia="Calibri" w:hAnsi="Myriad Pro" w:cs="Times New Roman"/>
                <w:color w:val="000000" w:themeColor="text1"/>
                <w:sz w:val="24"/>
                <w:szCs w:val="24"/>
                <w:lang w:val="en-US"/>
              </w:rPr>
              <w:t>154952</w:t>
            </w:r>
          </w:p>
        </w:tc>
        <w:tc>
          <w:tcPr>
            <w:tcW w:w="3896" w:type="dxa"/>
            <w:shd w:val="clear" w:color="auto" w:fill="auto"/>
            <w:noWrap/>
            <w:vAlign w:val="center"/>
          </w:tcPr>
          <w:p w14:paraId="25B63072" w14:textId="77777777" w:rsidR="001D2DD2" w:rsidRPr="009E31D7"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0,017944541</w:t>
            </w:r>
          </w:p>
        </w:tc>
      </w:tr>
      <w:tr w:rsidR="001D2DD2" w:rsidRPr="009E31D7" w14:paraId="1BC7A1CE" w14:textId="77777777" w:rsidTr="00AA542E">
        <w:trPr>
          <w:trHeight w:val="20"/>
        </w:trPr>
        <w:tc>
          <w:tcPr>
            <w:tcW w:w="1555" w:type="dxa"/>
            <w:shd w:val="clear" w:color="auto" w:fill="auto"/>
            <w:noWrap/>
            <w:vAlign w:val="center"/>
            <w:hideMark/>
          </w:tcPr>
          <w:p w14:paraId="4F152A06" w14:textId="77777777" w:rsidR="001D2DD2" w:rsidRPr="009E31D7"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2020</w:t>
            </w:r>
          </w:p>
        </w:tc>
        <w:tc>
          <w:tcPr>
            <w:tcW w:w="3895" w:type="dxa"/>
            <w:shd w:val="clear" w:color="auto" w:fill="auto"/>
            <w:noWrap/>
            <w:vAlign w:val="center"/>
            <w:hideMark/>
          </w:tcPr>
          <w:p w14:paraId="79FA0D08" w14:textId="77777777" w:rsidR="001D2DD2" w:rsidRPr="009E31D7" w:rsidRDefault="001D2DD2" w:rsidP="00AA542E">
            <w:pPr>
              <w:spacing w:after="0" w:line="240" w:lineRule="auto"/>
              <w:contextualSpacing/>
              <w:jc w:val="center"/>
              <w:rPr>
                <w:rFonts w:ascii="Myriad Pro" w:eastAsia="Calibri" w:hAnsi="Myriad Pro" w:cs="Times New Roman"/>
                <w:color w:val="000000" w:themeColor="text1"/>
                <w:sz w:val="24"/>
                <w:szCs w:val="24"/>
                <w:lang w:val="en-US"/>
              </w:rPr>
            </w:pPr>
            <w:r w:rsidRPr="009E31D7">
              <w:rPr>
                <w:rFonts w:ascii="Myriad Pro" w:eastAsia="Calibri" w:hAnsi="Myriad Pro" w:cs="Times New Roman"/>
                <w:color w:val="000000" w:themeColor="text1"/>
                <w:sz w:val="24"/>
                <w:szCs w:val="24"/>
              </w:rPr>
              <w:t>0,01</w:t>
            </w:r>
            <w:r w:rsidRPr="009E31D7">
              <w:rPr>
                <w:rFonts w:ascii="Myriad Pro" w:eastAsia="Calibri" w:hAnsi="Myriad Pro" w:cs="Times New Roman"/>
                <w:color w:val="000000" w:themeColor="text1"/>
                <w:sz w:val="24"/>
                <w:szCs w:val="24"/>
                <w:lang w:val="en-US"/>
              </w:rPr>
              <w:t>39952</w:t>
            </w:r>
          </w:p>
        </w:tc>
        <w:tc>
          <w:tcPr>
            <w:tcW w:w="3896" w:type="dxa"/>
            <w:shd w:val="clear" w:color="auto" w:fill="auto"/>
            <w:noWrap/>
            <w:vAlign w:val="center"/>
          </w:tcPr>
          <w:p w14:paraId="08D2D87B" w14:textId="77777777" w:rsidR="001D2DD2" w:rsidRPr="009E31D7"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0,017675373</w:t>
            </w:r>
          </w:p>
        </w:tc>
      </w:tr>
    </w:tbl>
    <w:p w14:paraId="137B4719" w14:textId="7B6344E6" w:rsidR="001D2DD2" w:rsidRPr="009E31D7" w:rsidRDefault="001D2DD2" w:rsidP="00925E34">
      <w:pPr>
        <w:spacing w:after="0" w:line="360" w:lineRule="auto"/>
        <w:jc w:val="both"/>
        <w:rPr>
          <w:rFonts w:ascii="Myriad Pro" w:hAnsi="Myriad Pro"/>
          <w:color w:val="000000" w:themeColor="text1"/>
          <w:sz w:val="26"/>
          <w:szCs w:val="26"/>
        </w:rPr>
      </w:pPr>
    </w:p>
    <w:p w14:paraId="7B48DB43" w14:textId="01E84F1D" w:rsidR="001D2DD2" w:rsidRPr="009E31D7" w:rsidRDefault="00AA542E" w:rsidP="00AF00AB">
      <w:pPr>
        <w:spacing w:after="0" w:line="360" w:lineRule="auto"/>
        <w:ind w:firstLine="567"/>
        <w:jc w:val="both"/>
        <w:rPr>
          <w:rFonts w:ascii="Myriad Pro" w:hAnsi="Myriad Pro"/>
          <w:color w:val="000000" w:themeColor="text1"/>
          <w:sz w:val="26"/>
          <w:szCs w:val="26"/>
        </w:rPr>
      </w:pPr>
      <w:r w:rsidRPr="009E31D7">
        <w:rPr>
          <w:rFonts w:ascii="Myriad Pro" w:hAnsi="Myriad Pro"/>
          <w:color w:val="000000" w:themeColor="text1"/>
          <w:sz w:val="26"/>
          <w:szCs w:val="26"/>
        </w:rPr>
        <w:t>Принимая во внимание, что</w:t>
      </w:r>
      <w:r w:rsidR="001A5F78" w:rsidRPr="009E31D7">
        <w:rPr>
          <w:rFonts w:ascii="Myriad Pro" w:hAnsi="Myriad Pro"/>
          <w:color w:val="000000" w:themeColor="text1"/>
          <w:sz w:val="26"/>
          <w:szCs w:val="26"/>
        </w:rPr>
        <w:t xml:space="preserve"> ежегодный темп снижения показателей уровней надежности реализуемых товаров и услуг ПАО «Ленэнерго» </w:t>
      </w:r>
      <w:r w:rsidR="002316D8" w:rsidRPr="009E31D7">
        <w:rPr>
          <w:rFonts w:ascii="Myriad Pro" w:hAnsi="Myriad Pro"/>
          <w:color w:val="000000" w:themeColor="text1"/>
          <w:sz w:val="26"/>
          <w:szCs w:val="26"/>
        </w:rPr>
        <w:t>на территории</w:t>
      </w:r>
      <w:r w:rsidR="00AF00AB" w:rsidRPr="009E31D7">
        <w:rPr>
          <w:rFonts w:ascii="Myriad Pro" w:hAnsi="Myriad Pro"/>
          <w:color w:val="000000" w:themeColor="text1"/>
          <w:sz w:val="26"/>
          <w:szCs w:val="26"/>
        </w:rPr>
        <w:t xml:space="preserve"> Ленинградск</w:t>
      </w:r>
      <w:r w:rsidR="002316D8" w:rsidRPr="009E31D7">
        <w:rPr>
          <w:rFonts w:ascii="Myriad Pro" w:hAnsi="Myriad Pro"/>
          <w:color w:val="000000" w:themeColor="text1"/>
          <w:sz w:val="26"/>
          <w:szCs w:val="26"/>
        </w:rPr>
        <w:t>ой</w:t>
      </w:r>
      <w:r w:rsidR="00AF00AB" w:rsidRPr="009E31D7">
        <w:rPr>
          <w:rFonts w:ascii="Myriad Pro" w:hAnsi="Myriad Pro"/>
          <w:color w:val="000000" w:themeColor="text1"/>
          <w:sz w:val="26"/>
          <w:szCs w:val="26"/>
        </w:rPr>
        <w:t xml:space="preserve"> област</w:t>
      </w:r>
      <w:r w:rsidR="002316D8" w:rsidRPr="009E31D7">
        <w:rPr>
          <w:rFonts w:ascii="Myriad Pro" w:hAnsi="Myriad Pro"/>
          <w:color w:val="000000" w:themeColor="text1"/>
          <w:sz w:val="26"/>
          <w:szCs w:val="26"/>
        </w:rPr>
        <w:t>и</w:t>
      </w:r>
      <w:r w:rsidR="00AF00AB" w:rsidRPr="009E31D7">
        <w:rPr>
          <w:rFonts w:ascii="Myriad Pro" w:hAnsi="Myriad Pro"/>
          <w:color w:val="000000" w:themeColor="text1"/>
          <w:sz w:val="26"/>
          <w:szCs w:val="26"/>
        </w:rPr>
        <w:t xml:space="preserve"> </w:t>
      </w:r>
      <w:r w:rsidR="001A5F78" w:rsidRPr="009E31D7">
        <w:rPr>
          <w:rFonts w:ascii="Myriad Pro" w:hAnsi="Myriad Pro"/>
          <w:color w:val="000000" w:themeColor="text1"/>
          <w:sz w:val="26"/>
          <w:szCs w:val="26"/>
        </w:rPr>
        <w:t xml:space="preserve">в соответствии с Приказом ФАС России </w:t>
      </w:r>
      <w:bookmarkStart w:id="84" w:name="_Hlk37757128"/>
      <w:r w:rsidR="001A5F78" w:rsidRPr="009E31D7">
        <w:rPr>
          <w:rFonts w:ascii="Myriad Pro" w:hAnsi="Myriad Pro"/>
          <w:color w:val="000000" w:themeColor="text1"/>
          <w:sz w:val="26"/>
          <w:szCs w:val="26"/>
        </w:rPr>
        <w:t xml:space="preserve">от 10.10.2017 г. </w:t>
      </w:r>
      <w:r w:rsidR="004F6F2F" w:rsidRPr="009E31D7">
        <w:rPr>
          <w:rFonts w:ascii="Myriad Pro" w:hAnsi="Myriad Pro"/>
          <w:color w:val="000000" w:themeColor="text1"/>
          <w:sz w:val="26"/>
          <w:szCs w:val="26"/>
        </w:rPr>
        <w:t>№ </w:t>
      </w:r>
      <w:r w:rsidR="001A5F78" w:rsidRPr="009E31D7">
        <w:rPr>
          <w:rFonts w:ascii="Myriad Pro" w:hAnsi="Myriad Pro"/>
          <w:color w:val="000000" w:themeColor="text1"/>
          <w:sz w:val="26"/>
          <w:szCs w:val="26"/>
        </w:rPr>
        <w:t>1335/17</w:t>
      </w:r>
      <w:bookmarkEnd w:id="84"/>
      <w:r w:rsidR="001A5F78" w:rsidRPr="009E31D7">
        <w:rPr>
          <w:rFonts w:ascii="Myriad Pro" w:hAnsi="Myriad Pro"/>
          <w:color w:val="000000" w:themeColor="text1"/>
          <w:sz w:val="26"/>
          <w:szCs w:val="26"/>
        </w:rPr>
        <w:t xml:space="preserve"> составляет 8,11% - 8,68% (что </w:t>
      </w:r>
      <w:r w:rsidRPr="009E31D7">
        <w:rPr>
          <w:rFonts w:ascii="Myriad Pro" w:hAnsi="Myriad Pro"/>
          <w:color w:val="000000" w:themeColor="text1"/>
          <w:sz w:val="26"/>
          <w:szCs w:val="26"/>
        </w:rPr>
        <w:t>является необоснованным исходя из технологических особенностей функционирования электросетевых мощностей</w:t>
      </w:r>
      <w:r w:rsidR="001A5F78" w:rsidRPr="009E31D7">
        <w:rPr>
          <w:rFonts w:ascii="Myriad Pro" w:hAnsi="Myriad Pro"/>
          <w:color w:val="000000" w:themeColor="text1"/>
          <w:sz w:val="26"/>
          <w:szCs w:val="26"/>
        </w:rPr>
        <w:t xml:space="preserve">), </w:t>
      </w:r>
      <w:r w:rsidR="00AF00AB" w:rsidRPr="009E31D7">
        <w:rPr>
          <w:rFonts w:ascii="Myriad Pro" w:hAnsi="Myriad Pro"/>
          <w:color w:val="000000" w:themeColor="text1"/>
          <w:sz w:val="26"/>
          <w:szCs w:val="26"/>
        </w:rPr>
        <w:t xml:space="preserve">а также с учетом соответствующих параметров, установленных для </w:t>
      </w:r>
      <w:r w:rsidR="004F6F2F" w:rsidRPr="009E31D7">
        <w:rPr>
          <w:rFonts w:ascii="Myriad Pro" w:hAnsi="Myriad Pro"/>
          <w:color w:val="000000" w:themeColor="text1"/>
          <w:sz w:val="26"/>
          <w:szCs w:val="26"/>
        </w:rPr>
        <w:lastRenderedPageBreak/>
        <w:t>ПАО </w:t>
      </w:r>
      <w:r w:rsidR="00AF00AB" w:rsidRPr="009E31D7">
        <w:rPr>
          <w:rFonts w:ascii="Myriad Pro" w:hAnsi="Myriad Pro"/>
          <w:color w:val="000000" w:themeColor="text1"/>
          <w:sz w:val="26"/>
          <w:szCs w:val="26"/>
        </w:rPr>
        <w:t xml:space="preserve">«Ленэнерго» по </w:t>
      </w:r>
      <w:r w:rsidR="00AD1221" w:rsidRPr="009E31D7">
        <w:rPr>
          <w:rFonts w:ascii="Myriad Pro" w:hAnsi="Myriad Pro"/>
          <w:color w:val="000000" w:themeColor="text1"/>
          <w:sz w:val="26"/>
          <w:szCs w:val="26"/>
        </w:rPr>
        <w:t>Ленинградской области</w:t>
      </w:r>
      <w:r w:rsidR="00AF00AB" w:rsidRPr="009E31D7">
        <w:rPr>
          <w:rFonts w:ascii="Myriad Pro" w:hAnsi="Myriad Pro"/>
          <w:color w:val="000000" w:themeColor="text1"/>
          <w:sz w:val="26"/>
          <w:szCs w:val="26"/>
        </w:rPr>
        <w:t xml:space="preserve"> на уровне предложения ПАО</w:t>
      </w:r>
      <w:r w:rsidR="00457F15">
        <w:rPr>
          <w:rFonts w:ascii="Myriad Pro" w:hAnsi="Myriad Pro"/>
          <w:color w:val="000000" w:themeColor="text1"/>
          <w:sz w:val="26"/>
          <w:szCs w:val="26"/>
        </w:rPr>
        <w:t> </w:t>
      </w:r>
      <w:r w:rsidR="00AF00AB" w:rsidRPr="009E31D7">
        <w:rPr>
          <w:rFonts w:ascii="Myriad Pro" w:hAnsi="Myriad Pro"/>
          <w:color w:val="000000" w:themeColor="text1"/>
          <w:sz w:val="26"/>
          <w:szCs w:val="26"/>
        </w:rPr>
        <w:t xml:space="preserve">«Ленэнерго» с ежегодным снижением в размере 1,5%, </w:t>
      </w:r>
      <w:r w:rsidR="001A5F78" w:rsidRPr="009E31D7">
        <w:rPr>
          <w:rFonts w:ascii="Myriad Pro" w:hAnsi="Myriad Pro"/>
          <w:color w:val="000000" w:themeColor="text1"/>
          <w:sz w:val="26"/>
          <w:szCs w:val="26"/>
        </w:rPr>
        <w:t>Исполнитель обоснованно полагает о наличии технической ошибки в решении ФАС России</w:t>
      </w:r>
      <w:r w:rsidRPr="009E31D7">
        <w:rPr>
          <w:rFonts w:ascii="Myriad Pro" w:hAnsi="Myriad Pro"/>
          <w:color w:val="000000" w:themeColor="text1"/>
          <w:sz w:val="26"/>
          <w:szCs w:val="26"/>
        </w:rPr>
        <w:t>.</w:t>
      </w:r>
    </w:p>
    <w:p w14:paraId="69279ADC" w14:textId="11C14549" w:rsidR="00AF00AB" w:rsidRPr="009E31D7" w:rsidRDefault="00AF00AB" w:rsidP="00B76AF1">
      <w:pPr>
        <w:spacing w:after="0" w:line="360" w:lineRule="auto"/>
        <w:ind w:firstLine="567"/>
        <w:jc w:val="both"/>
        <w:rPr>
          <w:rFonts w:ascii="Myriad Pro" w:hAnsi="Myriad Pro"/>
          <w:color w:val="000000" w:themeColor="text1"/>
          <w:sz w:val="26"/>
          <w:szCs w:val="26"/>
        </w:rPr>
      </w:pPr>
      <w:r w:rsidRPr="009E31D7">
        <w:rPr>
          <w:rFonts w:ascii="Myriad Pro" w:hAnsi="Myriad Pro"/>
          <w:color w:val="000000" w:themeColor="text1"/>
          <w:sz w:val="26"/>
          <w:szCs w:val="26"/>
        </w:rPr>
        <w:t xml:space="preserve">Исполнитель рекомендует ПАО «Ленэнерго» усилить работу с </w:t>
      </w:r>
      <w:r w:rsidR="002230A3" w:rsidRPr="009E31D7">
        <w:rPr>
          <w:rFonts w:ascii="Myriad Pro" w:hAnsi="Myriad Pro"/>
          <w:color w:val="000000" w:themeColor="text1"/>
          <w:sz w:val="26"/>
          <w:szCs w:val="26"/>
        </w:rPr>
        <w:t>соответствующими</w:t>
      </w:r>
      <w:r w:rsidR="00824735" w:rsidRPr="009E31D7">
        <w:rPr>
          <w:rFonts w:ascii="Myriad Pro" w:hAnsi="Myriad Pro"/>
          <w:color w:val="000000" w:themeColor="text1"/>
          <w:sz w:val="26"/>
          <w:szCs w:val="26"/>
        </w:rPr>
        <w:t xml:space="preserve"> органами исполнительной власти (</w:t>
      </w:r>
      <w:r w:rsidR="002230A3" w:rsidRPr="009E31D7">
        <w:rPr>
          <w:rFonts w:ascii="Myriad Pro" w:hAnsi="Myriad Pro"/>
          <w:color w:val="000000" w:themeColor="text1"/>
          <w:sz w:val="26"/>
          <w:szCs w:val="26"/>
        </w:rPr>
        <w:t>М</w:t>
      </w:r>
      <w:r w:rsidR="00824735" w:rsidRPr="009E31D7">
        <w:rPr>
          <w:rFonts w:ascii="Myriad Pro" w:hAnsi="Myriad Pro"/>
          <w:color w:val="000000" w:themeColor="text1"/>
          <w:sz w:val="26"/>
          <w:szCs w:val="26"/>
        </w:rPr>
        <w:t>инэнерго</w:t>
      </w:r>
      <w:r w:rsidR="002230A3" w:rsidRPr="009E31D7">
        <w:rPr>
          <w:rFonts w:ascii="Myriad Pro" w:hAnsi="Myriad Pro"/>
          <w:color w:val="000000" w:themeColor="text1"/>
          <w:sz w:val="26"/>
          <w:szCs w:val="26"/>
        </w:rPr>
        <w:t xml:space="preserve"> России</w:t>
      </w:r>
      <w:r w:rsidR="00824735" w:rsidRPr="009E31D7">
        <w:rPr>
          <w:rFonts w:ascii="Myriad Pro" w:hAnsi="Myriad Pro"/>
          <w:color w:val="000000" w:themeColor="text1"/>
          <w:sz w:val="26"/>
          <w:szCs w:val="26"/>
        </w:rPr>
        <w:t xml:space="preserve">, </w:t>
      </w:r>
      <w:r w:rsidR="002230A3" w:rsidRPr="009E31D7">
        <w:rPr>
          <w:rFonts w:ascii="Myriad Pro" w:hAnsi="Myriad Pro"/>
          <w:color w:val="000000" w:themeColor="text1"/>
          <w:sz w:val="26"/>
          <w:szCs w:val="26"/>
        </w:rPr>
        <w:t>ФАС</w:t>
      </w:r>
      <w:r w:rsidR="006318A8" w:rsidRPr="009E31D7">
        <w:rPr>
          <w:rFonts w:ascii="Myriad Pro" w:hAnsi="Myriad Pro"/>
          <w:color w:val="000000" w:themeColor="text1"/>
          <w:sz w:val="26"/>
          <w:szCs w:val="26"/>
        </w:rPr>
        <w:t xml:space="preserve"> России</w:t>
      </w:r>
      <w:r w:rsidR="00824735" w:rsidRPr="009E31D7">
        <w:rPr>
          <w:rFonts w:ascii="Myriad Pro" w:hAnsi="Myriad Pro"/>
          <w:color w:val="000000" w:themeColor="text1"/>
          <w:sz w:val="26"/>
          <w:szCs w:val="26"/>
        </w:rPr>
        <w:t xml:space="preserve">, </w:t>
      </w:r>
      <w:r w:rsidR="006318A8" w:rsidRPr="009E31D7">
        <w:rPr>
          <w:rFonts w:ascii="Myriad Pro" w:hAnsi="Myriad Pro"/>
          <w:color w:val="000000" w:themeColor="text1"/>
          <w:sz w:val="26"/>
          <w:szCs w:val="26"/>
        </w:rPr>
        <w:t>Комите</w:t>
      </w:r>
      <w:r w:rsidR="00E34CE4" w:rsidRPr="009E31D7">
        <w:rPr>
          <w:rFonts w:ascii="Myriad Pro" w:hAnsi="Myriad Pro"/>
          <w:color w:val="000000" w:themeColor="text1"/>
          <w:sz w:val="26"/>
          <w:szCs w:val="26"/>
        </w:rPr>
        <w:t>том по тарифам и ценовой политике Ленинградской области</w:t>
      </w:r>
      <w:r w:rsidR="00824735" w:rsidRPr="009E31D7">
        <w:rPr>
          <w:rFonts w:ascii="Myriad Pro" w:hAnsi="Myriad Pro"/>
          <w:color w:val="000000" w:themeColor="text1"/>
          <w:sz w:val="26"/>
          <w:szCs w:val="26"/>
        </w:rPr>
        <w:t xml:space="preserve">) </w:t>
      </w:r>
      <w:r w:rsidRPr="009E31D7">
        <w:rPr>
          <w:rFonts w:ascii="Myriad Pro" w:hAnsi="Myriad Pro"/>
          <w:color w:val="000000" w:themeColor="text1"/>
          <w:sz w:val="26"/>
          <w:szCs w:val="26"/>
        </w:rPr>
        <w:t>в целях исправления технической ошибки, допущенной в Приложении № 2 Приказа ФАС России от 10.10.2017 № 1335/17</w:t>
      </w:r>
      <w:r w:rsidR="00D14D10" w:rsidRPr="009E31D7">
        <w:rPr>
          <w:rFonts w:ascii="Myriad Pro" w:hAnsi="Myriad Pro"/>
          <w:color w:val="000000" w:themeColor="text1"/>
          <w:sz w:val="26"/>
          <w:szCs w:val="26"/>
        </w:rPr>
        <w:t>,</w:t>
      </w:r>
      <w:r w:rsidRPr="009E31D7">
        <w:rPr>
          <w:rFonts w:ascii="Myriad Pro" w:hAnsi="Myriad Pro"/>
          <w:color w:val="000000" w:themeColor="text1"/>
          <w:sz w:val="26"/>
          <w:szCs w:val="26"/>
        </w:rPr>
        <w:t xml:space="preserve"> и установления показателей уровня надежности оказываемых услуг на 2018-2020 годы с учетом </w:t>
      </w:r>
      <w:r w:rsidR="00D14D10" w:rsidRPr="009E31D7">
        <w:rPr>
          <w:rFonts w:ascii="Myriad Pro" w:hAnsi="Myriad Pro"/>
          <w:color w:val="000000" w:themeColor="text1"/>
          <w:sz w:val="26"/>
          <w:szCs w:val="26"/>
        </w:rPr>
        <w:t xml:space="preserve">ежегодного </w:t>
      </w:r>
      <w:r w:rsidRPr="009E31D7">
        <w:rPr>
          <w:rFonts w:ascii="Myriad Pro" w:hAnsi="Myriad Pro"/>
          <w:color w:val="000000" w:themeColor="text1"/>
          <w:sz w:val="26"/>
          <w:szCs w:val="26"/>
        </w:rPr>
        <w:t>темпа улучшения</w:t>
      </w:r>
      <w:r w:rsidR="00D14D10" w:rsidRPr="009E31D7">
        <w:rPr>
          <w:rFonts w:ascii="Myriad Pro" w:hAnsi="Myriad Pro"/>
          <w:color w:val="000000" w:themeColor="text1"/>
          <w:sz w:val="26"/>
          <w:szCs w:val="26"/>
        </w:rPr>
        <w:t xml:space="preserve"> соответствующих</w:t>
      </w:r>
      <w:r w:rsidRPr="009E31D7">
        <w:rPr>
          <w:rFonts w:ascii="Myriad Pro" w:hAnsi="Myriad Pro"/>
          <w:color w:val="000000" w:themeColor="text1"/>
          <w:sz w:val="26"/>
          <w:szCs w:val="26"/>
        </w:rPr>
        <w:t xml:space="preserve"> показател</w:t>
      </w:r>
      <w:r w:rsidR="00D14D10" w:rsidRPr="009E31D7">
        <w:rPr>
          <w:rFonts w:ascii="Myriad Pro" w:hAnsi="Myriad Pro"/>
          <w:color w:val="000000" w:themeColor="text1"/>
          <w:sz w:val="26"/>
          <w:szCs w:val="26"/>
        </w:rPr>
        <w:t>ей</w:t>
      </w:r>
      <w:r w:rsidRPr="009E31D7">
        <w:rPr>
          <w:rFonts w:ascii="Myriad Pro" w:hAnsi="Myriad Pro"/>
          <w:color w:val="000000" w:themeColor="text1"/>
          <w:sz w:val="26"/>
          <w:szCs w:val="26"/>
        </w:rPr>
        <w:t>,</w:t>
      </w:r>
      <w:r w:rsidR="00D14D10" w:rsidRPr="009E31D7">
        <w:rPr>
          <w:rFonts w:ascii="Myriad Pro" w:hAnsi="Myriad Pro"/>
          <w:color w:val="000000" w:themeColor="text1"/>
          <w:sz w:val="26"/>
          <w:szCs w:val="26"/>
        </w:rPr>
        <w:t xml:space="preserve"> </w:t>
      </w:r>
      <w:r w:rsidRPr="009E31D7">
        <w:rPr>
          <w:rFonts w:ascii="Myriad Pro" w:hAnsi="Myriad Pro"/>
          <w:color w:val="000000" w:themeColor="text1"/>
          <w:sz w:val="26"/>
          <w:szCs w:val="26"/>
        </w:rPr>
        <w:t>определяемого обязательной динамикой улучшения значений показателей, равной 0,015</w:t>
      </w:r>
      <w:r w:rsidR="00D14D10" w:rsidRPr="009E31D7">
        <w:rPr>
          <w:rFonts w:ascii="Myriad Pro" w:hAnsi="Myriad Pro"/>
          <w:color w:val="000000" w:themeColor="text1"/>
          <w:sz w:val="26"/>
          <w:szCs w:val="26"/>
        </w:rPr>
        <w:t xml:space="preserve">. </w:t>
      </w:r>
    </w:p>
    <w:p w14:paraId="31882C71" w14:textId="772835D3" w:rsidR="00D14D10" w:rsidRPr="009E31D7" w:rsidRDefault="00D14D10" w:rsidP="00B76AF1">
      <w:pPr>
        <w:spacing w:after="0" w:line="360" w:lineRule="auto"/>
        <w:ind w:firstLine="567"/>
        <w:jc w:val="both"/>
        <w:rPr>
          <w:rFonts w:ascii="Myriad Pro" w:hAnsi="Myriad Pro"/>
          <w:color w:val="000000" w:themeColor="text1"/>
          <w:sz w:val="26"/>
          <w:szCs w:val="26"/>
        </w:rPr>
      </w:pPr>
      <w:r w:rsidRPr="009E31D7">
        <w:rPr>
          <w:rFonts w:ascii="Myriad Pro" w:hAnsi="Myriad Pro"/>
          <w:color w:val="000000" w:themeColor="text1"/>
          <w:sz w:val="26"/>
          <w:szCs w:val="26"/>
        </w:rPr>
        <w:t>Реализация данной рекомендации позволит ПАО «Ленэнерго» исключить риски снижения необходимой валовой выручки на очередной период регулирования в рамках расчета в установленном порядке соответствующей корректировки.</w:t>
      </w:r>
    </w:p>
    <w:p w14:paraId="00503FF3" w14:textId="77777777" w:rsidR="00AF00AB" w:rsidRPr="009E31D7" w:rsidRDefault="00AF00AB" w:rsidP="00B76AF1">
      <w:pPr>
        <w:spacing w:after="0" w:line="360" w:lineRule="auto"/>
        <w:ind w:firstLine="567"/>
        <w:jc w:val="both"/>
        <w:rPr>
          <w:rFonts w:ascii="Myriad Pro" w:hAnsi="Myriad Pro"/>
          <w:color w:val="000000" w:themeColor="text1"/>
          <w:sz w:val="26"/>
          <w:szCs w:val="26"/>
        </w:rPr>
      </w:pPr>
    </w:p>
    <w:p w14:paraId="6728D845" w14:textId="5C33D198" w:rsidR="006C5EC1" w:rsidRPr="009E31D7" w:rsidRDefault="006C5EC1" w:rsidP="00DC0EC7">
      <w:pPr>
        <w:spacing w:after="0" w:line="360" w:lineRule="auto"/>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br w:type="page"/>
      </w:r>
    </w:p>
    <w:p w14:paraId="5FC0E2E6" w14:textId="38392CF6" w:rsidR="00081089" w:rsidRPr="009E31D7" w:rsidRDefault="006C1B32" w:rsidP="006C1B32">
      <w:pPr>
        <w:pStyle w:val="a3"/>
        <w:keepNext/>
        <w:keepLines/>
        <w:tabs>
          <w:tab w:val="left" w:pos="567"/>
        </w:tabs>
        <w:spacing w:before="40" w:after="0" w:line="360" w:lineRule="auto"/>
        <w:ind w:left="142" w:firstLine="567"/>
        <w:jc w:val="both"/>
        <w:outlineLvl w:val="2"/>
        <w:rPr>
          <w:rFonts w:ascii="Myriad Pro" w:hAnsi="Myriad Pro"/>
          <w:color w:val="000000" w:themeColor="text1"/>
          <w:sz w:val="26"/>
          <w:szCs w:val="26"/>
        </w:rPr>
      </w:pPr>
      <w:bookmarkStart w:id="85" w:name="_Toc35249719"/>
      <w:bookmarkStart w:id="86" w:name="_Toc45804786"/>
      <w:r w:rsidRPr="009E31D7">
        <w:rPr>
          <w:rFonts w:ascii="Myriad Pro" w:eastAsiaTheme="majorEastAsia" w:hAnsi="Myriad Pro" w:cstheme="majorBidi"/>
          <w:b/>
          <w:color w:val="4F6228" w:themeColor="accent3" w:themeShade="80"/>
          <w:sz w:val="28"/>
          <w:szCs w:val="28"/>
        </w:rPr>
        <w:lastRenderedPageBreak/>
        <w:t xml:space="preserve">7. </w:t>
      </w:r>
      <w:r w:rsidR="00081089" w:rsidRPr="009E31D7">
        <w:rPr>
          <w:rFonts w:ascii="Myriad Pro" w:eastAsiaTheme="majorEastAsia" w:hAnsi="Myriad Pro" w:cstheme="majorBidi"/>
          <w:b/>
          <w:color w:val="4F6228" w:themeColor="accent3" w:themeShade="80"/>
          <w:sz w:val="28"/>
          <w:szCs w:val="28"/>
        </w:rPr>
        <w:t xml:space="preserve">Экспертиза расчета величин возврата инвестированного капитала и дохода на инвестированный капитал, учтенных </w:t>
      </w:r>
      <w:r w:rsidR="00D036AD" w:rsidRPr="009E31D7">
        <w:rPr>
          <w:rFonts w:ascii="Myriad Pro" w:hAnsi="Myriad Pro"/>
          <w:b/>
          <w:color w:val="4F6228" w:themeColor="accent3" w:themeShade="80"/>
          <w:sz w:val="28"/>
          <w:szCs w:val="28"/>
        </w:rPr>
        <w:t xml:space="preserve">Комитетом по тарифам и ценовой политике Ленинградской области </w:t>
      </w:r>
      <w:r w:rsidR="00081089" w:rsidRPr="009E31D7">
        <w:rPr>
          <w:rFonts w:ascii="Myriad Pro" w:eastAsiaTheme="majorEastAsia" w:hAnsi="Myriad Pro" w:cstheme="majorBidi"/>
          <w:b/>
          <w:color w:val="4F6228" w:themeColor="accent3" w:themeShade="80"/>
          <w:sz w:val="28"/>
          <w:szCs w:val="28"/>
        </w:rPr>
        <w:t>в расчетах необходимой валовой выручки на 2019 год</w:t>
      </w:r>
      <w:bookmarkEnd w:id="85"/>
      <w:bookmarkEnd w:id="86"/>
    </w:p>
    <w:p w14:paraId="6A80C19E" w14:textId="77777777" w:rsidR="006C1B32" w:rsidRPr="009E31D7" w:rsidRDefault="006C1B32" w:rsidP="001D2DD2">
      <w:pPr>
        <w:spacing w:after="0" w:line="360" w:lineRule="auto"/>
        <w:ind w:firstLine="567"/>
        <w:contextualSpacing/>
        <w:jc w:val="both"/>
        <w:rPr>
          <w:rFonts w:ascii="Myriad Pro" w:eastAsia="Calibri" w:hAnsi="Myriad Pro" w:cs="Times New Roman"/>
          <w:color w:val="000000" w:themeColor="text1"/>
          <w:sz w:val="26"/>
          <w:szCs w:val="26"/>
        </w:rPr>
      </w:pPr>
    </w:p>
    <w:p w14:paraId="53944502" w14:textId="2AAB48CE" w:rsidR="001D2DD2" w:rsidRPr="009E31D7" w:rsidRDefault="002316D8"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соответствии с Методическими указаниями № 228-э, определение необходимой валовой выручки на долгосрочный период регулирования, принимаемой к расчету при установлении тарифов, осуществляется на основе следующих долгосрочных параметров регулирования</w:t>
      </w:r>
      <w:r w:rsidR="001D2DD2" w:rsidRPr="009E31D7">
        <w:rPr>
          <w:rFonts w:ascii="Myriad Pro" w:eastAsia="Calibri" w:hAnsi="Myriad Pro" w:cs="Times New Roman"/>
          <w:color w:val="000000" w:themeColor="text1"/>
          <w:sz w:val="26"/>
          <w:szCs w:val="26"/>
        </w:rPr>
        <w:t>:</w:t>
      </w:r>
    </w:p>
    <w:p w14:paraId="7A2842CD" w14:textId="4D9CE84E"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1</w:t>
      </w:r>
      <w:r w:rsidR="004F6F2F"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базовый уровень операционных расходов;</w:t>
      </w:r>
    </w:p>
    <w:p w14:paraId="7597B3F2" w14:textId="1788DFD1"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2</w:t>
      </w:r>
      <w:r w:rsidR="004F6F2F"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индекс эффективности операционных расходов;</w:t>
      </w:r>
    </w:p>
    <w:p w14:paraId="57DF4652" w14:textId="78FF027B"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3</w:t>
      </w:r>
      <w:r w:rsidR="004F6F2F"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размер инвестированного капитала;</w:t>
      </w:r>
    </w:p>
    <w:p w14:paraId="2B9997EC" w14:textId="6A0F134E"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4</w:t>
      </w:r>
      <w:r w:rsidR="004F6F2F"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чистый оборотный капитал;</w:t>
      </w:r>
    </w:p>
    <w:p w14:paraId="3E66144C" w14:textId="5F648375"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5</w:t>
      </w:r>
      <w:r w:rsidR="004F6F2F"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норма доходности инвестированного капитала;</w:t>
      </w:r>
    </w:p>
    <w:p w14:paraId="6D258019" w14:textId="2E13FD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6</w:t>
      </w:r>
      <w:r w:rsidR="004F6F2F"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срок возврата инвестированного капитала;</w:t>
      </w:r>
    </w:p>
    <w:p w14:paraId="52B02CC7" w14:textId="7885D319"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7</w:t>
      </w:r>
      <w:r w:rsidR="004F6F2F"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 xml:space="preserve">коэффициент эластичности </w:t>
      </w:r>
      <w:r w:rsidR="00107BA3" w:rsidRPr="009E31D7">
        <w:rPr>
          <w:rFonts w:ascii="Myriad Pro" w:eastAsia="Calibri" w:hAnsi="Myriad Pro" w:cs="Times New Roman"/>
          <w:color w:val="000000" w:themeColor="text1"/>
          <w:sz w:val="26"/>
          <w:szCs w:val="26"/>
        </w:rPr>
        <w:t xml:space="preserve">операционных (подконтрольных) </w:t>
      </w:r>
      <w:r w:rsidRPr="009E31D7">
        <w:rPr>
          <w:rFonts w:ascii="Myriad Pro" w:eastAsia="Calibri" w:hAnsi="Myriad Pro" w:cs="Times New Roman"/>
          <w:color w:val="000000" w:themeColor="text1"/>
          <w:sz w:val="26"/>
          <w:szCs w:val="26"/>
        </w:rPr>
        <w:t>расходов по количеству активов;</w:t>
      </w:r>
    </w:p>
    <w:p w14:paraId="4BB2A522" w14:textId="34620AF5"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8</w:t>
      </w:r>
      <w:r w:rsidR="004F6F2F"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уровень потерь электрической энергии при ее передаче по электрическим сетям;</w:t>
      </w:r>
    </w:p>
    <w:p w14:paraId="1F75F733" w14:textId="304B1579"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9</w:t>
      </w:r>
      <w:r w:rsidR="004F6F2F" w:rsidRPr="009E31D7">
        <w:rPr>
          <w:rFonts w:ascii="Myriad Pro" w:eastAsia="Calibri" w:hAnsi="Myriad Pro" w:cs="Times New Roman"/>
          <w:color w:val="000000" w:themeColor="text1"/>
          <w:sz w:val="26"/>
          <w:szCs w:val="26"/>
        </w:rPr>
        <w:t>) </w:t>
      </w:r>
      <w:r w:rsidRPr="009E31D7">
        <w:rPr>
          <w:rFonts w:ascii="Myriad Pro" w:eastAsia="Calibri" w:hAnsi="Myriad Pro" w:cs="Times New Roman"/>
          <w:color w:val="000000" w:themeColor="text1"/>
          <w:sz w:val="26"/>
          <w:szCs w:val="26"/>
        </w:rPr>
        <w:t xml:space="preserve">уровень надежности и качества реализуемых товаров (услуг). </w:t>
      </w:r>
    </w:p>
    <w:p w14:paraId="0B991DF2"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p>
    <w:p w14:paraId="0C1E8C28" w14:textId="0142955F"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Размер инвестированного капитала устанавливается регулирующими органами при переходе к регулированию тарифов с применением метода доходности инвестированного капитала с учетом результатов независимой оценки стоимости активов регулируемой организации</w:t>
      </w:r>
      <w:r w:rsidR="002316D8" w:rsidRPr="009E31D7">
        <w:rPr>
          <w:rFonts w:ascii="Myriad Pro" w:eastAsia="Calibri" w:hAnsi="Myriad Pro" w:cs="Times New Roman"/>
          <w:color w:val="000000" w:themeColor="text1"/>
          <w:sz w:val="26"/>
          <w:szCs w:val="26"/>
        </w:rPr>
        <w:t>, а также с учетом физического, морального и внешнего износа активов, применяемых для осуществления регулируемой деятельности.</w:t>
      </w:r>
    </w:p>
    <w:p w14:paraId="0AF399B3"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Норма доходности инвестированного капитала учитывает норму доходности на капитал, инвестированный до перехода к установлению тарифов методом доходности инвестированного капитала.</w:t>
      </w:r>
    </w:p>
    <w:p w14:paraId="3E5C2039"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База инвестированного капитала определяется на начало каждого следующего после первого применения метода доходности инвестированного капитала года регулирования как стоимость активов в эксплуатации, необходимых для осуществления регулируемой деятельности, накопленных с момента перехода на регулирование по методу доходности инвестированного капитала с учетом изменения состава и стоимости таких активов, в соответствии с правилами определения стоимости активов и размера инвестированного капитала и ведения их учета (далее – Правила).</w:t>
      </w:r>
    </w:p>
    <w:p w14:paraId="6F4D0D63"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необходимую валовую выручку регулируемой организации на первый долгосрочный период регулирования включается возврат инвестированного капитала, рассчитываемый по следующей формуле:</w:t>
      </w:r>
    </w:p>
    <w:p w14:paraId="7A077144"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9E31D7">
        <w:rPr>
          <w:rFonts w:ascii="Myriad Pro" w:eastAsia="Calibri" w:hAnsi="Myriad Pro" w:cs="Times New Roman"/>
          <w:color w:val="000000" w:themeColor="text1"/>
          <w:sz w:val="26"/>
          <w:szCs w:val="26"/>
        </w:rPr>
        <w:t>ВКi</w:t>
      </w:r>
      <w:proofErr w:type="spellEnd"/>
      <w:r w:rsidRPr="009E31D7">
        <w:rPr>
          <w:rFonts w:ascii="Myriad Pro" w:eastAsia="Calibri" w:hAnsi="Myriad Pro" w:cs="Times New Roman"/>
          <w:color w:val="000000" w:themeColor="text1"/>
          <w:sz w:val="26"/>
          <w:szCs w:val="26"/>
        </w:rPr>
        <w:t xml:space="preserve"> = ВКР + </w:t>
      </w:r>
      <w:proofErr w:type="spellStart"/>
      <w:r w:rsidRPr="009E31D7">
        <w:rPr>
          <w:rFonts w:ascii="Myriad Pro" w:eastAsia="Calibri" w:hAnsi="Myriad Pro" w:cs="Times New Roman"/>
          <w:color w:val="000000" w:themeColor="text1"/>
          <w:sz w:val="26"/>
          <w:szCs w:val="26"/>
        </w:rPr>
        <w:t>ВКБi</w:t>
      </w:r>
      <w:proofErr w:type="spellEnd"/>
      <w:r w:rsidRPr="009E31D7">
        <w:rPr>
          <w:rFonts w:ascii="Myriad Pro" w:eastAsia="Calibri" w:hAnsi="Myriad Pro" w:cs="Times New Roman"/>
          <w:color w:val="000000" w:themeColor="text1"/>
          <w:sz w:val="26"/>
          <w:szCs w:val="26"/>
        </w:rPr>
        <w:t>,</w:t>
      </w:r>
    </w:p>
    <w:p w14:paraId="0A9149E6"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где:</w:t>
      </w:r>
    </w:p>
    <w:p w14:paraId="02CCAA57"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i - номер расчетного года периода регулирования, i = 1, 2, 3…</w:t>
      </w:r>
    </w:p>
    <w:p w14:paraId="00AF7E69"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9E31D7">
        <w:rPr>
          <w:rFonts w:ascii="Myriad Pro" w:eastAsia="Calibri" w:hAnsi="Myriad Pro" w:cs="Times New Roman"/>
          <w:color w:val="000000" w:themeColor="text1"/>
          <w:sz w:val="26"/>
          <w:szCs w:val="26"/>
        </w:rPr>
        <w:t>ВКi</w:t>
      </w:r>
      <w:proofErr w:type="spellEnd"/>
      <w:r w:rsidRPr="009E31D7">
        <w:rPr>
          <w:rFonts w:ascii="Myriad Pro" w:eastAsia="Calibri" w:hAnsi="Myriad Pro" w:cs="Times New Roman"/>
          <w:color w:val="000000" w:themeColor="text1"/>
          <w:sz w:val="26"/>
          <w:szCs w:val="26"/>
        </w:rPr>
        <w:t xml:space="preserve"> - возврат на инвестированный капитал в году i;</w:t>
      </w:r>
    </w:p>
    <w:p w14:paraId="67913B77"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ВКР - возврат на капитал, инвестированный до начала первого периода регулирования:</w:t>
      </w:r>
    </w:p>
    <w:p w14:paraId="49A33358"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36778921" wp14:editId="22D47F25">
            <wp:extent cx="1914525" cy="5143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14525" cy="514350"/>
                    </a:xfrm>
                    <a:prstGeom prst="rect">
                      <a:avLst/>
                    </a:prstGeom>
                    <a:noFill/>
                  </pic:spPr>
                </pic:pic>
              </a:graphicData>
            </a:graphic>
          </wp:inline>
        </w:drawing>
      </w:r>
    </w:p>
    <w:p w14:paraId="14F58C04"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РИК - размер инвестированного капитала, установленный на начало первого долгосрочного периода регулирования в соответствии с Правилами;</w:t>
      </w:r>
    </w:p>
    <w:p w14:paraId="2B092F26"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ИИК - физический износ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1A629967"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СВК - срок возврата инвестированного капитала, устанавливаемый в соответствии с Правилами;</w:t>
      </w:r>
    </w:p>
    <w:p w14:paraId="53A3BAAA"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9E31D7">
        <w:rPr>
          <w:rFonts w:ascii="Myriad Pro" w:eastAsia="Calibri" w:hAnsi="Myriad Pro" w:cs="Times New Roman"/>
          <w:color w:val="000000" w:themeColor="text1"/>
          <w:sz w:val="26"/>
          <w:szCs w:val="26"/>
        </w:rPr>
        <w:t>ВКБi</w:t>
      </w:r>
      <w:proofErr w:type="spellEnd"/>
      <w:r w:rsidRPr="009E31D7">
        <w:rPr>
          <w:rFonts w:ascii="Myriad Pro" w:eastAsia="Calibri" w:hAnsi="Myriad Pro" w:cs="Times New Roman"/>
          <w:color w:val="000000" w:themeColor="text1"/>
          <w:sz w:val="26"/>
          <w:szCs w:val="26"/>
        </w:rPr>
        <w:t xml:space="preserve"> - возврат на капитал, инвестированный после начала первого периода регулирования:</w:t>
      </w:r>
    </w:p>
    <w:p w14:paraId="4B3CF914"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4D1E8535" wp14:editId="26E92922">
            <wp:extent cx="1143000" cy="4762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pic:spPr>
                </pic:pic>
              </a:graphicData>
            </a:graphic>
          </wp:inline>
        </w:drawing>
      </w:r>
      <w:r w:rsidRPr="009E31D7">
        <w:rPr>
          <w:rFonts w:ascii="Myriad Pro" w:eastAsia="Calibri" w:hAnsi="Myriad Pro" w:cs="Times New Roman"/>
          <w:color w:val="000000" w:themeColor="text1"/>
          <w:sz w:val="26"/>
          <w:szCs w:val="26"/>
        </w:rPr>
        <w:t xml:space="preserve"> ,</w:t>
      </w:r>
    </w:p>
    <w:p w14:paraId="7D2C4EA0"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где:</w:t>
      </w:r>
    </w:p>
    <w:p w14:paraId="27D15294"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9E31D7">
        <w:rPr>
          <w:rFonts w:ascii="Myriad Pro" w:eastAsia="Calibri" w:hAnsi="Myriad Pro" w:cs="Times New Roman"/>
          <w:color w:val="000000" w:themeColor="text1"/>
          <w:sz w:val="26"/>
          <w:szCs w:val="26"/>
        </w:rPr>
        <w:t>ПИКi</w:t>
      </w:r>
      <w:proofErr w:type="spellEnd"/>
      <w:r w:rsidRPr="009E31D7">
        <w:rPr>
          <w:rFonts w:ascii="Myriad Pro" w:eastAsia="Calibri" w:hAnsi="Myriad Pro" w:cs="Times New Roman"/>
          <w:color w:val="000000" w:themeColor="text1"/>
          <w:sz w:val="26"/>
          <w:szCs w:val="26"/>
        </w:rPr>
        <w:t xml:space="preserve"> - первоначальная стоимость базы инвестированного капитала, определяемая на начало расчетного года i в соответствии с Правилами.</w:t>
      </w:r>
    </w:p>
    <w:p w14:paraId="5C367022"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течение периода регулирования ежегодно проводится корректировка первоначальной и остаточной стоимости базы инвестированного капитала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w:t>
      </w:r>
    </w:p>
    <w:p w14:paraId="145D94B0"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соответствии с п. 74 Методических указаний, остаточная стоимость капитала, инвестированного до перехода на регулирование по методу доходности инвестированного капитала, с учетом начисленного возврата и выбытия объектов до окончания срока использования на начало каждого i+1 года первого долгосрочного периода регулирования определяется как:</w:t>
      </w:r>
    </w:p>
    <w:p w14:paraId="651DD35D" w14:textId="7777777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3A9E33D3" wp14:editId="6236F84C">
            <wp:extent cx="4210050" cy="561975"/>
            <wp:effectExtent l="0" t="0" r="0" b="0"/>
            <wp:docPr id="10" name="Рисунок 10" descr="base_1_179106_5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179106_508"/>
                    <pic:cNvPicPr preferRelativeResize="0">
                      <a:picLocks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210050" cy="561975"/>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где:</w:t>
      </w:r>
    </w:p>
    <w:p w14:paraId="4442962A" w14:textId="4B838CD6"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i </w:t>
      </w:r>
      <w:r w:rsidR="004F6F2F"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номер расчетного года периода регулирования, i = 1, 2, 3...;</w:t>
      </w:r>
    </w:p>
    <w:p w14:paraId="49879B01" w14:textId="10BECB55"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РИК </w:t>
      </w:r>
      <w:r w:rsidR="004F6F2F"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размер инвестированного капитала, установленный на начало первого долгосрочного периода регулирования;</w:t>
      </w:r>
    </w:p>
    <w:p w14:paraId="725255B8" w14:textId="2FE3F066"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noProof/>
          <w:color w:val="000000" w:themeColor="text1"/>
          <w:sz w:val="26"/>
          <w:szCs w:val="26"/>
          <w:lang w:eastAsia="ru-RU"/>
        </w:rPr>
        <w:drawing>
          <wp:inline distT="0" distB="0" distL="0" distR="0" wp14:anchorId="71E062DC" wp14:editId="483D774D">
            <wp:extent cx="638175" cy="333375"/>
            <wp:effectExtent l="0" t="0" r="0" b="0"/>
            <wp:docPr id="11" name="Рисунок 11" descr="base_1_179106_5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179106_509"/>
                    <pic:cNvPicPr preferRelativeResize="0">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38175" cy="333375"/>
                    </a:xfrm>
                    <a:prstGeom prst="rect">
                      <a:avLst/>
                    </a:prstGeom>
                    <a:noFill/>
                    <a:ln>
                      <a:noFill/>
                    </a:ln>
                  </pic:spPr>
                </pic:pic>
              </a:graphicData>
            </a:graphic>
          </wp:inline>
        </w:drawing>
      </w:r>
      <w:r w:rsidRPr="009E31D7">
        <w:rPr>
          <w:rFonts w:ascii="Myriad Pro" w:eastAsia="Calibri" w:hAnsi="Myriad Pro" w:cs="Times New Roman"/>
          <w:color w:val="000000" w:themeColor="text1"/>
          <w:sz w:val="26"/>
          <w:szCs w:val="26"/>
        </w:rPr>
        <w:t xml:space="preserve"> </w:t>
      </w:r>
      <w:r w:rsidR="004F6F2F"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остаточная стоимость, соответствующая фактическому за год j списанию (выбытию) до установленного срока их использования активов, необходимых для осуществления регулируемой деятельности, учтенная при утверждении размера инвестированного капитала на начало первого долгосрочного периода регулирования, определяемая в соответствии с Методическими указаниями</w:t>
      </w:r>
      <w:r w:rsidR="002316D8" w:rsidRPr="009E31D7">
        <w:rPr>
          <w:rFonts w:ascii="Myriad Pro" w:eastAsia="Calibri" w:hAnsi="Myriad Pro" w:cs="Times New Roman"/>
          <w:color w:val="000000" w:themeColor="text1"/>
          <w:sz w:val="26"/>
          <w:szCs w:val="26"/>
        </w:rPr>
        <w:t xml:space="preserve"> № 228-э</w:t>
      </w:r>
      <w:r w:rsidRPr="009E31D7">
        <w:rPr>
          <w:rFonts w:ascii="Myriad Pro" w:eastAsia="Calibri" w:hAnsi="Myriad Pro" w:cs="Times New Roman"/>
          <w:color w:val="000000" w:themeColor="text1"/>
          <w:sz w:val="26"/>
          <w:szCs w:val="26"/>
        </w:rPr>
        <w:t xml:space="preserve">, а также остаточная стоимость капитала, инвестированного до перехода на регулирование по методу доходности инвестированного капитала, который был возвращен в полном объеме; определяется для j = 1..k, где k </w:t>
      </w:r>
      <w:r w:rsidR="004F6F2F"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текущий год периода регулирования;</w:t>
      </w:r>
    </w:p>
    <w:p w14:paraId="5BAF644F" w14:textId="568A33A6"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ИИК </w:t>
      </w:r>
      <w:r w:rsidR="004F6F2F"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физический износ инвестированного капитала, установленный на начало первого долгосрочного периода регулирования.</w:t>
      </w:r>
    </w:p>
    <w:p w14:paraId="72A81D43" w14:textId="3D16CE27" w:rsidR="001D2DD2" w:rsidRPr="009E31D7"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Срок возврата инвестированного капитала регулируемой организации составляет 35 лет.</w:t>
      </w:r>
    </w:p>
    <w:p w14:paraId="2EEF8EB7" w14:textId="77777777" w:rsidR="004F6F2F" w:rsidRPr="009E31D7" w:rsidRDefault="004F6F2F" w:rsidP="001D2DD2">
      <w:pPr>
        <w:spacing w:after="0" w:line="360" w:lineRule="auto"/>
        <w:ind w:firstLine="567"/>
        <w:contextualSpacing/>
        <w:jc w:val="both"/>
        <w:rPr>
          <w:rFonts w:ascii="Myriad Pro" w:eastAsia="Calibri" w:hAnsi="Myriad Pro" w:cs="Times New Roman"/>
          <w:color w:val="000000" w:themeColor="text1"/>
          <w:sz w:val="26"/>
          <w:szCs w:val="26"/>
        </w:rPr>
      </w:pPr>
    </w:p>
    <w:p w14:paraId="4AD9A85B" w14:textId="77777777" w:rsidR="00D22A66" w:rsidRPr="009E31D7" w:rsidRDefault="00D22A66" w:rsidP="00D22A66">
      <w:pPr>
        <w:spacing w:after="0" w:line="360" w:lineRule="auto"/>
        <w:ind w:firstLine="567"/>
        <w:contextualSpacing/>
        <w:jc w:val="both"/>
        <w:rPr>
          <w:rFonts w:ascii="Myriad Pro" w:eastAsia="Calibri" w:hAnsi="Myriad Pro" w:cs="Times New Roman"/>
          <w:color w:val="000000" w:themeColor="text1"/>
          <w:sz w:val="26"/>
          <w:szCs w:val="26"/>
          <w:u w:val="single"/>
        </w:rPr>
      </w:pPr>
      <w:r w:rsidRPr="009E31D7">
        <w:rPr>
          <w:rFonts w:ascii="Myriad Pro" w:eastAsia="Calibri" w:hAnsi="Myriad Pro" w:cs="Times New Roman"/>
          <w:color w:val="000000" w:themeColor="text1"/>
          <w:sz w:val="26"/>
          <w:szCs w:val="26"/>
          <w:u w:val="single"/>
        </w:rPr>
        <w:t xml:space="preserve">Анализ перехода ПАО «Ленэнерго» на регулирование методом доходности инвестированного капитала </w:t>
      </w:r>
    </w:p>
    <w:p w14:paraId="1B1C9383" w14:textId="77777777" w:rsidR="00D22A66" w:rsidRPr="009E31D7" w:rsidRDefault="00D22A66" w:rsidP="00D22A66">
      <w:pPr>
        <w:spacing w:after="0" w:line="360" w:lineRule="auto"/>
        <w:ind w:firstLine="567"/>
        <w:contextualSpacing/>
        <w:jc w:val="both"/>
        <w:rPr>
          <w:rFonts w:ascii="Myriad Pro" w:eastAsia="Calibri" w:hAnsi="Myriad Pro" w:cs="Times New Roman"/>
          <w:color w:val="000000" w:themeColor="text1"/>
          <w:sz w:val="26"/>
          <w:szCs w:val="26"/>
        </w:rPr>
      </w:pPr>
    </w:p>
    <w:p w14:paraId="7E04E6EB" w14:textId="676EA6AA" w:rsidR="00D22A66" w:rsidRPr="009E31D7" w:rsidRDefault="00D22A66" w:rsidP="00D22A66">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Во исполнение распоряжения Правительства Российской Федерации от 19.01.2010 № 30-р с </w:t>
      </w:r>
      <w:r w:rsidR="002316D8" w:rsidRPr="009E31D7">
        <w:rPr>
          <w:rFonts w:ascii="Myriad Pro" w:eastAsia="Calibri" w:hAnsi="Myriad Pro" w:cs="Times New Roman"/>
          <w:color w:val="000000" w:themeColor="text1"/>
          <w:sz w:val="26"/>
          <w:szCs w:val="26"/>
        </w:rPr>
        <w:t xml:space="preserve">1 января </w:t>
      </w:r>
      <w:r w:rsidRPr="009E31D7">
        <w:rPr>
          <w:rFonts w:ascii="Myriad Pro" w:eastAsia="Calibri" w:hAnsi="Myriad Pro" w:cs="Times New Roman"/>
          <w:color w:val="000000" w:themeColor="text1"/>
          <w:sz w:val="26"/>
          <w:szCs w:val="26"/>
        </w:rPr>
        <w:t>2011 г. был осуществлен переход ПАО «Ленэнерго» на регулирование тарифов на услуги по передаче электроэнергии методом доходности инвестированного капитала в соответствии с Порядком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утвержденным приказом Федеральной службы по тарифам от 18 августа 2010 № 183-э/1.</w:t>
      </w:r>
    </w:p>
    <w:p w14:paraId="11E90092" w14:textId="77777777" w:rsidR="00D22A66" w:rsidRPr="009E31D7" w:rsidRDefault="00D22A66" w:rsidP="00F067F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Переход на долгосрочное регулирование деятельности ПАО «Ленэнерго» по Ленинградской области методом доходности инвестированного капитала был осуществлен с 01.01.2011 г. с продолжительностью долгосрочного периода 5 лет.</w:t>
      </w:r>
    </w:p>
    <w:p w14:paraId="32C79A10" w14:textId="77777777" w:rsidR="00D22A66" w:rsidRPr="009E31D7" w:rsidRDefault="00D22A66" w:rsidP="00F067F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Для реализации перехода на RAB-регулирование была проведена независимая оценка базы инвестированного капитала по состоянию на 01.01.2011 г.</w:t>
      </w:r>
    </w:p>
    <w:p w14:paraId="5004386C" w14:textId="6C6532FF" w:rsidR="00D22A66" w:rsidRPr="009E31D7" w:rsidRDefault="00D22A66" w:rsidP="00F067F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В соответствии с постановлением Правительства РФ от 29.12.2011 № 1178, с 01.07.2012 г. был произведен пересмотр долгосрочных параметров регулирования деятельности ПАО «Ленэнерго», и период регулирования продлен до 7 лет (с 2011 по 2017 год).</w:t>
      </w:r>
    </w:p>
    <w:p w14:paraId="05C20F13" w14:textId="77777777" w:rsidR="00A40388" w:rsidRPr="009E31D7" w:rsidRDefault="00A40388" w:rsidP="00A4038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связи с изменениями порядка учета инвестированного капитала, в соответствии с которым при расчете тарифов учитывается стоимость фактически введенных в эксплуатацию активов (ранее применялся учет на основании актов выполненных работ по объектам капитальных вложений, т.е. по освоению инвестиций), был пересмотрен размер инвестированного капитала (РИК) на начало долгосрочного периода регулирования (на 01.01.2011 г.). Из состава РИК исключены объекты незавершенного строительства, учтенные при </w:t>
      </w:r>
      <w:r w:rsidRPr="009E31D7">
        <w:rPr>
          <w:rFonts w:ascii="Myriad Pro" w:eastAsia="Calibri" w:hAnsi="Myriad Pro" w:cs="Times New Roman"/>
          <w:color w:val="000000" w:themeColor="text1"/>
          <w:sz w:val="26"/>
          <w:szCs w:val="26"/>
        </w:rPr>
        <w:lastRenderedPageBreak/>
        <w:t>первоначальной оценке. Также одновременно в базу инвестированного капитала с 2011 г. включены объекты в соответствии с планом ввода основных средств в результате реализации инвестиционной программы.</w:t>
      </w:r>
    </w:p>
    <w:p w14:paraId="3D049F7E" w14:textId="3742CADD" w:rsidR="00197AB3" w:rsidRPr="009E31D7" w:rsidRDefault="00197AB3" w:rsidP="00197AB3">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Данные о размере капитала, инвестированного до</w:t>
      </w:r>
      <w:r w:rsidR="00F15462" w:rsidRPr="009E31D7">
        <w:rPr>
          <w:rFonts w:ascii="Myriad Pro" w:eastAsia="Calibri" w:hAnsi="Myriad Pro" w:cs="Times New Roman"/>
          <w:color w:val="000000" w:themeColor="text1"/>
          <w:sz w:val="26"/>
          <w:szCs w:val="26"/>
        </w:rPr>
        <w:t xml:space="preserve"> перехода на </w:t>
      </w:r>
      <w:r w:rsidR="004F6F2F" w:rsidRPr="009E31D7">
        <w:rPr>
          <w:rFonts w:ascii="Myriad Pro" w:eastAsia="Calibri" w:hAnsi="Myriad Pro" w:cs="Times New Roman"/>
          <w:color w:val="000000" w:themeColor="text1"/>
          <w:sz w:val="26"/>
          <w:szCs w:val="26"/>
        </w:rPr>
        <w:br/>
      </w:r>
      <w:r w:rsidR="00F15462" w:rsidRPr="009E31D7">
        <w:rPr>
          <w:rFonts w:ascii="Myriad Pro" w:eastAsia="Calibri" w:hAnsi="Myriad Pro" w:cs="Times New Roman"/>
          <w:color w:val="000000" w:themeColor="text1"/>
          <w:sz w:val="26"/>
          <w:szCs w:val="26"/>
        </w:rPr>
        <w:t>RAB-регулирование,</w:t>
      </w:r>
      <w:r w:rsidRPr="009E31D7">
        <w:rPr>
          <w:rFonts w:ascii="Myriad Pro" w:eastAsia="Calibri" w:hAnsi="Myriad Pro" w:cs="Times New Roman"/>
          <w:color w:val="000000" w:themeColor="text1"/>
          <w:sz w:val="26"/>
          <w:szCs w:val="26"/>
        </w:rPr>
        <w:t xml:space="preserve"> на 01.01.2011 г. («старый» капитал), представлены в таблице ниже.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496"/>
        <w:gridCol w:w="2496"/>
      </w:tblGrid>
      <w:tr w:rsidR="00F15462" w:rsidRPr="00457F15" w14:paraId="292D6C33" w14:textId="77777777" w:rsidTr="00457F15">
        <w:trPr>
          <w:cantSplit/>
          <w:trHeight w:val="20"/>
        </w:trPr>
        <w:tc>
          <w:tcPr>
            <w:tcW w:w="5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E171CAB" w14:textId="77777777" w:rsidR="00F15462" w:rsidRPr="00457F15" w:rsidRDefault="00F15462" w:rsidP="00B72A9E">
            <w:pPr>
              <w:jc w:val="center"/>
              <w:rPr>
                <w:rFonts w:ascii="Myriad Pro" w:eastAsia="Calibri" w:hAnsi="Myriad Pro"/>
                <w:b/>
                <w:color w:val="FFFFFF"/>
                <w:sz w:val="26"/>
                <w:szCs w:val="26"/>
              </w:rPr>
            </w:pPr>
            <w:r w:rsidRPr="00457F15">
              <w:rPr>
                <w:rFonts w:ascii="Myriad Pro" w:eastAsia="Calibri" w:hAnsi="Myriad Pro"/>
                <w:b/>
                <w:color w:val="FFFFFF"/>
                <w:sz w:val="26"/>
                <w:szCs w:val="26"/>
              </w:rPr>
              <w:t>Наименование</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7B3AD60" w14:textId="77777777" w:rsidR="00F15462" w:rsidRPr="00457F15" w:rsidRDefault="00F15462" w:rsidP="00B72A9E">
            <w:pPr>
              <w:jc w:val="center"/>
              <w:rPr>
                <w:rFonts w:ascii="Myriad Pro" w:eastAsia="Calibri" w:hAnsi="Myriad Pro"/>
                <w:b/>
                <w:color w:val="FFFFFF"/>
                <w:sz w:val="26"/>
                <w:szCs w:val="26"/>
              </w:rPr>
            </w:pPr>
            <w:r w:rsidRPr="00457F15">
              <w:rPr>
                <w:rFonts w:ascii="Myriad Pro" w:eastAsia="Calibri" w:hAnsi="Myriad Pro"/>
                <w:b/>
                <w:color w:val="FFFFFF"/>
                <w:sz w:val="26"/>
                <w:szCs w:val="26"/>
              </w:rPr>
              <w:t>Полная восстановительная стоимость</w:t>
            </w:r>
          </w:p>
        </w:tc>
        <w:tc>
          <w:tcPr>
            <w:tcW w:w="1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0F333C" w14:textId="77777777" w:rsidR="00F15462" w:rsidRPr="00457F15" w:rsidRDefault="00F15462" w:rsidP="00B72A9E">
            <w:pPr>
              <w:jc w:val="center"/>
              <w:rPr>
                <w:rFonts w:ascii="Myriad Pro" w:eastAsia="Calibri" w:hAnsi="Myriad Pro"/>
                <w:b/>
                <w:color w:val="FFFFFF"/>
                <w:sz w:val="26"/>
                <w:szCs w:val="26"/>
              </w:rPr>
            </w:pPr>
            <w:r w:rsidRPr="00457F15">
              <w:rPr>
                <w:rFonts w:ascii="Myriad Pro" w:eastAsia="Calibri" w:hAnsi="Myriad Pro"/>
                <w:b/>
                <w:color w:val="FFFFFF"/>
                <w:sz w:val="26"/>
                <w:szCs w:val="26"/>
              </w:rPr>
              <w:t>Остаточная восстановительная стоимость</w:t>
            </w:r>
          </w:p>
        </w:tc>
      </w:tr>
      <w:tr w:rsidR="00F15462" w:rsidRPr="009E31D7" w14:paraId="1D0A6CA3" w14:textId="77777777" w:rsidTr="00B72A9E">
        <w:trPr>
          <w:cantSplit/>
          <w:trHeight w:val="20"/>
        </w:trPr>
        <w:tc>
          <w:tcPr>
            <w:tcW w:w="5778" w:type="dxa"/>
            <w:tcBorders>
              <w:top w:val="single" w:sz="4" w:space="0" w:color="FFFFFF" w:themeColor="background1"/>
            </w:tcBorders>
            <w:shd w:val="clear" w:color="auto" w:fill="auto"/>
            <w:vAlign w:val="center"/>
          </w:tcPr>
          <w:p w14:paraId="4E9CAD7A" w14:textId="77777777" w:rsidR="00F15462" w:rsidRPr="009E31D7" w:rsidRDefault="00F15462" w:rsidP="00A40388">
            <w:pPr>
              <w:spacing w:after="0"/>
              <w:rPr>
                <w:rFonts w:ascii="Myriad Pro" w:eastAsia="Calibri" w:hAnsi="Myriad Pro"/>
                <w:sz w:val="26"/>
                <w:szCs w:val="26"/>
              </w:rPr>
            </w:pPr>
            <w:r w:rsidRPr="009E31D7">
              <w:rPr>
                <w:rFonts w:ascii="Myriad Pro" w:eastAsia="Calibri" w:hAnsi="Myriad Pro"/>
                <w:sz w:val="26"/>
                <w:szCs w:val="26"/>
              </w:rPr>
              <w:t>Размер инвестированного капитала на начало первого долгосрочного периода регулирования, тыс. руб.</w:t>
            </w:r>
          </w:p>
        </w:tc>
        <w:tc>
          <w:tcPr>
            <w:tcW w:w="1984" w:type="dxa"/>
            <w:tcBorders>
              <w:top w:val="single" w:sz="4" w:space="0" w:color="FFFFFF" w:themeColor="background1"/>
            </w:tcBorders>
            <w:shd w:val="clear" w:color="auto" w:fill="auto"/>
            <w:vAlign w:val="center"/>
          </w:tcPr>
          <w:p w14:paraId="6BB81010" w14:textId="501DF245" w:rsidR="00F15462" w:rsidRPr="009E31D7" w:rsidRDefault="00F15462" w:rsidP="00B72A9E">
            <w:pPr>
              <w:jc w:val="center"/>
              <w:rPr>
                <w:rFonts w:ascii="Myriad Pro" w:hAnsi="Myriad Pro"/>
                <w:sz w:val="26"/>
                <w:szCs w:val="26"/>
              </w:rPr>
            </w:pPr>
            <w:r w:rsidRPr="009E31D7">
              <w:rPr>
                <w:rFonts w:ascii="Myriad Pro" w:hAnsi="Myriad Pro"/>
                <w:sz w:val="26"/>
                <w:szCs w:val="26"/>
              </w:rPr>
              <w:t xml:space="preserve">69 520 287,862  </w:t>
            </w:r>
          </w:p>
        </w:tc>
        <w:tc>
          <w:tcPr>
            <w:tcW w:w="1928" w:type="dxa"/>
            <w:tcBorders>
              <w:top w:val="single" w:sz="4" w:space="0" w:color="FFFFFF" w:themeColor="background1"/>
            </w:tcBorders>
            <w:shd w:val="clear" w:color="auto" w:fill="auto"/>
            <w:vAlign w:val="center"/>
          </w:tcPr>
          <w:p w14:paraId="0F4D217D" w14:textId="7379061D" w:rsidR="00F15462" w:rsidRPr="009E31D7" w:rsidRDefault="00F15462" w:rsidP="00B72A9E">
            <w:pPr>
              <w:jc w:val="center"/>
              <w:rPr>
                <w:rFonts w:ascii="Myriad Pro" w:hAnsi="Myriad Pro"/>
                <w:sz w:val="26"/>
                <w:szCs w:val="26"/>
              </w:rPr>
            </w:pPr>
            <w:r w:rsidRPr="009E31D7">
              <w:rPr>
                <w:rFonts w:ascii="Myriad Pro" w:hAnsi="Myriad Pro"/>
                <w:sz w:val="26"/>
                <w:szCs w:val="26"/>
              </w:rPr>
              <w:t>23 865 157,873</w:t>
            </w:r>
          </w:p>
        </w:tc>
      </w:tr>
      <w:tr w:rsidR="00F15462" w:rsidRPr="009E31D7" w14:paraId="3CBED110" w14:textId="77777777" w:rsidTr="00A40388">
        <w:trPr>
          <w:cantSplit/>
          <w:trHeight w:val="1956"/>
        </w:trPr>
        <w:tc>
          <w:tcPr>
            <w:tcW w:w="5778" w:type="dxa"/>
            <w:shd w:val="clear" w:color="auto" w:fill="auto"/>
            <w:vAlign w:val="center"/>
          </w:tcPr>
          <w:p w14:paraId="33F673D8" w14:textId="77777777" w:rsidR="00F15462" w:rsidRPr="009E31D7" w:rsidRDefault="00F15462" w:rsidP="00A40388">
            <w:pPr>
              <w:spacing w:after="0"/>
              <w:rPr>
                <w:rFonts w:ascii="Myriad Pro" w:eastAsia="Calibri" w:hAnsi="Myriad Pro"/>
                <w:sz w:val="26"/>
                <w:szCs w:val="26"/>
              </w:rPr>
            </w:pPr>
            <w:r w:rsidRPr="009E31D7">
              <w:rPr>
                <w:rFonts w:ascii="Myriad Pro" w:hAnsi="Myriad Pro"/>
                <w:sz w:val="26"/>
                <w:szCs w:val="26"/>
              </w:rPr>
              <w:t>Физический износ инвестированного капитала, установленный на начало первого долгосрочного периода регулирования (ИИК), %</w:t>
            </w:r>
          </w:p>
        </w:tc>
        <w:tc>
          <w:tcPr>
            <w:tcW w:w="3912" w:type="dxa"/>
            <w:gridSpan w:val="2"/>
            <w:shd w:val="clear" w:color="auto" w:fill="auto"/>
            <w:vAlign w:val="center"/>
          </w:tcPr>
          <w:p w14:paraId="10C6FC04" w14:textId="332355A9" w:rsidR="00F15462" w:rsidRPr="009E31D7" w:rsidRDefault="00F15462" w:rsidP="00B72A9E">
            <w:pPr>
              <w:jc w:val="center"/>
              <w:rPr>
                <w:rFonts w:ascii="Myriad Pro" w:hAnsi="Myriad Pro"/>
                <w:sz w:val="26"/>
                <w:szCs w:val="26"/>
              </w:rPr>
            </w:pPr>
            <w:r w:rsidRPr="009E31D7">
              <w:rPr>
                <w:rFonts w:ascii="Myriad Pro" w:hAnsi="Myriad Pro"/>
                <w:sz w:val="26"/>
                <w:szCs w:val="26"/>
              </w:rPr>
              <w:t>66%</w:t>
            </w:r>
          </w:p>
        </w:tc>
      </w:tr>
      <w:tr w:rsidR="00F15462" w:rsidRPr="009E31D7" w14:paraId="393E82F5" w14:textId="77777777" w:rsidTr="00B72A9E">
        <w:trPr>
          <w:cantSplit/>
          <w:trHeight w:val="20"/>
        </w:trPr>
        <w:tc>
          <w:tcPr>
            <w:tcW w:w="5778" w:type="dxa"/>
            <w:shd w:val="clear" w:color="auto" w:fill="auto"/>
            <w:vAlign w:val="center"/>
          </w:tcPr>
          <w:p w14:paraId="7F6721B5" w14:textId="77777777" w:rsidR="00F15462" w:rsidRPr="009E31D7" w:rsidRDefault="00F15462" w:rsidP="00A40388">
            <w:pPr>
              <w:spacing w:after="0"/>
              <w:rPr>
                <w:rFonts w:ascii="Myriad Pro" w:eastAsia="Calibri" w:hAnsi="Myriad Pro"/>
                <w:sz w:val="26"/>
                <w:szCs w:val="26"/>
              </w:rPr>
            </w:pPr>
            <w:r w:rsidRPr="009E31D7">
              <w:rPr>
                <w:rFonts w:ascii="Myriad Pro" w:eastAsia="Calibri" w:hAnsi="Myriad Pro"/>
                <w:sz w:val="26"/>
                <w:szCs w:val="26"/>
              </w:rPr>
              <w:t>Срок возврата инвестированного капитала, лет</w:t>
            </w:r>
          </w:p>
        </w:tc>
        <w:tc>
          <w:tcPr>
            <w:tcW w:w="3912" w:type="dxa"/>
            <w:gridSpan w:val="2"/>
            <w:shd w:val="clear" w:color="auto" w:fill="auto"/>
            <w:vAlign w:val="center"/>
          </w:tcPr>
          <w:p w14:paraId="32852739" w14:textId="77777777" w:rsidR="00F15462" w:rsidRPr="009E31D7" w:rsidRDefault="00F15462" w:rsidP="00A40388">
            <w:pPr>
              <w:spacing w:after="0"/>
              <w:jc w:val="center"/>
              <w:rPr>
                <w:rFonts w:ascii="Myriad Pro" w:hAnsi="Myriad Pro"/>
                <w:sz w:val="26"/>
                <w:szCs w:val="26"/>
              </w:rPr>
            </w:pPr>
            <w:r w:rsidRPr="009E31D7">
              <w:rPr>
                <w:rFonts w:ascii="Myriad Pro" w:hAnsi="Myriad Pro"/>
                <w:sz w:val="26"/>
                <w:szCs w:val="26"/>
              </w:rPr>
              <w:t>35</w:t>
            </w:r>
          </w:p>
        </w:tc>
      </w:tr>
      <w:tr w:rsidR="00F15462" w:rsidRPr="009E31D7" w14:paraId="0ADAC746" w14:textId="77777777" w:rsidTr="00B72A9E">
        <w:trPr>
          <w:cantSplit/>
          <w:trHeight w:val="20"/>
        </w:trPr>
        <w:tc>
          <w:tcPr>
            <w:tcW w:w="5778" w:type="dxa"/>
            <w:shd w:val="clear" w:color="auto" w:fill="auto"/>
            <w:vAlign w:val="center"/>
          </w:tcPr>
          <w:p w14:paraId="2E32D542" w14:textId="77777777" w:rsidR="00F15462" w:rsidRPr="009E31D7" w:rsidRDefault="00F15462" w:rsidP="00A40388">
            <w:pPr>
              <w:spacing w:after="0"/>
              <w:rPr>
                <w:rFonts w:ascii="Myriad Pro" w:eastAsia="Calibri" w:hAnsi="Myriad Pro"/>
                <w:sz w:val="26"/>
                <w:szCs w:val="26"/>
              </w:rPr>
            </w:pPr>
            <w:r w:rsidRPr="009E31D7">
              <w:rPr>
                <w:rFonts w:ascii="Myriad Pro" w:eastAsia="Calibri" w:hAnsi="Myriad Pro"/>
                <w:sz w:val="26"/>
                <w:szCs w:val="26"/>
              </w:rPr>
              <w:t>Срок возврата капитала, инвестированного до начала первого долгосрочного периода регулирования, с учетом физического износа, лет</w:t>
            </w:r>
          </w:p>
        </w:tc>
        <w:tc>
          <w:tcPr>
            <w:tcW w:w="3912" w:type="dxa"/>
            <w:gridSpan w:val="2"/>
            <w:shd w:val="clear" w:color="auto" w:fill="auto"/>
            <w:vAlign w:val="center"/>
          </w:tcPr>
          <w:p w14:paraId="6F2C2029" w14:textId="0A2BF6AD" w:rsidR="00F15462" w:rsidRPr="009E31D7" w:rsidRDefault="00F15462" w:rsidP="00A40388">
            <w:pPr>
              <w:spacing w:after="0"/>
              <w:jc w:val="center"/>
              <w:rPr>
                <w:rFonts w:ascii="Myriad Pro" w:hAnsi="Myriad Pro"/>
                <w:sz w:val="26"/>
                <w:szCs w:val="26"/>
              </w:rPr>
            </w:pPr>
            <w:r w:rsidRPr="009E31D7">
              <w:rPr>
                <w:rFonts w:ascii="Myriad Pro" w:hAnsi="Myriad Pro"/>
                <w:sz w:val="26"/>
                <w:szCs w:val="26"/>
              </w:rPr>
              <w:t>12</w:t>
            </w:r>
          </w:p>
        </w:tc>
      </w:tr>
    </w:tbl>
    <w:p w14:paraId="5AA93E45" w14:textId="77777777" w:rsidR="00E724BC" w:rsidRPr="009E31D7" w:rsidRDefault="00E724BC" w:rsidP="00E724BC"/>
    <w:p w14:paraId="29C6CDAF" w14:textId="77777777" w:rsidR="00E724BC" w:rsidRPr="009E31D7" w:rsidRDefault="00E724BC"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ТЕРРИТОРИАЛЬНОЙ СЕТЕВОЙ ОРГАНИЗАЦИИ</w:t>
      </w:r>
    </w:p>
    <w:p w14:paraId="4ACD8CA3" w14:textId="676F052E" w:rsidR="00E724BC" w:rsidRPr="009E31D7" w:rsidRDefault="00E724BC" w:rsidP="00E724BC">
      <w:pPr>
        <w:tabs>
          <w:tab w:val="left" w:pos="1134"/>
        </w:tabs>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составе обосновывающих материалов расчета </w:t>
      </w:r>
      <w:r w:rsidRPr="009E31D7">
        <w:rPr>
          <w:rFonts w:ascii="Myriad Pro" w:eastAsia="Calibri" w:hAnsi="Myriad Pro" w:cs="Times New Roman"/>
          <w:color w:val="000000" w:themeColor="text1"/>
          <w:sz w:val="26"/>
          <w:szCs w:val="26"/>
        </w:rPr>
        <w:t>величин возврата инвестированного капитала и дохода на инвестированный капитал</w:t>
      </w:r>
      <w:r w:rsidRPr="009E31D7">
        <w:rPr>
          <w:rFonts w:ascii="Myriad Pro" w:eastAsia="Calibri" w:hAnsi="Myriad Pro" w:cs="Times New Roman"/>
          <w:sz w:val="26"/>
          <w:szCs w:val="26"/>
        </w:rPr>
        <w:t xml:space="preserve"> в рамках заявления об установлении тарифов на услуги по передаче электрической энергии по электрическим сетям ПАО «Ленэнерго» на территории </w:t>
      </w:r>
      <w:r w:rsidR="00C27385" w:rsidRPr="009E31D7">
        <w:rPr>
          <w:rFonts w:ascii="Myriad Pro" w:eastAsia="Calibri" w:hAnsi="Myriad Pro" w:cs="Times New Roman"/>
          <w:sz w:val="26"/>
          <w:szCs w:val="26"/>
        </w:rPr>
        <w:t>Ленинградской области</w:t>
      </w:r>
      <w:r w:rsidRPr="009E31D7">
        <w:rPr>
          <w:rFonts w:ascii="Myriad Pro" w:eastAsia="Calibri" w:hAnsi="Myriad Pro" w:cs="Times New Roman"/>
          <w:sz w:val="26"/>
          <w:szCs w:val="26"/>
        </w:rPr>
        <w:t xml:space="preserve"> на 2019 год </w:t>
      </w:r>
      <w:r w:rsidR="00D30346" w:rsidRPr="009E31D7">
        <w:rPr>
          <w:rFonts w:ascii="Myriad Pro" w:eastAsia="Calibri" w:hAnsi="Myriad Pro" w:cs="Times New Roman"/>
          <w:color w:val="000000" w:themeColor="text1"/>
          <w:sz w:val="26"/>
          <w:szCs w:val="26"/>
        </w:rPr>
        <w:t xml:space="preserve">(письмо от </w:t>
      </w:r>
      <w:r w:rsidR="00D30346" w:rsidRPr="009E31D7">
        <w:rPr>
          <w:rFonts w:ascii="Myriad Pro" w:eastAsia="Calibri" w:hAnsi="Myriad Pro" w:cs="Times New Roman"/>
          <w:sz w:val="26"/>
          <w:szCs w:val="26"/>
        </w:rPr>
        <w:t>25.04.2018 № ЛЭ/14-20/968</w:t>
      </w:r>
      <w:r w:rsidR="00D30346" w:rsidRPr="009E31D7">
        <w:rPr>
          <w:rFonts w:ascii="Myriad Pro" w:eastAsia="Calibri" w:hAnsi="Myriad Pro" w:cs="Times New Roman"/>
          <w:color w:val="000000" w:themeColor="text1"/>
          <w:sz w:val="26"/>
          <w:szCs w:val="26"/>
        </w:rPr>
        <w:t xml:space="preserve">) </w:t>
      </w:r>
      <w:r w:rsidR="00D30346"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 xml:space="preserve">электросетевой организацией в </w:t>
      </w:r>
      <w:r w:rsidR="00D30346" w:rsidRPr="009E31D7">
        <w:rPr>
          <w:rFonts w:ascii="Myriad Pro" w:eastAsia="Calibri" w:hAnsi="Myriad Pro" w:cs="Times New Roman"/>
          <w:sz w:val="26"/>
          <w:szCs w:val="26"/>
        </w:rPr>
        <w:t>Комитет по тарифам и ценовой политики Ленинградской области</w:t>
      </w:r>
      <w:r w:rsidRPr="009E31D7">
        <w:rPr>
          <w:rFonts w:ascii="Myriad Pro" w:eastAsia="Calibri" w:hAnsi="Myriad Pro" w:cs="Times New Roman"/>
          <w:sz w:val="26"/>
          <w:szCs w:val="26"/>
        </w:rPr>
        <w:t xml:space="preserve"> представлены:</w:t>
      </w:r>
    </w:p>
    <w:p w14:paraId="4A992FCB" w14:textId="5FBE050C" w:rsidR="00E724BC" w:rsidRPr="009E31D7" w:rsidRDefault="007B4F17" w:rsidP="00ED1867">
      <w:pPr>
        <w:pStyle w:val="a3"/>
        <w:numPr>
          <w:ilvl w:val="0"/>
          <w:numId w:val="28"/>
        </w:numPr>
        <w:spacing w:after="0" w:line="360" w:lineRule="auto"/>
        <w:ind w:left="1281" w:hanging="357"/>
        <w:jc w:val="both"/>
      </w:pPr>
      <w:r w:rsidRPr="009E31D7">
        <w:rPr>
          <w:rFonts w:ascii="Myriad Pro" w:hAnsi="Myriad Pro"/>
          <w:sz w:val="26"/>
          <w:szCs w:val="26"/>
        </w:rPr>
        <w:t xml:space="preserve">пояснительная </w:t>
      </w:r>
      <w:r w:rsidR="00E724BC" w:rsidRPr="009E31D7">
        <w:rPr>
          <w:rFonts w:ascii="Myriad Pro" w:hAnsi="Myriad Pro"/>
          <w:sz w:val="26"/>
          <w:szCs w:val="26"/>
        </w:rPr>
        <w:t xml:space="preserve">записка </w:t>
      </w:r>
      <w:r w:rsidR="00D30346" w:rsidRPr="009E31D7">
        <w:rPr>
          <w:rFonts w:ascii="Myriad Pro" w:hAnsi="Myriad Pro"/>
          <w:sz w:val="26"/>
          <w:szCs w:val="26"/>
        </w:rPr>
        <w:t xml:space="preserve">по </w:t>
      </w:r>
      <w:r w:rsidR="00E724BC" w:rsidRPr="009E31D7">
        <w:rPr>
          <w:rFonts w:ascii="Myriad Pro" w:hAnsi="Myriad Pro"/>
          <w:sz w:val="26"/>
          <w:szCs w:val="26"/>
        </w:rPr>
        <w:t>расчет</w:t>
      </w:r>
      <w:r w:rsidR="00D30346" w:rsidRPr="009E31D7">
        <w:rPr>
          <w:rFonts w:ascii="Myriad Pro" w:hAnsi="Myriad Pro"/>
          <w:sz w:val="26"/>
          <w:szCs w:val="26"/>
        </w:rPr>
        <w:t>у</w:t>
      </w:r>
      <w:r w:rsidR="00E724BC" w:rsidRPr="009E31D7">
        <w:rPr>
          <w:rFonts w:ascii="Myriad Pro" w:hAnsi="Myriad Pro"/>
          <w:sz w:val="26"/>
          <w:szCs w:val="26"/>
        </w:rPr>
        <w:t xml:space="preserve"> возврата и дохода на инвестированный капитал;</w:t>
      </w:r>
    </w:p>
    <w:p w14:paraId="7F25FED8" w14:textId="6F31D6A7" w:rsidR="00DC5EA6" w:rsidRPr="009E31D7" w:rsidRDefault="007B4F17" w:rsidP="00ED1867">
      <w:pPr>
        <w:pStyle w:val="a3"/>
        <w:numPr>
          <w:ilvl w:val="0"/>
          <w:numId w:val="28"/>
        </w:numPr>
        <w:spacing w:after="0" w:line="360" w:lineRule="auto"/>
        <w:ind w:left="1281" w:hanging="357"/>
        <w:jc w:val="both"/>
        <w:rPr>
          <w:rFonts w:ascii="Myriad Pro" w:hAnsi="Myriad Pro"/>
          <w:sz w:val="26"/>
          <w:szCs w:val="26"/>
        </w:rPr>
      </w:pPr>
      <w:r w:rsidRPr="009E31D7">
        <w:rPr>
          <w:rFonts w:ascii="Myriad Pro" w:hAnsi="Myriad Pro"/>
          <w:sz w:val="26"/>
          <w:szCs w:val="26"/>
        </w:rPr>
        <w:lastRenderedPageBreak/>
        <w:t xml:space="preserve">статистическая </w:t>
      </w:r>
      <w:r w:rsidR="00DC5EA6" w:rsidRPr="009E31D7">
        <w:rPr>
          <w:rFonts w:ascii="Myriad Pro" w:hAnsi="Myriad Pro"/>
          <w:sz w:val="26"/>
          <w:szCs w:val="26"/>
        </w:rPr>
        <w:t>отчетность по форме № 11 «Сведения о наличии и движении основных фондов (средств) и других нефинансовых активов» за 2017 год;</w:t>
      </w:r>
    </w:p>
    <w:p w14:paraId="6FAEA27F" w14:textId="303E9875" w:rsidR="00DC5EA6" w:rsidRPr="009E31D7" w:rsidRDefault="007B4F17" w:rsidP="00ED1867">
      <w:pPr>
        <w:pStyle w:val="a3"/>
        <w:numPr>
          <w:ilvl w:val="0"/>
          <w:numId w:val="28"/>
        </w:numPr>
        <w:spacing w:after="0" w:line="360" w:lineRule="auto"/>
        <w:ind w:left="1281" w:hanging="357"/>
        <w:jc w:val="both"/>
      </w:pPr>
      <w:r w:rsidRPr="009E31D7">
        <w:rPr>
          <w:rFonts w:ascii="Myriad Pro" w:hAnsi="Myriad Pro"/>
          <w:sz w:val="26"/>
          <w:szCs w:val="26"/>
        </w:rPr>
        <w:t xml:space="preserve">расчет </w:t>
      </w:r>
      <w:r w:rsidR="00DC5EA6" w:rsidRPr="009E31D7">
        <w:rPr>
          <w:rFonts w:ascii="Myriad Pro" w:hAnsi="Myriad Pro"/>
          <w:sz w:val="26"/>
          <w:szCs w:val="26"/>
        </w:rPr>
        <w:t>величины (скорректированной величины) возврата инвестированного капитала на 2019 год;</w:t>
      </w:r>
    </w:p>
    <w:p w14:paraId="199CD00F" w14:textId="696390A5" w:rsidR="00DC5EA6" w:rsidRPr="009E31D7" w:rsidRDefault="007B4F17" w:rsidP="00ED1867">
      <w:pPr>
        <w:pStyle w:val="a3"/>
        <w:numPr>
          <w:ilvl w:val="0"/>
          <w:numId w:val="28"/>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расчет </w:t>
      </w:r>
      <w:r w:rsidR="00DC5EA6" w:rsidRPr="009E31D7">
        <w:rPr>
          <w:rFonts w:ascii="Myriad Pro" w:hAnsi="Myriad Pro"/>
          <w:sz w:val="26"/>
          <w:szCs w:val="26"/>
        </w:rPr>
        <w:t>величины (скорректированной величины) дохода на инвестированный капитала на 2019 год;</w:t>
      </w:r>
    </w:p>
    <w:p w14:paraId="2FE694E9" w14:textId="47DB75A3" w:rsidR="00DC5EA6" w:rsidRPr="009E31D7" w:rsidRDefault="007B4F17" w:rsidP="00ED1867">
      <w:pPr>
        <w:pStyle w:val="a3"/>
        <w:numPr>
          <w:ilvl w:val="0"/>
          <w:numId w:val="28"/>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реестр </w:t>
      </w:r>
      <w:r w:rsidR="00DC5EA6" w:rsidRPr="009E31D7">
        <w:rPr>
          <w:rFonts w:ascii="Myriad Pro" w:hAnsi="Myriad Pro"/>
          <w:sz w:val="26"/>
          <w:szCs w:val="26"/>
        </w:rPr>
        <w:t>инвестированного капитала по Ленинградской области на 01.01.2017, на 01.01.2018 г.;</w:t>
      </w:r>
    </w:p>
    <w:p w14:paraId="3BEB70BB" w14:textId="4EB2F381" w:rsidR="00DC5EA6" w:rsidRPr="009E31D7" w:rsidRDefault="007B4F17" w:rsidP="00ED1867">
      <w:pPr>
        <w:pStyle w:val="a3"/>
        <w:numPr>
          <w:ilvl w:val="0"/>
          <w:numId w:val="28"/>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приложение </w:t>
      </w:r>
      <w:r w:rsidR="00DC5EA6" w:rsidRPr="009E31D7">
        <w:rPr>
          <w:rFonts w:ascii="Myriad Pro" w:hAnsi="Myriad Pro"/>
          <w:sz w:val="26"/>
          <w:szCs w:val="26"/>
        </w:rPr>
        <w:t>1. Реестр формирования базы инвестированного капитала за 2017, 2018 гг. по Ленинградской области;</w:t>
      </w:r>
    </w:p>
    <w:p w14:paraId="525097B7" w14:textId="203648A3" w:rsidR="00DC5EA6" w:rsidRPr="009E31D7" w:rsidRDefault="007B4F17" w:rsidP="00ED1867">
      <w:pPr>
        <w:pStyle w:val="a3"/>
        <w:numPr>
          <w:ilvl w:val="0"/>
          <w:numId w:val="28"/>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приложение </w:t>
      </w:r>
      <w:r w:rsidR="00DC5EA6" w:rsidRPr="009E31D7">
        <w:rPr>
          <w:rFonts w:ascii="Myriad Pro" w:hAnsi="Myriad Pro"/>
          <w:sz w:val="26"/>
          <w:szCs w:val="26"/>
        </w:rPr>
        <w:t>2. Реестр выбытия активов из базы «старого» капитала ПАО «Ленэнерго» по Ленинградской области за 2017, 2018 гг.;</w:t>
      </w:r>
    </w:p>
    <w:p w14:paraId="78D922E4" w14:textId="16FD4C3D" w:rsidR="00DC5EA6" w:rsidRPr="009E31D7" w:rsidRDefault="007B4F17" w:rsidP="00ED1867">
      <w:pPr>
        <w:pStyle w:val="a3"/>
        <w:numPr>
          <w:ilvl w:val="0"/>
          <w:numId w:val="28"/>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приложение </w:t>
      </w:r>
      <w:r w:rsidR="00DC5EA6" w:rsidRPr="009E31D7">
        <w:rPr>
          <w:rFonts w:ascii="Myriad Pro" w:hAnsi="Myriad Pro"/>
          <w:sz w:val="26"/>
          <w:szCs w:val="26"/>
        </w:rPr>
        <w:t>3. Реестр выбытия активов из базы «нового» капитала ПАО «Ленэнерго» по Ленинградской области за 2017, 2018 гг.;</w:t>
      </w:r>
    </w:p>
    <w:p w14:paraId="3D1C75BF" w14:textId="6070AB13" w:rsidR="00DC5EA6" w:rsidRPr="009E31D7" w:rsidRDefault="007B4F17" w:rsidP="00ED1867">
      <w:pPr>
        <w:pStyle w:val="a3"/>
        <w:numPr>
          <w:ilvl w:val="0"/>
          <w:numId w:val="28"/>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приложение </w:t>
      </w:r>
      <w:r w:rsidR="00DC5EA6" w:rsidRPr="009E31D7">
        <w:rPr>
          <w:rFonts w:ascii="Myriad Pro" w:hAnsi="Myriad Pro"/>
          <w:sz w:val="26"/>
          <w:szCs w:val="26"/>
        </w:rPr>
        <w:t>4. Ведомость движения "старого" инвестированного капитала ПАО «Ленэнерго» по Ленинградской области;</w:t>
      </w:r>
    </w:p>
    <w:p w14:paraId="07DDF00A" w14:textId="5F55FC4B" w:rsidR="00DC5EA6" w:rsidRPr="009E31D7" w:rsidRDefault="007B4F17" w:rsidP="00ED1867">
      <w:pPr>
        <w:pStyle w:val="a3"/>
        <w:numPr>
          <w:ilvl w:val="0"/>
          <w:numId w:val="28"/>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приложение </w:t>
      </w:r>
      <w:r w:rsidR="00DC5EA6" w:rsidRPr="009E31D7">
        <w:rPr>
          <w:rFonts w:ascii="Myriad Pro" w:hAnsi="Myriad Pro"/>
          <w:sz w:val="26"/>
          <w:szCs w:val="26"/>
        </w:rPr>
        <w:t>5. Ведомость движения базы инвестированного капитала ПАО «Ленэнерго» по Ленинградской области;</w:t>
      </w:r>
    </w:p>
    <w:p w14:paraId="684E6654" w14:textId="36B3D798" w:rsidR="00DC5EA6" w:rsidRPr="009E31D7" w:rsidRDefault="007B4F17" w:rsidP="00ED1867">
      <w:pPr>
        <w:pStyle w:val="a3"/>
        <w:numPr>
          <w:ilvl w:val="0"/>
          <w:numId w:val="28"/>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расчет </w:t>
      </w:r>
      <w:r w:rsidR="00DC5EA6" w:rsidRPr="009E31D7">
        <w:rPr>
          <w:rFonts w:ascii="Myriad Pro" w:hAnsi="Myriad Pro"/>
          <w:sz w:val="26"/>
          <w:szCs w:val="26"/>
        </w:rPr>
        <w:t xml:space="preserve">вводов 2017-2018 гг. основных средств для включения в базу </w:t>
      </w:r>
      <w:r w:rsidR="00D30346" w:rsidRPr="009E31D7">
        <w:rPr>
          <w:rFonts w:ascii="Myriad Pro" w:hAnsi="Myriad Pro"/>
          <w:sz w:val="26"/>
          <w:szCs w:val="26"/>
        </w:rPr>
        <w:t>инвестированного капитала</w:t>
      </w:r>
      <w:r w:rsidR="00DC5EA6" w:rsidRPr="009E31D7">
        <w:rPr>
          <w:rFonts w:ascii="Myriad Pro" w:hAnsi="Myriad Pro"/>
          <w:sz w:val="26"/>
          <w:szCs w:val="26"/>
        </w:rPr>
        <w:t>;</w:t>
      </w:r>
    </w:p>
    <w:p w14:paraId="0C26476D" w14:textId="7F290850" w:rsidR="00142FF0" w:rsidRPr="009E31D7" w:rsidRDefault="007B4F17" w:rsidP="00ED1867">
      <w:pPr>
        <w:pStyle w:val="a3"/>
        <w:numPr>
          <w:ilvl w:val="0"/>
          <w:numId w:val="28"/>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реестр </w:t>
      </w:r>
      <w:r w:rsidR="00DC5EA6" w:rsidRPr="009E31D7">
        <w:rPr>
          <w:rFonts w:ascii="Myriad Pro" w:hAnsi="Myriad Pro"/>
          <w:sz w:val="26"/>
          <w:szCs w:val="26"/>
        </w:rPr>
        <w:t>инвестированного капитала по Ленинградской области на 01.01.2019 г.</w:t>
      </w:r>
    </w:p>
    <w:p w14:paraId="1C21964C" w14:textId="0C0ECAEC" w:rsidR="00142FF0" w:rsidRPr="009E31D7" w:rsidRDefault="007B4F17" w:rsidP="00ED1867">
      <w:pPr>
        <w:pStyle w:val="a3"/>
        <w:numPr>
          <w:ilvl w:val="0"/>
          <w:numId w:val="28"/>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Отчет </w:t>
      </w:r>
      <w:r w:rsidR="00142FF0" w:rsidRPr="009E31D7">
        <w:rPr>
          <w:rFonts w:ascii="Myriad Pro" w:hAnsi="Myriad Pro"/>
          <w:sz w:val="26"/>
          <w:szCs w:val="26"/>
        </w:rPr>
        <w:t>ООО «ТОРИ-АУДИТ» по определению фактической величины инвестированного капитала ПАО «Ленэнерго» по субъекту Ленинградская область за 2017 год.</w:t>
      </w:r>
    </w:p>
    <w:p w14:paraId="520174A1" w14:textId="0EEC59CC" w:rsidR="00087078" w:rsidRPr="009E31D7" w:rsidRDefault="00087078" w:rsidP="0008707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Размер инвестированного капитала по состоянию на 01.01.2018 года определен исходя из данных по фактическому вводу и выбытию основных средств за 2017 год. В составе инвестированного капитала</w:t>
      </w:r>
      <w:r w:rsidR="00D30346"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учтены объемы вводов по инвестиционной программе за минусом источника, формируемого за счет платы за технологическое присоединение. С учётом факта выполнения </w:t>
      </w:r>
      <w:r w:rsidRPr="009E31D7">
        <w:rPr>
          <w:rFonts w:ascii="Myriad Pro" w:eastAsia="Calibri" w:hAnsi="Myriad Pro" w:cs="Times New Roman"/>
          <w:color w:val="000000" w:themeColor="text1"/>
          <w:sz w:val="26"/>
          <w:szCs w:val="26"/>
        </w:rPr>
        <w:lastRenderedPageBreak/>
        <w:t xml:space="preserve">инвестиционной программы за 2017 год произведена соответствующая корректировка </w:t>
      </w:r>
      <w:r w:rsidR="00D30346" w:rsidRPr="009E31D7">
        <w:rPr>
          <w:rFonts w:ascii="Myriad Pro" w:eastAsia="Calibri" w:hAnsi="Myriad Pro" w:cs="Times New Roman"/>
          <w:color w:val="000000" w:themeColor="text1"/>
          <w:sz w:val="26"/>
          <w:szCs w:val="26"/>
        </w:rPr>
        <w:t xml:space="preserve">величины </w:t>
      </w:r>
      <w:r w:rsidRPr="009E31D7">
        <w:rPr>
          <w:rFonts w:ascii="Myriad Pro" w:eastAsia="Calibri" w:hAnsi="Myriad Pro" w:cs="Times New Roman"/>
          <w:color w:val="000000" w:themeColor="text1"/>
          <w:sz w:val="26"/>
          <w:szCs w:val="26"/>
        </w:rPr>
        <w:t xml:space="preserve">дохода </w:t>
      </w:r>
      <w:r w:rsidR="00D30346" w:rsidRPr="009E31D7">
        <w:rPr>
          <w:rFonts w:ascii="Myriad Pro" w:eastAsia="Calibri" w:hAnsi="Myriad Pro" w:cs="Times New Roman"/>
          <w:color w:val="000000" w:themeColor="text1"/>
          <w:sz w:val="26"/>
          <w:szCs w:val="26"/>
        </w:rPr>
        <w:t xml:space="preserve">на инвестированный капитал </w:t>
      </w:r>
      <w:r w:rsidRPr="009E31D7">
        <w:rPr>
          <w:rFonts w:ascii="Myriad Pro" w:eastAsia="Calibri" w:hAnsi="Myriad Pro" w:cs="Times New Roman"/>
          <w:color w:val="000000" w:themeColor="text1"/>
          <w:sz w:val="26"/>
          <w:szCs w:val="26"/>
        </w:rPr>
        <w:t xml:space="preserve">и </w:t>
      </w:r>
      <w:r w:rsidR="00D30346" w:rsidRPr="009E31D7">
        <w:rPr>
          <w:rFonts w:ascii="Myriad Pro" w:eastAsia="Calibri" w:hAnsi="Myriad Pro" w:cs="Times New Roman"/>
          <w:color w:val="000000" w:themeColor="text1"/>
          <w:sz w:val="26"/>
          <w:szCs w:val="26"/>
        </w:rPr>
        <w:t xml:space="preserve">величины </w:t>
      </w:r>
      <w:r w:rsidRPr="009E31D7">
        <w:rPr>
          <w:rFonts w:ascii="Myriad Pro" w:eastAsia="Calibri" w:hAnsi="Myriad Pro" w:cs="Times New Roman"/>
          <w:color w:val="000000" w:themeColor="text1"/>
          <w:sz w:val="26"/>
          <w:szCs w:val="26"/>
        </w:rPr>
        <w:t xml:space="preserve">возврата </w:t>
      </w:r>
      <w:r w:rsidR="00D30346" w:rsidRPr="009E31D7">
        <w:rPr>
          <w:rFonts w:ascii="Myriad Pro" w:eastAsia="Calibri" w:hAnsi="Myriad Pro" w:cs="Times New Roman"/>
          <w:color w:val="000000" w:themeColor="text1"/>
          <w:sz w:val="26"/>
          <w:szCs w:val="26"/>
        </w:rPr>
        <w:t xml:space="preserve">инвестированного капитала на </w:t>
      </w:r>
      <w:r w:rsidRPr="009E31D7">
        <w:rPr>
          <w:rFonts w:ascii="Myriad Pro" w:eastAsia="Calibri" w:hAnsi="Myriad Pro" w:cs="Times New Roman"/>
          <w:color w:val="000000" w:themeColor="text1"/>
          <w:sz w:val="26"/>
          <w:szCs w:val="26"/>
        </w:rPr>
        <w:t>2019 год</w:t>
      </w:r>
      <w:r w:rsidR="00D30346"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и последующи</w:t>
      </w:r>
      <w:r w:rsidR="00D30346" w:rsidRPr="009E31D7">
        <w:rPr>
          <w:rFonts w:ascii="Myriad Pro" w:eastAsia="Calibri" w:hAnsi="Myriad Pro" w:cs="Times New Roman"/>
          <w:color w:val="000000" w:themeColor="text1"/>
          <w:sz w:val="26"/>
          <w:szCs w:val="26"/>
        </w:rPr>
        <w:t>е</w:t>
      </w:r>
      <w:r w:rsidRPr="009E31D7">
        <w:rPr>
          <w:rFonts w:ascii="Myriad Pro" w:eastAsia="Calibri" w:hAnsi="Myriad Pro" w:cs="Times New Roman"/>
          <w:color w:val="000000" w:themeColor="text1"/>
          <w:sz w:val="26"/>
          <w:szCs w:val="26"/>
        </w:rPr>
        <w:t xml:space="preserve"> </w:t>
      </w:r>
      <w:r w:rsidR="00D30346" w:rsidRPr="009E31D7">
        <w:rPr>
          <w:rFonts w:ascii="Myriad Pro" w:eastAsia="Calibri" w:hAnsi="Myriad Pro" w:cs="Times New Roman"/>
          <w:color w:val="000000" w:themeColor="text1"/>
          <w:sz w:val="26"/>
          <w:szCs w:val="26"/>
        </w:rPr>
        <w:t>годы</w:t>
      </w:r>
      <w:r w:rsidRPr="009E31D7">
        <w:rPr>
          <w:rFonts w:ascii="Myriad Pro" w:eastAsia="Calibri" w:hAnsi="Myriad Pro" w:cs="Times New Roman"/>
          <w:color w:val="000000" w:themeColor="text1"/>
          <w:sz w:val="26"/>
          <w:szCs w:val="26"/>
        </w:rPr>
        <w:t>.</w:t>
      </w:r>
    </w:p>
    <w:p w14:paraId="1CE41770" w14:textId="5B1E9852" w:rsidR="00087078" w:rsidRPr="009E31D7" w:rsidRDefault="00087078" w:rsidP="0008707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Плановый ввод по инвестиционной программе с 2019 года определен исходя из параметров учтенной в тарифной проекции инвестиционных программ </w:t>
      </w:r>
      <w:r w:rsidR="00317411" w:rsidRPr="009E31D7">
        <w:rPr>
          <w:rFonts w:ascii="Myriad Pro" w:eastAsia="Calibri" w:hAnsi="Myriad Pro" w:cs="Times New Roman"/>
          <w:color w:val="000000" w:themeColor="text1"/>
          <w:sz w:val="26"/>
          <w:szCs w:val="26"/>
        </w:rPr>
        <w:br/>
      </w:r>
      <w:r w:rsidRPr="009E31D7">
        <w:rPr>
          <w:rFonts w:ascii="Myriad Pro" w:eastAsia="Calibri" w:hAnsi="Myriad Pro" w:cs="Times New Roman"/>
          <w:color w:val="000000" w:themeColor="text1"/>
          <w:sz w:val="26"/>
          <w:szCs w:val="26"/>
        </w:rPr>
        <w:t>до 2020 года, за минусом источников финансирования «плата за технологическое присоединение» и от прочих видов деятельности.</w:t>
      </w:r>
    </w:p>
    <w:p w14:paraId="3F1A9FAD" w14:textId="5C20C72B" w:rsidR="00E724BC" w:rsidRPr="009E31D7" w:rsidRDefault="00087078" w:rsidP="0008707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Объем амортизации в составе арендной платы на 2019 г</w:t>
      </w:r>
      <w:r w:rsidR="002053F7" w:rsidRPr="009E31D7">
        <w:rPr>
          <w:rFonts w:ascii="Myriad Pro" w:eastAsia="Calibri" w:hAnsi="Myriad Pro" w:cs="Times New Roman"/>
          <w:color w:val="000000" w:themeColor="text1"/>
          <w:sz w:val="26"/>
          <w:szCs w:val="26"/>
        </w:rPr>
        <w:t>од</w:t>
      </w:r>
      <w:r w:rsidRPr="009E31D7">
        <w:rPr>
          <w:rFonts w:ascii="Myriad Pro" w:eastAsia="Calibri" w:hAnsi="Myriad Pro" w:cs="Times New Roman"/>
          <w:color w:val="000000" w:themeColor="text1"/>
          <w:sz w:val="26"/>
          <w:szCs w:val="26"/>
        </w:rPr>
        <w:t xml:space="preserve"> и последующие годы определен исходя из ее величины в составе заключенных договоров аренды АО «</w:t>
      </w:r>
      <w:proofErr w:type="spellStart"/>
      <w:r w:rsidRPr="009E31D7">
        <w:rPr>
          <w:rFonts w:ascii="Myriad Pro" w:eastAsia="Calibri" w:hAnsi="Myriad Pro" w:cs="Times New Roman"/>
          <w:color w:val="000000" w:themeColor="text1"/>
          <w:sz w:val="26"/>
          <w:szCs w:val="26"/>
        </w:rPr>
        <w:t>СПбЭС</w:t>
      </w:r>
      <w:proofErr w:type="spellEnd"/>
      <w:r w:rsidRPr="009E31D7">
        <w:rPr>
          <w:rFonts w:ascii="Myriad Pro" w:eastAsia="Calibri" w:hAnsi="Myriad Pro" w:cs="Times New Roman"/>
          <w:color w:val="000000" w:themeColor="text1"/>
          <w:sz w:val="26"/>
          <w:szCs w:val="26"/>
        </w:rPr>
        <w:t>» и АО «ПЭС» и укрупненной оценки прироста амортизации при вводе основных средств за счет этой амортизации в предыдущий год, умноженной на среднюю норму амортизации</w:t>
      </w:r>
      <w:r w:rsidR="00DD0B69" w:rsidRPr="009E31D7">
        <w:rPr>
          <w:rFonts w:ascii="Myriad Pro" w:eastAsia="Calibri" w:hAnsi="Myriad Pro" w:cs="Times New Roman"/>
          <w:color w:val="000000" w:themeColor="text1"/>
          <w:sz w:val="26"/>
          <w:szCs w:val="26"/>
        </w:rPr>
        <w:t>.</w:t>
      </w:r>
    </w:p>
    <w:p w14:paraId="5482C794" w14:textId="2CC7DF0E" w:rsidR="00087078" w:rsidRPr="009E31D7" w:rsidRDefault="00087078" w:rsidP="00DC5EA6">
      <w:pPr>
        <w:spacing w:after="0" w:line="360" w:lineRule="auto"/>
        <w:ind w:firstLine="567"/>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При формировании необходимой валовой выручки по методу доходности инвестированного капитала были заложены следующие основные параметры: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7"/>
        <w:gridCol w:w="3544"/>
      </w:tblGrid>
      <w:tr w:rsidR="00DC5EA6" w:rsidRPr="009E31D7" w14:paraId="673884EA" w14:textId="77777777" w:rsidTr="00ED1867">
        <w:trPr>
          <w:trHeight w:val="20"/>
          <w:tblHeader/>
        </w:trPr>
        <w:tc>
          <w:tcPr>
            <w:tcW w:w="5807" w:type="dxa"/>
            <w:tcBorders>
              <w:top w:val="nil"/>
              <w:left w:val="nil"/>
              <w:bottom w:val="nil"/>
              <w:right w:val="single" w:sz="4" w:space="0" w:color="FFFFFF" w:themeColor="background1"/>
            </w:tcBorders>
            <w:shd w:val="clear" w:color="auto" w:fill="4F6228" w:themeFill="accent3" w:themeFillShade="80"/>
            <w:vAlign w:val="center"/>
            <w:hideMark/>
          </w:tcPr>
          <w:p w14:paraId="7B340577" w14:textId="77777777" w:rsidR="00DC5EA6" w:rsidRPr="009E31D7" w:rsidRDefault="00DC5EA6" w:rsidP="00C60F45">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Основные параметры</w:t>
            </w:r>
          </w:p>
        </w:tc>
        <w:tc>
          <w:tcPr>
            <w:tcW w:w="3544" w:type="dxa"/>
            <w:tcBorders>
              <w:top w:val="nil"/>
              <w:left w:val="single" w:sz="4" w:space="0" w:color="FFFFFF" w:themeColor="background1"/>
              <w:bottom w:val="nil"/>
              <w:right w:val="nil"/>
            </w:tcBorders>
            <w:shd w:val="clear" w:color="auto" w:fill="4F6228" w:themeFill="accent3" w:themeFillShade="80"/>
            <w:vAlign w:val="center"/>
          </w:tcPr>
          <w:p w14:paraId="15C2A4CA" w14:textId="77777777" w:rsidR="00DC5EA6" w:rsidRPr="009E31D7" w:rsidRDefault="00DC5EA6" w:rsidP="00C60F45">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При продлении до 2020 года</w:t>
            </w:r>
          </w:p>
        </w:tc>
      </w:tr>
      <w:tr w:rsidR="00DC5EA6" w:rsidRPr="009E31D7" w14:paraId="140EA67B" w14:textId="77777777" w:rsidTr="00ED1867">
        <w:trPr>
          <w:trHeight w:val="20"/>
        </w:trPr>
        <w:tc>
          <w:tcPr>
            <w:tcW w:w="5807" w:type="dxa"/>
            <w:tcBorders>
              <w:top w:val="nil"/>
            </w:tcBorders>
            <w:shd w:val="clear" w:color="auto" w:fill="auto"/>
            <w:vAlign w:val="center"/>
          </w:tcPr>
          <w:p w14:paraId="7E4FF34C" w14:textId="77777777" w:rsidR="00DC5EA6" w:rsidRPr="009E31D7" w:rsidRDefault="00DC5EA6" w:rsidP="00C60F45">
            <w:pPr>
              <w:spacing w:after="0" w:line="240" w:lineRule="auto"/>
              <w:contextualSpacing/>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размер инвестированного капитала (остаточная стоимость) на 01.01.2011</w:t>
            </w:r>
          </w:p>
        </w:tc>
        <w:tc>
          <w:tcPr>
            <w:tcW w:w="3544" w:type="dxa"/>
            <w:tcBorders>
              <w:top w:val="nil"/>
            </w:tcBorders>
            <w:shd w:val="clear" w:color="auto" w:fill="auto"/>
            <w:vAlign w:val="center"/>
          </w:tcPr>
          <w:p w14:paraId="5C35B932" w14:textId="12CC7AC9" w:rsidR="00DC5EA6" w:rsidRPr="009E31D7"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23,9 млрд. руб.</w:t>
            </w:r>
          </w:p>
        </w:tc>
      </w:tr>
      <w:tr w:rsidR="00DC5EA6" w:rsidRPr="009E31D7" w14:paraId="3DCC4990" w14:textId="77777777" w:rsidTr="00C60F45">
        <w:trPr>
          <w:trHeight w:val="20"/>
        </w:trPr>
        <w:tc>
          <w:tcPr>
            <w:tcW w:w="5807" w:type="dxa"/>
            <w:shd w:val="clear" w:color="auto" w:fill="auto"/>
            <w:noWrap/>
            <w:vAlign w:val="center"/>
          </w:tcPr>
          <w:p w14:paraId="11158511" w14:textId="77777777" w:rsidR="00DC5EA6" w:rsidRPr="009E31D7" w:rsidRDefault="00DC5EA6" w:rsidP="00C60F45">
            <w:pPr>
              <w:spacing w:after="0" w:line="240" w:lineRule="auto"/>
              <w:contextualSpacing/>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норма доходности на капитал, инвестированный после перехода на RAB-регулирование</w:t>
            </w:r>
          </w:p>
        </w:tc>
        <w:tc>
          <w:tcPr>
            <w:tcW w:w="3544" w:type="dxa"/>
            <w:shd w:val="clear" w:color="auto" w:fill="auto"/>
            <w:noWrap/>
            <w:vAlign w:val="center"/>
          </w:tcPr>
          <w:p w14:paraId="019EA27D" w14:textId="77777777" w:rsidR="00DC5EA6" w:rsidRPr="009E31D7"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11 %</w:t>
            </w:r>
          </w:p>
        </w:tc>
      </w:tr>
      <w:tr w:rsidR="00DC5EA6" w:rsidRPr="009E31D7" w14:paraId="3F0C009D" w14:textId="77777777" w:rsidTr="00C60F45">
        <w:trPr>
          <w:trHeight w:val="20"/>
        </w:trPr>
        <w:tc>
          <w:tcPr>
            <w:tcW w:w="5807" w:type="dxa"/>
            <w:shd w:val="clear" w:color="auto" w:fill="auto"/>
            <w:noWrap/>
            <w:vAlign w:val="center"/>
          </w:tcPr>
          <w:p w14:paraId="612EDCF9" w14:textId="77777777" w:rsidR="00DC5EA6" w:rsidRPr="009E31D7" w:rsidRDefault="00DC5EA6" w:rsidP="00C60F45">
            <w:pPr>
              <w:spacing w:after="0" w:line="240" w:lineRule="auto"/>
              <w:contextualSpacing/>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норма доходности на капитал, инвестированный до перехода на RAB-регулирование</w:t>
            </w:r>
          </w:p>
        </w:tc>
        <w:tc>
          <w:tcPr>
            <w:tcW w:w="3544" w:type="dxa"/>
            <w:shd w:val="clear" w:color="auto" w:fill="auto"/>
            <w:noWrap/>
            <w:vAlign w:val="center"/>
          </w:tcPr>
          <w:p w14:paraId="5DE02295" w14:textId="77777777" w:rsidR="00DC5EA6" w:rsidRPr="009E31D7"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 xml:space="preserve">на 2017-2019 гг. – 1%, </w:t>
            </w:r>
          </w:p>
          <w:p w14:paraId="7A9B9E12" w14:textId="77777777" w:rsidR="00DC5EA6" w:rsidRPr="009E31D7"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на 2020 г.– 11%</w:t>
            </w:r>
          </w:p>
        </w:tc>
      </w:tr>
      <w:tr w:rsidR="00DC5EA6" w:rsidRPr="009E31D7" w14:paraId="19A1AFEA" w14:textId="77777777" w:rsidTr="00C60F45">
        <w:trPr>
          <w:trHeight w:val="20"/>
        </w:trPr>
        <w:tc>
          <w:tcPr>
            <w:tcW w:w="5807" w:type="dxa"/>
            <w:shd w:val="clear" w:color="auto" w:fill="auto"/>
            <w:noWrap/>
            <w:vAlign w:val="center"/>
          </w:tcPr>
          <w:p w14:paraId="4A806C6A" w14:textId="77777777" w:rsidR="00DC5EA6" w:rsidRPr="009E31D7" w:rsidRDefault="00DC5EA6" w:rsidP="00C60F45">
            <w:pPr>
              <w:spacing w:after="0" w:line="240" w:lineRule="auto"/>
              <w:contextualSpacing/>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срок возврата инвестированного капитала</w:t>
            </w:r>
          </w:p>
        </w:tc>
        <w:tc>
          <w:tcPr>
            <w:tcW w:w="3544" w:type="dxa"/>
            <w:shd w:val="clear" w:color="auto" w:fill="auto"/>
            <w:noWrap/>
            <w:vAlign w:val="center"/>
          </w:tcPr>
          <w:p w14:paraId="3BCBEF22" w14:textId="77777777" w:rsidR="00DC5EA6" w:rsidRPr="009E31D7"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35 лет</w:t>
            </w:r>
          </w:p>
        </w:tc>
      </w:tr>
    </w:tbl>
    <w:p w14:paraId="764BC99F" w14:textId="4D50C4D6" w:rsidR="00087078" w:rsidRPr="009E31D7" w:rsidRDefault="00087078" w:rsidP="00DC5EA6">
      <w:pPr>
        <w:spacing w:after="0" w:line="360" w:lineRule="auto"/>
        <w:contextualSpacing/>
        <w:jc w:val="both"/>
        <w:rPr>
          <w:rFonts w:ascii="Myriad Pro" w:eastAsia="Calibri" w:hAnsi="Myriad Pro" w:cs="Times New Roman"/>
          <w:color w:val="000000" w:themeColor="text1"/>
          <w:sz w:val="26"/>
          <w:szCs w:val="26"/>
          <w:lang w:val="en-US"/>
        </w:rPr>
      </w:pPr>
    </w:p>
    <w:p w14:paraId="36B965B3" w14:textId="1C3DAF91" w:rsidR="00DC5EA6" w:rsidRPr="009E31D7" w:rsidRDefault="00DC5EA6" w:rsidP="00DC5EA6">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Письмом от 26.12.2018 №ЛЭ/14-20/1985 «О направлении материалов к заявлению об установлении тарифов на услуги по передаче электрической энергии по электрическим сетям ПАО «Ленэнерго» на территории Ленинградской области на 2019-2020 годы» ПАО «Ленэнерго» направило в Комитет по тарифам и ценовой политике Ленинградской области Отчет экспертной группы </w:t>
      </w:r>
      <w:r w:rsidR="00317411" w:rsidRPr="009E31D7">
        <w:rPr>
          <w:rFonts w:ascii="Myriad Pro" w:eastAsia="Calibri" w:hAnsi="Myriad Pro" w:cs="Times New Roman"/>
          <w:sz w:val="26"/>
          <w:szCs w:val="26"/>
        </w:rPr>
        <w:br/>
        <w:t>ООО </w:t>
      </w:r>
      <w:r w:rsidRPr="009E31D7">
        <w:rPr>
          <w:rFonts w:ascii="Myriad Pro" w:eastAsia="Calibri" w:hAnsi="Myriad Pro" w:cs="Times New Roman"/>
          <w:sz w:val="26"/>
          <w:szCs w:val="26"/>
        </w:rPr>
        <w:t>«ТОРИ-АУДИТ» по определению фактической величины инвестированного капитала ПАО «Ленэнерго» по субъекту Ленинградская область по состоянию на конец 2017 года.</w:t>
      </w:r>
    </w:p>
    <w:p w14:paraId="017F473E" w14:textId="482FBC50" w:rsidR="00DC5EA6" w:rsidRDefault="00DC5EA6" w:rsidP="00DC5EA6">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По результатам проведенной экспертизы данные о стоимости инвестированного капитала приведены в таблице ниже:</w:t>
      </w:r>
    </w:p>
    <w:p w14:paraId="6A582C6B" w14:textId="77777777" w:rsidR="00457F15" w:rsidRPr="009E31D7" w:rsidRDefault="00457F15" w:rsidP="00DC5EA6">
      <w:pPr>
        <w:spacing w:after="0" w:line="360" w:lineRule="auto"/>
        <w:ind w:firstLine="567"/>
        <w:contextualSpacing/>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6"/>
        <w:gridCol w:w="2033"/>
        <w:gridCol w:w="2489"/>
        <w:gridCol w:w="2493"/>
      </w:tblGrid>
      <w:tr w:rsidR="00DC5EA6" w:rsidRPr="009E31D7" w14:paraId="42CF6D9D" w14:textId="77777777" w:rsidTr="00C4387C">
        <w:trPr>
          <w:trHeight w:val="20"/>
          <w:tblHeader/>
        </w:trPr>
        <w:tc>
          <w:tcPr>
            <w:tcW w:w="1189" w:type="pct"/>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tcPr>
          <w:p w14:paraId="0ADCC661" w14:textId="77777777" w:rsidR="00DC5EA6" w:rsidRPr="009E31D7" w:rsidRDefault="00DC5EA6" w:rsidP="00C60F45">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lastRenderedPageBreak/>
              <w:t>Показатель</w:t>
            </w:r>
          </w:p>
        </w:tc>
        <w:tc>
          <w:tcPr>
            <w:tcW w:w="3811" w:type="pct"/>
            <w:gridSpan w:val="3"/>
            <w:tcBorders>
              <w:top w:val="nil"/>
              <w:left w:val="single" w:sz="4" w:space="0" w:color="FFFFFF" w:themeColor="background1"/>
              <w:bottom w:val="single" w:sz="4" w:space="0" w:color="FFFFFF" w:themeColor="background1"/>
              <w:right w:val="nil"/>
            </w:tcBorders>
            <w:shd w:val="clear" w:color="auto" w:fill="4F6228" w:themeFill="accent3" w:themeFillShade="80"/>
            <w:vAlign w:val="center"/>
          </w:tcPr>
          <w:p w14:paraId="40F2EF34" w14:textId="1515BDAC" w:rsidR="00DC5EA6" w:rsidRPr="009E31D7" w:rsidRDefault="00DC5EA6" w:rsidP="00C60F45">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Инвестированный капитал на 01.01.2018 (тыс. руб.)</w:t>
            </w:r>
          </w:p>
        </w:tc>
      </w:tr>
      <w:tr w:rsidR="00DC5EA6" w:rsidRPr="009E31D7" w14:paraId="4187D8C2" w14:textId="77777777" w:rsidTr="00C4387C">
        <w:trPr>
          <w:trHeight w:val="572"/>
        </w:trPr>
        <w:tc>
          <w:tcPr>
            <w:tcW w:w="1189" w:type="pct"/>
            <w:vMerge/>
            <w:tcBorders>
              <w:top w:val="single" w:sz="4" w:space="0" w:color="FFFFFF" w:themeColor="background1"/>
              <w:left w:val="nil"/>
              <w:bottom w:val="nil"/>
              <w:right w:val="single" w:sz="4" w:space="0" w:color="FFFFFF" w:themeColor="background1"/>
            </w:tcBorders>
            <w:shd w:val="clear" w:color="auto" w:fill="auto"/>
            <w:vAlign w:val="center"/>
          </w:tcPr>
          <w:p w14:paraId="2AAD0411" w14:textId="77777777" w:rsidR="00DC5EA6" w:rsidRPr="009E31D7" w:rsidRDefault="00DC5EA6" w:rsidP="00C60F45">
            <w:pPr>
              <w:spacing w:after="0" w:line="240" w:lineRule="auto"/>
              <w:contextualSpacing/>
              <w:rPr>
                <w:rFonts w:ascii="Myriad Pro" w:eastAsia="Calibri" w:hAnsi="Myriad Pro" w:cs="Times New Roman"/>
                <w:color w:val="000000" w:themeColor="text1"/>
                <w:sz w:val="24"/>
                <w:szCs w:val="24"/>
              </w:rPr>
            </w:pPr>
          </w:p>
        </w:tc>
        <w:tc>
          <w:tcPr>
            <w:tcW w:w="111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A81C675" w14:textId="0E52B2D0" w:rsidR="00DC5EA6" w:rsidRPr="009E31D7" w:rsidRDefault="00DC5EA6" w:rsidP="00C60F45">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 xml:space="preserve">в </w:t>
            </w:r>
            <w:r w:rsidR="00432BBC" w:rsidRPr="009E31D7">
              <w:rPr>
                <w:rFonts w:ascii="Myriad Pro" w:eastAsia="Calibri" w:hAnsi="Myriad Pro" w:cs="Times New Roman"/>
                <w:b/>
                <w:bCs/>
                <w:color w:val="FFFFFF" w:themeColor="background1"/>
                <w:sz w:val="24"/>
                <w:szCs w:val="24"/>
              </w:rPr>
              <w:t>предложении</w:t>
            </w:r>
          </w:p>
        </w:tc>
        <w:tc>
          <w:tcPr>
            <w:tcW w:w="1349"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6FA75EE0" w14:textId="77777777" w:rsidR="00DC5EA6" w:rsidRPr="009E31D7" w:rsidRDefault="00DC5EA6" w:rsidP="00C60F45">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по результатам экспертизы</w:t>
            </w:r>
          </w:p>
        </w:tc>
        <w:tc>
          <w:tcPr>
            <w:tcW w:w="1351" w:type="pct"/>
            <w:tcBorders>
              <w:top w:val="single" w:sz="4" w:space="0" w:color="FFFFFF" w:themeColor="background1"/>
              <w:left w:val="single" w:sz="4" w:space="0" w:color="FFFFFF" w:themeColor="background1"/>
              <w:bottom w:val="nil"/>
              <w:right w:val="nil"/>
            </w:tcBorders>
            <w:shd w:val="clear" w:color="auto" w:fill="4F6228" w:themeFill="accent3" w:themeFillShade="80"/>
            <w:vAlign w:val="center"/>
          </w:tcPr>
          <w:p w14:paraId="02EFB88E" w14:textId="77777777" w:rsidR="00DC5EA6" w:rsidRPr="009E31D7" w:rsidRDefault="00DC5EA6" w:rsidP="00C60F45">
            <w:pPr>
              <w:spacing w:after="0" w:line="240" w:lineRule="auto"/>
              <w:contextualSpacing/>
              <w:jc w:val="center"/>
              <w:rPr>
                <w:rFonts w:ascii="Myriad Pro" w:eastAsia="Calibri" w:hAnsi="Myriad Pro" w:cs="Times New Roman"/>
                <w:b/>
                <w:bCs/>
                <w:color w:val="FFFFFF" w:themeColor="background1"/>
                <w:sz w:val="24"/>
                <w:szCs w:val="24"/>
              </w:rPr>
            </w:pPr>
            <w:r w:rsidRPr="009E31D7">
              <w:rPr>
                <w:rFonts w:ascii="Myriad Pro" w:eastAsia="Calibri" w:hAnsi="Myriad Pro" w:cs="Times New Roman"/>
                <w:b/>
                <w:bCs/>
                <w:color w:val="FFFFFF" w:themeColor="background1"/>
                <w:sz w:val="24"/>
                <w:szCs w:val="24"/>
              </w:rPr>
              <w:t>отклонение</w:t>
            </w:r>
          </w:p>
        </w:tc>
      </w:tr>
      <w:tr w:rsidR="00DC5EA6" w:rsidRPr="009E31D7" w14:paraId="3EDA261B" w14:textId="77777777" w:rsidTr="00C4387C">
        <w:trPr>
          <w:trHeight w:val="20"/>
        </w:trPr>
        <w:tc>
          <w:tcPr>
            <w:tcW w:w="1189" w:type="pct"/>
            <w:tcBorders>
              <w:top w:val="nil"/>
            </w:tcBorders>
            <w:shd w:val="clear" w:color="auto" w:fill="auto"/>
            <w:noWrap/>
            <w:vAlign w:val="center"/>
          </w:tcPr>
          <w:p w14:paraId="139354A9" w14:textId="77777777" w:rsidR="00DC5EA6" w:rsidRPr="009E31D7" w:rsidRDefault="00DC5EA6" w:rsidP="00C60F45">
            <w:pPr>
              <w:spacing w:after="0" w:line="240" w:lineRule="auto"/>
              <w:contextualSpacing/>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Полная стоимость</w:t>
            </w:r>
          </w:p>
        </w:tc>
        <w:tc>
          <w:tcPr>
            <w:tcW w:w="1111" w:type="pct"/>
            <w:tcBorders>
              <w:top w:val="nil"/>
            </w:tcBorders>
            <w:shd w:val="clear" w:color="auto" w:fill="auto"/>
            <w:noWrap/>
            <w:vAlign w:val="center"/>
          </w:tcPr>
          <w:p w14:paraId="16239B22" w14:textId="5D7DA1E5" w:rsidR="00DC5EA6" w:rsidRPr="009E31D7"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98 177 850</w:t>
            </w:r>
          </w:p>
        </w:tc>
        <w:tc>
          <w:tcPr>
            <w:tcW w:w="1349" w:type="pct"/>
            <w:tcBorders>
              <w:top w:val="nil"/>
            </w:tcBorders>
            <w:vAlign w:val="center"/>
          </w:tcPr>
          <w:p w14:paraId="6F03229E" w14:textId="2EF34CC6" w:rsidR="00DC5EA6" w:rsidRPr="009E31D7"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98 177 726</w:t>
            </w:r>
          </w:p>
        </w:tc>
        <w:tc>
          <w:tcPr>
            <w:tcW w:w="1351" w:type="pct"/>
            <w:tcBorders>
              <w:top w:val="nil"/>
            </w:tcBorders>
            <w:vAlign w:val="center"/>
          </w:tcPr>
          <w:p w14:paraId="6653FB3C" w14:textId="10238E86" w:rsidR="00DC5EA6" w:rsidRPr="009E31D7"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124</w:t>
            </w:r>
          </w:p>
        </w:tc>
      </w:tr>
      <w:tr w:rsidR="00DC5EA6" w:rsidRPr="009E31D7" w14:paraId="57A392B0" w14:textId="77777777" w:rsidTr="00C4387C">
        <w:trPr>
          <w:trHeight w:val="20"/>
        </w:trPr>
        <w:tc>
          <w:tcPr>
            <w:tcW w:w="1189" w:type="pct"/>
            <w:shd w:val="clear" w:color="auto" w:fill="auto"/>
            <w:noWrap/>
            <w:vAlign w:val="center"/>
          </w:tcPr>
          <w:p w14:paraId="51F4B692" w14:textId="77777777" w:rsidR="00DC5EA6" w:rsidRPr="009E31D7" w:rsidRDefault="00DC5EA6" w:rsidP="00C60F45">
            <w:pPr>
              <w:spacing w:after="0" w:line="240" w:lineRule="auto"/>
              <w:contextualSpacing/>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Остаточная стоимость</w:t>
            </w:r>
          </w:p>
        </w:tc>
        <w:tc>
          <w:tcPr>
            <w:tcW w:w="1111" w:type="pct"/>
            <w:shd w:val="clear" w:color="auto" w:fill="auto"/>
            <w:noWrap/>
            <w:vAlign w:val="center"/>
          </w:tcPr>
          <w:p w14:paraId="340CD3EF" w14:textId="0D9D3364" w:rsidR="00DC5EA6" w:rsidRPr="009E31D7"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37 090 387</w:t>
            </w:r>
          </w:p>
        </w:tc>
        <w:tc>
          <w:tcPr>
            <w:tcW w:w="1349" w:type="pct"/>
            <w:vAlign w:val="center"/>
          </w:tcPr>
          <w:p w14:paraId="6B2B49F1" w14:textId="58B1BF32" w:rsidR="00DC5EA6" w:rsidRPr="009E31D7"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37 090 353</w:t>
            </w:r>
          </w:p>
        </w:tc>
        <w:tc>
          <w:tcPr>
            <w:tcW w:w="1351" w:type="pct"/>
            <w:vAlign w:val="center"/>
          </w:tcPr>
          <w:p w14:paraId="76C0A5BF" w14:textId="3251EBDC" w:rsidR="00DC5EA6" w:rsidRPr="009E31D7"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9E31D7">
              <w:rPr>
                <w:rFonts w:ascii="Myriad Pro" w:eastAsia="Calibri" w:hAnsi="Myriad Pro" w:cs="Times New Roman"/>
                <w:color w:val="000000" w:themeColor="text1"/>
                <w:sz w:val="24"/>
                <w:szCs w:val="24"/>
              </w:rPr>
              <w:t>34</w:t>
            </w:r>
          </w:p>
        </w:tc>
      </w:tr>
    </w:tbl>
    <w:p w14:paraId="2E9C2162" w14:textId="77777777" w:rsidR="00DC5EA6" w:rsidRPr="009E31D7" w:rsidRDefault="00DC5EA6" w:rsidP="00DC5EA6">
      <w:pPr>
        <w:spacing w:after="0" w:line="360" w:lineRule="auto"/>
        <w:contextualSpacing/>
        <w:jc w:val="both"/>
        <w:rPr>
          <w:rFonts w:ascii="Myriad Pro" w:eastAsia="Calibri" w:hAnsi="Myriad Pro" w:cs="Times New Roman"/>
          <w:color w:val="000000" w:themeColor="text1"/>
          <w:sz w:val="26"/>
          <w:szCs w:val="26"/>
          <w:lang w:val="en-US"/>
        </w:rPr>
      </w:pPr>
    </w:p>
    <w:p w14:paraId="3676152E" w14:textId="395194F0" w:rsidR="00142FF0" w:rsidRPr="009E31D7" w:rsidRDefault="00142FF0" w:rsidP="00ED1867">
      <w:pPr>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Расчет </w:t>
      </w:r>
      <w:r w:rsidR="00D30346" w:rsidRPr="009E31D7">
        <w:rPr>
          <w:rFonts w:ascii="Myriad Pro" w:eastAsia="Calibri" w:hAnsi="Myriad Pro" w:cs="Times New Roman"/>
          <w:sz w:val="26"/>
          <w:szCs w:val="26"/>
        </w:rPr>
        <w:t xml:space="preserve">величины </w:t>
      </w:r>
      <w:r w:rsidRPr="009E31D7">
        <w:rPr>
          <w:rFonts w:ascii="Myriad Pro" w:eastAsia="Calibri" w:hAnsi="Myriad Pro" w:cs="Times New Roman"/>
          <w:sz w:val="26"/>
          <w:szCs w:val="26"/>
        </w:rPr>
        <w:t xml:space="preserve">возврата инвестированного капитала </w:t>
      </w:r>
      <w:r w:rsidR="00D30346" w:rsidRPr="009E31D7">
        <w:rPr>
          <w:rFonts w:ascii="Myriad Pro" w:eastAsia="Calibri" w:hAnsi="Myriad Pro" w:cs="Times New Roman"/>
          <w:sz w:val="26"/>
          <w:szCs w:val="26"/>
        </w:rPr>
        <w:t xml:space="preserve">и величины дохода на инвестированный капитал, учтенных при формировании НВВ ПАО «Ленэнерго» на 2019 </w:t>
      </w:r>
      <w:r w:rsidR="00D97BFD" w:rsidRPr="009E31D7">
        <w:rPr>
          <w:rFonts w:ascii="Myriad Pro" w:eastAsia="Calibri" w:hAnsi="Myriad Pro" w:cs="Times New Roman"/>
          <w:sz w:val="26"/>
          <w:szCs w:val="26"/>
        </w:rPr>
        <w:t xml:space="preserve">год, </w:t>
      </w:r>
      <w:r w:rsidRPr="009E31D7">
        <w:rPr>
          <w:rFonts w:ascii="Myriad Pro" w:eastAsia="Calibri" w:hAnsi="Myriad Pro" w:cs="Times New Roman"/>
          <w:sz w:val="26"/>
          <w:szCs w:val="26"/>
        </w:rPr>
        <w:t>в соответствии с тарифной заявкой представлен в таблиц</w:t>
      </w:r>
      <w:r w:rsidR="00D97BFD" w:rsidRPr="009E31D7">
        <w:rPr>
          <w:rFonts w:ascii="Myriad Pro" w:eastAsia="Calibri" w:hAnsi="Myriad Pro" w:cs="Times New Roman"/>
          <w:sz w:val="26"/>
          <w:szCs w:val="26"/>
        </w:rPr>
        <w:t>ах</w:t>
      </w:r>
      <w:r w:rsidRPr="009E31D7">
        <w:rPr>
          <w:rFonts w:ascii="Myriad Pro" w:eastAsia="Calibri" w:hAnsi="Myriad Pro" w:cs="Times New Roman"/>
          <w:sz w:val="26"/>
          <w:szCs w:val="26"/>
        </w:rPr>
        <w:t xml:space="preserve"> ниже:</w:t>
      </w:r>
    </w:p>
    <w:tbl>
      <w:tblPr>
        <w:tblW w:w="9356" w:type="dxa"/>
        <w:tblInd w:w="-5" w:type="dxa"/>
        <w:tblLook w:val="04A0" w:firstRow="1" w:lastRow="0" w:firstColumn="1" w:lastColumn="0" w:noHBand="0" w:noVBand="1"/>
      </w:tblPr>
      <w:tblGrid>
        <w:gridCol w:w="5812"/>
        <w:gridCol w:w="1559"/>
        <w:gridCol w:w="1985"/>
      </w:tblGrid>
      <w:tr w:rsidR="002C02E5" w:rsidRPr="009E31D7" w14:paraId="6FB4D09B" w14:textId="77777777" w:rsidTr="00ED1867">
        <w:trPr>
          <w:trHeight w:val="600"/>
        </w:trPr>
        <w:tc>
          <w:tcPr>
            <w:tcW w:w="5812" w:type="dxa"/>
            <w:tcBorders>
              <w:right w:val="single" w:sz="4" w:space="0" w:color="FFFFFF" w:themeColor="background1"/>
            </w:tcBorders>
            <w:shd w:val="clear" w:color="000000" w:fill="4F6228"/>
            <w:vAlign w:val="center"/>
            <w:hideMark/>
          </w:tcPr>
          <w:p w14:paraId="66545928" w14:textId="77777777" w:rsidR="002C02E5" w:rsidRPr="009E31D7"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9E31D7">
              <w:rPr>
                <w:rFonts w:ascii="Myriad Pro" w:eastAsia="Calibri" w:hAnsi="Myriad Pro" w:cs="Times New Roman"/>
                <w:b/>
                <w:color w:val="FFFFFF" w:themeColor="background1"/>
                <w:sz w:val="26"/>
                <w:szCs w:val="20"/>
              </w:rPr>
              <w:t>Показатель</w:t>
            </w:r>
          </w:p>
        </w:tc>
        <w:tc>
          <w:tcPr>
            <w:tcW w:w="1559" w:type="dxa"/>
            <w:tcBorders>
              <w:left w:val="single" w:sz="4" w:space="0" w:color="FFFFFF" w:themeColor="background1"/>
              <w:right w:val="single" w:sz="4" w:space="0" w:color="FFFFFF" w:themeColor="background1"/>
            </w:tcBorders>
            <w:shd w:val="clear" w:color="000000" w:fill="4F6228"/>
            <w:vAlign w:val="center"/>
            <w:hideMark/>
          </w:tcPr>
          <w:p w14:paraId="4CED3370" w14:textId="77777777" w:rsidR="002C02E5" w:rsidRPr="009E31D7"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9E31D7">
              <w:rPr>
                <w:rFonts w:ascii="Myriad Pro" w:eastAsia="Calibri" w:hAnsi="Myriad Pro" w:cs="Times New Roman"/>
                <w:b/>
                <w:color w:val="FFFFFF" w:themeColor="background1"/>
                <w:sz w:val="26"/>
                <w:szCs w:val="20"/>
              </w:rPr>
              <w:t>Ед. изм.</w:t>
            </w:r>
          </w:p>
        </w:tc>
        <w:tc>
          <w:tcPr>
            <w:tcW w:w="1985" w:type="dxa"/>
            <w:tcBorders>
              <w:left w:val="single" w:sz="4" w:space="0" w:color="FFFFFF" w:themeColor="background1"/>
            </w:tcBorders>
            <w:shd w:val="clear" w:color="000000" w:fill="4F6228"/>
            <w:vAlign w:val="center"/>
            <w:hideMark/>
          </w:tcPr>
          <w:p w14:paraId="42DB3CB5" w14:textId="1BD353A4" w:rsidR="002C02E5" w:rsidRPr="009E31D7"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9E31D7">
              <w:rPr>
                <w:rFonts w:ascii="Myriad Pro" w:eastAsia="Calibri" w:hAnsi="Myriad Pro" w:cs="Times New Roman"/>
                <w:b/>
                <w:color w:val="FFFFFF" w:themeColor="background1"/>
                <w:sz w:val="26"/>
                <w:szCs w:val="20"/>
              </w:rPr>
              <w:t>2019 г.</w:t>
            </w:r>
          </w:p>
        </w:tc>
      </w:tr>
      <w:tr w:rsidR="002C02E5" w:rsidRPr="009E31D7" w14:paraId="0A0BDCEE" w14:textId="77777777" w:rsidTr="00ED1867">
        <w:trPr>
          <w:trHeight w:val="671"/>
        </w:trPr>
        <w:tc>
          <w:tcPr>
            <w:tcW w:w="5812" w:type="dxa"/>
            <w:tcBorders>
              <w:left w:val="single" w:sz="4" w:space="0" w:color="auto"/>
              <w:bottom w:val="single" w:sz="4" w:space="0" w:color="auto"/>
              <w:right w:val="single" w:sz="4" w:space="0" w:color="auto"/>
            </w:tcBorders>
            <w:shd w:val="clear" w:color="auto" w:fill="auto"/>
            <w:vAlign w:val="center"/>
            <w:hideMark/>
          </w:tcPr>
          <w:p w14:paraId="06B3B6E2" w14:textId="77777777" w:rsidR="002C02E5" w:rsidRPr="009E31D7" w:rsidRDefault="002C02E5"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Первоначальная стоимость инвестированного капитала – ПИК</w:t>
            </w:r>
          </w:p>
        </w:tc>
        <w:tc>
          <w:tcPr>
            <w:tcW w:w="1559" w:type="dxa"/>
            <w:tcBorders>
              <w:left w:val="nil"/>
              <w:bottom w:val="single" w:sz="4" w:space="0" w:color="auto"/>
              <w:right w:val="single" w:sz="4" w:space="0" w:color="auto"/>
            </w:tcBorders>
            <w:shd w:val="clear" w:color="auto" w:fill="auto"/>
            <w:vAlign w:val="center"/>
            <w:hideMark/>
          </w:tcPr>
          <w:p w14:paraId="377BB739" w14:textId="77777777" w:rsidR="002C02E5" w:rsidRPr="009E31D7" w:rsidRDefault="002C02E5"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тыс. руб.</w:t>
            </w:r>
          </w:p>
        </w:tc>
        <w:tc>
          <w:tcPr>
            <w:tcW w:w="1985" w:type="dxa"/>
            <w:tcBorders>
              <w:left w:val="nil"/>
              <w:bottom w:val="single" w:sz="4" w:space="0" w:color="auto"/>
              <w:right w:val="single" w:sz="4" w:space="0" w:color="auto"/>
            </w:tcBorders>
            <w:shd w:val="clear" w:color="auto" w:fill="auto"/>
            <w:vAlign w:val="center"/>
            <w:hideMark/>
          </w:tcPr>
          <w:p w14:paraId="2030C540"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32 504 110,37</w:t>
            </w:r>
          </w:p>
        </w:tc>
      </w:tr>
      <w:tr w:rsidR="00116F26" w:rsidRPr="009E31D7" w14:paraId="47B7FD74" w14:textId="77777777" w:rsidTr="00116F26">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04273E2D" w14:textId="77777777" w:rsidR="00116F26" w:rsidRPr="009E31D7" w:rsidRDefault="00116F26" w:rsidP="00116F26">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Расходы на финансирование инвестиционной программы</w:t>
            </w:r>
          </w:p>
        </w:tc>
        <w:tc>
          <w:tcPr>
            <w:tcW w:w="1559" w:type="dxa"/>
            <w:tcBorders>
              <w:top w:val="nil"/>
              <w:left w:val="nil"/>
              <w:bottom w:val="single" w:sz="4" w:space="0" w:color="auto"/>
              <w:right w:val="single" w:sz="4" w:space="0" w:color="auto"/>
            </w:tcBorders>
            <w:shd w:val="clear" w:color="auto" w:fill="auto"/>
            <w:noWrap/>
            <w:vAlign w:val="center"/>
            <w:hideMark/>
          </w:tcPr>
          <w:p w14:paraId="70890229" w14:textId="77777777" w:rsidR="00116F26" w:rsidRPr="009E31D7" w:rsidRDefault="00116F26" w:rsidP="00116F26">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5324D97A" w14:textId="10E862C7" w:rsidR="00116F26" w:rsidRPr="009E31D7" w:rsidRDefault="00116F26" w:rsidP="00116F26">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6 583 399,84</w:t>
            </w:r>
          </w:p>
        </w:tc>
      </w:tr>
      <w:tr w:rsidR="00116F26" w:rsidRPr="009E31D7" w14:paraId="3060210A" w14:textId="77777777" w:rsidTr="00116F26">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788326B3" w14:textId="6CAB1EAC" w:rsidR="00116F26" w:rsidRPr="009E31D7" w:rsidRDefault="00116F26" w:rsidP="00116F26">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 xml:space="preserve">Стоимость фактически введенных объектов в </w:t>
            </w:r>
            <w:r w:rsidR="00471328" w:rsidRPr="009E31D7">
              <w:rPr>
                <w:rFonts w:ascii="Myriad Pro" w:eastAsia="Calibri" w:hAnsi="Myriad Pro" w:cs="Times New Roman"/>
                <w:color w:val="000000" w:themeColor="text1"/>
                <w:sz w:val="26"/>
                <w:szCs w:val="20"/>
              </w:rPr>
              <w:t>данном</w:t>
            </w:r>
            <w:r w:rsidRPr="009E31D7">
              <w:rPr>
                <w:rFonts w:ascii="Myriad Pro" w:eastAsia="Calibri" w:hAnsi="Myriad Pro" w:cs="Times New Roman"/>
                <w:color w:val="000000" w:themeColor="text1"/>
                <w:sz w:val="26"/>
                <w:szCs w:val="20"/>
              </w:rPr>
              <w:t xml:space="preserve"> году</w:t>
            </w:r>
          </w:p>
        </w:tc>
        <w:tc>
          <w:tcPr>
            <w:tcW w:w="1559" w:type="dxa"/>
            <w:tcBorders>
              <w:top w:val="nil"/>
              <w:left w:val="nil"/>
              <w:bottom w:val="single" w:sz="4" w:space="0" w:color="auto"/>
              <w:right w:val="single" w:sz="4" w:space="0" w:color="auto"/>
            </w:tcBorders>
            <w:shd w:val="clear" w:color="auto" w:fill="auto"/>
            <w:noWrap/>
            <w:vAlign w:val="center"/>
            <w:hideMark/>
          </w:tcPr>
          <w:p w14:paraId="5A709FE1" w14:textId="77777777" w:rsidR="00116F26" w:rsidRPr="009E31D7" w:rsidRDefault="00116F26" w:rsidP="00116F26">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2DB26882" w14:textId="40A7BD87" w:rsidR="00116F26" w:rsidRPr="009E31D7" w:rsidRDefault="00116F26" w:rsidP="00116F26">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7 103 792,76</w:t>
            </w:r>
          </w:p>
        </w:tc>
      </w:tr>
      <w:tr w:rsidR="00F15462" w:rsidRPr="009E31D7" w14:paraId="76B7CAF3" w14:textId="77777777" w:rsidTr="00116F26">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tcPr>
          <w:p w14:paraId="08E726C4" w14:textId="752D4BAD" w:rsidR="00F15462" w:rsidRPr="009E31D7" w:rsidRDefault="00F15462" w:rsidP="00116F26">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Физический износ – ИИК</w:t>
            </w:r>
          </w:p>
        </w:tc>
        <w:tc>
          <w:tcPr>
            <w:tcW w:w="1559" w:type="dxa"/>
            <w:tcBorders>
              <w:top w:val="nil"/>
              <w:left w:val="nil"/>
              <w:bottom w:val="single" w:sz="4" w:space="0" w:color="auto"/>
              <w:right w:val="single" w:sz="4" w:space="0" w:color="auto"/>
            </w:tcBorders>
            <w:shd w:val="clear" w:color="auto" w:fill="auto"/>
            <w:noWrap/>
            <w:vAlign w:val="center"/>
          </w:tcPr>
          <w:p w14:paraId="26C6D358" w14:textId="65BD1E43" w:rsidR="00F15462" w:rsidRPr="009E31D7" w:rsidRDefault="00F15462" w:rsidP="00116F26">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w:t>
            </w:r>
          </w:p>
        </w:tc>
        <w:tc>
          <w:tcPr>
            <w:tcW w:w="1985" w:type="dxa"/>
            <w:tcBorders>
              <w:top w:val="nil"/>
              <w:left w:val="nil"/>
              <w:bottom w:val="single" w:sz="4" w:space="0" w:color="auto"/>
              <w:right w:val="single" w:sz="4" w:space="0" w:color="auto"/>
            </w:tcBorders>
            <w:shd w:val="clear" w:color="auto" w:fill="auto"/>
            <w:vAlign w:val="center"/>
          </w:tcPr>
          <w:p w14:paraId="34A69BE7" w14:textId="233ED844" w:rsidR="00F15462" w:rsidRPr="009E31D7" w:rsidRDefault="00F15462" w:rsidP="00116F26">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66</w:t>
            </w:r>
          </w:p>
        </w:tc>
      </w:tr>
      <w:tr w:rsidR="002C02E5" w:rsidRPr="009E31D7" w14:paraId="273AE71B"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27F60791" w14:textId="77777777" w:rsidR="002C02E5" w:rsidRPr="009E31D7" w:rsidRDefault="002C02E5"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Период возврата</w:t>
            </w:r>
          </w:p>
        </w:tc>
        <w:tc>
          <w:tcPr>
            <w:tcW w:w="1559" w:type="dxa"/>
            <w:tcBorders>
              <w:top w:val="nil"/>
              <w:left w:val="nil"/>
              <w:bottom w:val="single" w:sz="4" w:space="0" w:color="auto"/>
              <w:right w:val="single" w:sz="4" w:space="0" w:color="auto"/>
            </w:tcBorders>
            <w:shd w:val="clear" w:color="auto" w:fill="auto"/>
            <w:noWrap/>
            <w:vAlign w:val="center"/>
            <w:hideMark/>
          </w:tcPr>
          <w:p w14:paraId="248D1793"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лет</w:t>
            </w:r>
          </w:p>
        </w:tc>
        <w:tc>
          <w:tcPr>
            <w:tcW w:w="1985" w:type="dxa"/>
            <w:tcBorders>
              <w:top w:val="nil"/>
              <w:left w:val="nil"/>
              <w:bottom w:val="single" w:sz="4" w:space="0" w:color="auto"/>
              <w:right w:val="single" w:sz="4" w:space="0" w:color="auto"/>
            </w:tcBorders>
            <w:shd w:val="clear" w:color="auto" w:fill="auto"/>
            <w:vAlign w:val="center"/>
            <w:hideMark/>
          </w:tcPr>
          <w:p w14:paraId="53CE2A55"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35</w:t>
            </w:r>
          </w:p>
        </w:tc>
      </w:tr>
      <w:tr w:rsidR="00F15462" w:rsidRPr="009E31D7" w14:paraId="432C534F"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tcPr>
          <w:p w14:paraId="365191AD" w14:textId="11B68684" w:rsidR="00F15462" w:rsidRPr="009E31D7" w:rsidRDefault="00F15462"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Период возврата с учетом ИИК</w:t>
            </w:r>
          </w:p>
        </w:tc>
        <w:tc>
          <w:tcPr>
            <w:tcW w:w="1559" w:type="dxa"/>
            <w:tcBorders>
              <w:top w:val="nil"/>
              <w:left w:val="nil"/>
              <w:bottom w:val="single" w:sz="4" w:space="0" w:color="auto"/>
              <w:right w:val="single" w:sz="4" w:space="0" w:color="auto"/>
            </w:tcBorders>
            <w:shd w:val="clear" w:color="auto" w:fill="auto"/>
            <w:noWrap/>
            <w:vAlign w:val="center"/>
          </w:tcPr>
          <w:p w14:paraId="724E7183" w14:textId="707296F8" w:rsidR="00F15462" w:rsidRPr="009E31D7" w:rsidRDefault="00F15462"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лет</w:t>
            </w:r>
          </w:p>
        </w:tc>
        <w:tc>
          <w:tcPr>
            <w:tcW w:w="1985" w:type="dxa"/>
            <w:tcBorders>
              <w:top w:val="nil"/>
              <w:left w:val="nil"/>
              <w:bottom w:val="single" w:sz="4" w:space="0" w:color="auto"/>
              <w:right w:val="single" w:sz="4" w:space="0" w:color="auto"/>
            </w:tcBorders>
            <w:shd w:val="clear" w:color="auto" w:fill="auto"/>
            <w:vAlign w:val="center"/>
          </w:tcPr>
          <w:p w14:paraId="46659C5C" w14:textId="22533EDC" w:rsidR="00F15462" w:rsidRPr="009E31D7" w:rsidRDefault="00F15462"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12</w:t>
            </w:r>
          </w:p>
        </w:tc>
      </w:tr>
      <w:tr w:rsidR="002C02E5" w:rsidRPr="009E31D7" w14:paraId="28B4907F" w14:textId="77777777" w:rsidTr="002C02E5">
        <w:trPr>
          <w:trHeight w:val="375"/>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37BFE563" w14:textId="77777777" w:rsidR="002C02E5" w:rsidRPr="009E31D7" w:rsidRDefault="002C02E5" w:rsidP="002C02E5">
            <w:pPr>
              <w:spacing w:after="0" w:line="240" w:lineRule="auto"/>
              <w:contextualSpacing/>
              <w:rPr>
                <w:rFonts w:ascii="Myriad Pro" w:eastAsia="Calibri" w:hAnsi="Myriad Pro" w:cs="Times New Roman"/>
                <w:b/>
                <w:color w:val="000000" w:themeColor="text1"/>
                <w:sz w:val="26"/>
                <w:szCs w:val="20"/>
              </w:rPr>
            </w:pPr>
            <w:r w:rsidRPr="009E31D7">
              <w:rPr>
                <w:rFonts w:ascii="Myriad Pro" w:eastAsia="Calibri" w:hAnsi="Myriad Pro" w:cs="Times New Roman"/>
                <w:b/>
                <w:color w:val="000000" w:themeColor="text1"/>
                <w:sz w:val="26"/>
                <w:szCs w:val="20"/>
              </w:rPr>
              <w:t>Расчет возврата капитала, в том числе</w:t>
            </w:r>
          </w:p>
        </w:tc>
        <w:tc>
          <w:tcPr>
            <w:tcW w:w="1559" w:type="dxa"/>
            <w:tcBorders>
              <w:top w:val="nil"/>
              <w:left w:val="nil"/>
              <w:bottom w:val="single" w:sz="4" w:space="0" w:color="auto"/>
              <w:right w:val="single" w:sz="4" w:space="0" w:color="auto"/>
            </w:tcBorders>
            <w:shd w:val="clear" w:color="auto" w:fill="auto"/>
            <w:noWrap/>
            <w:vAlign w:val="center"/>
            <w:hideMark/>
          </w:tcPr>
          <w:p w14:paraId="57CFCFDF" w14:textId="77777777" w:rsidR="002C02E5" w:rsidRPr="009E31D7" w:rsidRDefault="002C02E5" w:rsidP="002C02E5">
            <w:pPr>
              <w:spacing w:after="0" w:line="240" w:lineRule="auto"/>
              <w:contextualSpacing/>
              <w:jc w:val="center"/>
              <w:rPr>
                <w:rFonts w:ascii="Myriad Pro" w:eastAsia="Calibri" w:hAnsi="Myriad Pro" w:cs="Times New Roman"/>
                <w:b/>
                <w:color w:val="000000" w:themeColor="text1"/>
                <w:sz w:val="26"/>
                <w:szCs w:val="20"/>
              </w:rPr>
            </w:pPr>
            <w:r w:rsidRPr="009E31D7">
              <w:rPr>
                <w:rFonts w:ascii="Myriad Pro" w:eastAsia="Calibri" w:hAnsi="Myriad Pro" w:cs="Times New Roman"/>
                <w:b/>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5A667C1F" w14:textId="77777777" w:rsidR="002C02E5" w:rsidRPr="009E31D7" w:rsidRDefault="002C02E5" w:rsidP="002C02E5">
            <w:pPr>
              <w:spacing w:after="0" w:line="240" w:lineRule="auto"/>
              <w:contextualSpacing/>
              <w:jc w:val="center"/>
              <w:rPr>
                <w:rFonts w:ascii="Myriad Pro" w:eastAsia="Calibri" w:hAnsi="Myriad Pro" w:cs="Times New Roman"/>
                <w:b/>
                <w:color w:val="000000" w:themeColor="text1"/>
                <w:sz w:val="26"/>
                <w:szCs w:val="20"/>
              </w:rPr>
            </w:pPr>
            <w:r w:rsidRPr="009E31D7">
              <w:rPr>
                <w:rFonts w:ascii="Myriad Pro" w:eastAsia="Calibri" w:hAnsi="Myriad Pro" w:cs="Times New Roman"/>
                <w:b/>
                <w:color w:val="000000" w:themeColor="text1"/>
                <w:sz w:val="26"/>
                <w:szCs w:val="20"/>
              </w:rPr>
              <w:t>2 907 071,63</w:t>
            </w:r>
          </w:p>
        </w:tc>
      </w:tr>
      <w:tr w:rsidR="002C02E5" w:rsidRPr="009E31D7" w14:paraId="3D2DE77E" w14:textId="77777777" w:rsidTr="002C02E5">
        <w:trPr>
          <w:trHeight w:val="375"/>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32182CCF" w14:textId="77777777" w:rsidR="002C02E5" w:rsidRPr="009E31D7" w:rsidRDefault="002C02E5"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Возврат «старого» капитала</w:t>
            </w:r>
          </w:p>
        </w:tc>
        <w:tc>
          <w:tcPr>
            <w:tcW w:w="1559" w:type="dxa"/>
            <w:tcBorders>
              <w:top w:val="nil"/>
              <w:left w:val="nil"/>
              <w:bottom w:val="single" w:sz="4" w:space="0" w:color="auto"/>
              <w:right w:val="single" w:sz="4" w:space="0" w:color="auto"/>
            </w:tcBorders>
            <w:shd w:val="clear" w:color="auto" w:fill="auto"/>
            <w:noWrap/>
            <w:vAlign w:val="center"/>
            <w:hideMark/>
          </w:tcPr>
          <w:p w14:paraId="647BBE6A"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7A44D1B4"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1 978 382,76</w:t>
            </w:r>
          </w:p>
        </w:tc>
      </w:tr>
      <w:tr w:rsidR="002C02E5" w:rsidRPr="009E31D7" w14:paraId="3C6B217F" w14:textId="77777777" w:rsidTr="002C02E5">
        <w:trPr>
          <w:trHeight w:val="345"/>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2516A56A" w14:textId="77777777" w:rsidR="002C02E5" w:rsidRPr="009E31D7" w:rsidRDefault="002C02E5"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Возврат «новых» инвестиций (согласно ИПР)</w:t>
            </w:r>
          </w:p>
        </w:tc>
        <w:tc>
          <w:tcPr>
            <w:tcW w:w="1559" w:type="dxa"/>
            <w:tcBorders>
              <w:top w:val="nil"/>
              <w:left w:val="nil"/>
              <w:bottom w:val="single" w:sz="4" w:space="0" w:color="auto"/>
              <w:right w:val="single" w:sz="4" w:space="0" w:color="auto"/>
            </w:tcBorders>
            <w:shd w:val="clear" w:color="auto" w:fill="auto"/>
            <w:noWrap/>
            <w:vAlign w:val="center"/>
            <w:hideMark/>
          </w:tcPr>
          <w:p w14:paraId="70D4A8C6"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295BA8E5"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928 688,87</w:t>
            </w:r>
          </w:p>
        </w:tc>
      </w:tr>
    </w:tbl>
    <w:p w14:paraId="79F8FD43" w14:textId="77777777" w:rsidR="002C02E5" w:rsidRPr="009E31D7" w:rsidRDefault="002C02E5" w:rsidP="00142FF0">
      <w:pPr>
        <w:spacing w:after="0" w:line="360" w:lineRule="auto"/>
        <w:ind w:firstLine="709"/>
        <w:jc w:val="both"/>
        <w:rPr>
          <w:rFonts w:ascii="Myriad Pro" w:eastAsia="Calibri" w:hAnsi="Myriad Pro" w:cs="Times New Roman"/>
          <w:sz w:val="26"/>
          <w:szCs w:val="26"/>
        </w:rPr>
      </w:pPr>
    </w:p>
    <w:tbl>
      <w:tblPr>
        <w:tblW w:w="9356" w:type="dxa"/>
        <w:tblInd w:w="-5" w:type="dxa"/>
        <w:tblLook w:val="04A0" w:firstRow="1" w:lastRow="0" w:firstColumn="1" w:lastColumn="0" w:noHBand="0" w:noVBand="1"/>
      </w:tblPr>
      <w:tblGrid>
        <w:gridCol w:w="5812"/>
        <w:gridCol w:w="1559"/>
        <w:gridCol w:w="1985"/>
      </w:tblGrid>
      <w:tr w:rsidR="002C02E5" w:rsidRPr="009E31D7" w14:paraId="067706A2" w14:textId="77777777" w:rsidTr="00ED1867">
        <w:trPr>
          <w:trHeight w:val="600"/>
        </w:trPr>
        <w:tc>
          <w:tcPr>
            <w:tcW w:w="5812" w:type="dxa"/>
            <w:tcBorders>
              <w:right w:val="single" w:sz="4" w:space="0" w:color="FFFFFF" w:themeColor="background1"/>
            </w:tcBorders>
            <w:shd w:val="clear" w:color="000000" w:fill="4F6228"/>
            <w:vAlign w:val="center"/>
            <w:hideMark/>
          </w:tcPr>
          <w:p w14:paraId="1D59A17B" w14:textId="77777777" w:rsidR="002C02E5" w:rsidRPr="009E31D7"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9E31D7">
              <w:rPr>
                <w:rFonts w:ascii="Myriad Pro" w:eastAsia="Calibri" w:hAnsi="Myriad Pro" w:cs="Times New Roman"/>
                <w:b/>
                <w:color w:val="FFFFFF" w:themeColor="background1"/>
                <w:sz w:val="26"/>
                <w:szCs w:val="20"/>
              </w:rPr>
              <w:t>Показатель</w:t>
            </w:r>
          </w:p>
        </w:tc>
        <w:tc>
          <w:tcPr>
            <w:tcW w:w="1559" w:type="dxa"/>
            <w:tcBorders>
              <w:left w:val="single" w:sz="4" w:space="0" w:color="FFFFFF" w:themeColor="background1"/>
              <w:right w:val="single" w:sz="4" w:space="0" w:color="FFFFFF" w:themeColor="background1"/>
            </w:tcBorders>
            <w:shd w:val="clear" w:color="000000" w:fill="4F6228"/>
            <w:vAlign w:val="center"/>
            <w:hideMark/>
          </w:tcPr>
          <w:p w14:paraId="1294C05B" w14:textId="77777777" w:rsidR="002C02E5" w:rsidRPr="009E31D7"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9E31D7">
              <w:rPr>
                <w:rFonts w:ascii="Myriad Pro" w:eastAsia="Calibri" w:hAnsi="Myriad Pro" w:cs="Times New Roman"/>
                <w:b/>
                <w:color w:val="FFFFFF" w:themeColor="background1"/>
                <w:sz w:val="26"/>
                <w:szCs w:val="20"/>
              </w:rPr>
              <w:t>Ед. изм.</w:t>
            </w:r>
          </w:p>
        </w:tc>
        <w:tc>
          <w:tcPr>
            <w:tcW w:w="1985" w:type="dxa"/>
            <w:tcBorders>
              <w:left w:val="single" w:sz="4" w:space="0" w:color="FFFFFF" w:themeColor="background1"/>
            </w:tcBorders>
            <w:shd w:val="clear" w:color="000000" w:fill="4F6228"/>
            <w:vAlign w:val="center"/>
            <w:hideMark/>
          </w:tcPr>
          <w:p w14:paraId="6FA42046" w14:textId="38102F92" w:rsidR="002C02E5" w:rsidRPr="009E31D7"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9E31D7">
              <w:rPr>
                <w:rFonts w:ascii="Myriad Pro" w:eastAsia="Calibri" w:hAnsi="Myriad Pro" w:cs="Times New Roman"/>
                <w:b/>
                <w:color w:val="FFFFFF" w:themeColor="background1"/>
                <w:sz w:val="26"/>
                <w:szCs w:val="20"/>
              </w:rPr>
              <w:t>2019 г.</w:t>
            </w:r>
          </w:p>
        </w:tc>
      </w:tr>
      <w:tr w:rsidR="002C02E5" w:rsidRPr="009E31D7" w14:paraId="16DD67AD" w14:textId="77777777" w:rsidTr="00ED1867">
        <w:trPr>
          <w:trHeight w:val="698"/>
        </w:trPr>
        <w:tc>
          <w:tcPr>
            <w:tcW w:w="5812" w:type="dxa"/>
            <w:tcBorders>
              <w:left w:val="single" w:sz="4" w:space="0" w:color="auto"/>
              <w:bottom w:val="single" w:sz="4" w:space="0" w:color="auto"/>
              <w:right w:val="single" w:sz="4" w:space="0" w:color="auto"/>
            </w:tcBorders>
            <w:shd w:val="clear" w:color="auto" w:fill="auto"/>
            <w:vAlign w:val="center"/>
            <w:hideMark/>
          </w:tcPr>
          <w:p w14:paraId="1F46293B" w14:textId="77777777" w:rsidR="002C02E5" w:rsidRPr="009E31D7" w:rsidRDefault="002C02E5"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Остаточная стоимость инвестированного капитала – ОИК</w:t>
            </w:r>
          </w:p>
        </w:tc>
        <w:tc>
          <w:tcPr>
            <w:tcW w:w="1559" w:type="dxa"/>
            <w:tcBorders>
              <w:left w:val="nil"/>
              <w:bottom w:val="single" w:sz="4" w:space="0" w:color="auto"/>
              <w:right w:val="single" w:sz="4" w:space="0" w:color="auto"/>
            </w:tcBorders>
            <w:shd w:val="clear" w:color="auto" w:fill="auto"/>
            <w:vAlign w:val="center"/>
            <w:hideMark/>
          </w:tcPr>
          <w:p w14:paraId="61A86EA2"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тыс. руб.</w:t>
            </w:r>
          </w:p>
        </w:tc>
        <w:tc>
          <w:tcPr>
            <w:tcW w:w="1985" w:type="dxa"/>
            <w:tcBorders>
              <w:left w:val="nil"/>
              <w:bottom w:val="single" w:sz="4" w:space="0" w:color="auto"/>
              <w:right w:val="single" w:sz="4" w:space="0" w:color="auto"/>
            </w:tcBorders>
            <w:shd w:val="clear" w:color="auto" w:fill="auto"/>
            <w:vAlign w:val="center"/>
            <w:hideMark/>
          </w:tcPr>
          <w:p w14:paraId="15A93185"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37 812 726,84</w:t>
            </w:r>
          </w:p>
        </w:tc>
      </w:tr>
      <w:tr w:rsidR="002C02E5" w:rsidRPr="009E31D7" w14:paraId="33DF8373"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46DF1FB4" w14:textId="77777777" w:rsidR="002C02E5" w:rsidRPr="009E31D7" w:rsidRDefault="002C02E5"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Чистый оборотый капитал – ЧОК</w:t>
            </w:r>
          </w:p>
        </w:tc>
        <w:tc>
          <w:tcPr>
            <w:tcW w:w="1559" w:type="dxa"/>
            <w:tcBorders>
              <w:top w:val="nil"/>
              <w:left w:val="nil"/>
              <w:bottom w:val="single" w:sz="4" w:space="0" w:color="auto"/>
              <w:right w:val="single" w:sz="4" w:space="0" w:color="auto"/>
            </w:tcBorders>
            <w:shd w:val="clear" w:color="auto" w:fill="auto"/>
            <w:noWrap/>
            <w:vAlign w:val="center"/>
            <w:hideMark/>
          </w:tcPr>
          <w:p w14:paraId="78D01DA5"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630E3A4D"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294 834,30</w:t>
            </w:r>
          </w:p>
        </w:tc>
      </w:tr>
      <w:tr w:rsidR="002C02E5" w:rsidRPr="009E31D7" w14:paraId="3A834AAB"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20C2A6B3" w14:textId="77777777" w:rsidR="002C02E5" w:rsidRPr="009E31D7" w:rsidRDefault="002C02E5"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Норма доходности на «старый»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6681E549"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w:t>
            </w:r>
          </w:p>
        </w:tc>
        <w:tc>
          <w:tcPr>
            <w:tcW w:w="1985" w:type="dxa"/>
            <w:tcBorders>
              <w:top w:val="nil"/>
              <w:left w:val="nil"/>
              <w:bottom w:val="single" w:sz="4" w:space="0" w:color="auto"/>
              <w:right w:val="single" w:sz="4" w:space="0" w:color="auto"/>
            </w:tcBorders>
            <w:shd w:val="clear" w:color="auto" w:fill="auto"/>
            <w:vAlign w:val="center"/>
            <w:hideMark/>
          </w:tcPr>
          <w:p w14:paraId="20460D92"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1</w:t>
            </w:r>
          </w:p>
        </w:tc>
      </w:tr>
      <w:tr w:rsidR="002C02E5" w:rsidRPr="009E31D7" w14:paraId="1056BB72"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59D4578A" w14:textId="77777777" w:rsidR="002C02E5" w:rsidRPr="009E31D7" w:rsidRDefault="002C02E5"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Норма доходности на «новый»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422F25AB"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w:t>
            </w:r>
          </w:p>
        </w:tc>
        <w:tc>
          <w:tcPr>
            <w:tcW w:w="1985" w:type="dxa"/>
            <w:tcBorders>
              <w:top w:val="nil"/>
              <w:left w:val="nil"/>
              <w:bottom w:val="single" w:sz="4" w:space="0" w:color="auto"/>
              <w:right w:val="single" w:sz="4" w:space="0" w:color="auto"/>
            </w:tcBorders>
            <w:shd w:val="clear" w:color="auto" w:fill="auto"/>
            <w:vAlign w:val="center"/>
            <w:hideMark/>
          </w:tcPr>
          <w:p w14:paraId="25C4F77A"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11</w:t>
            </w:r>
          </w:p>
        </w:tc>
      </w:tr>
      <w:tr w:rsidR="002C02E5" w:rsidRPr="009E31D7" w14:paraId="551FC81F"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6A61B9C3" w14:textId="77777777" w:rsidR="002C02E5" w:rsidRPr="009E31D7" w:rsidRDefault="002C02E5" w:rsidP="002C02E5">
            <w:pPr>
              <w:spacing w:after="0" w:line="240" w:lineRule="auto"/>
              <w:contextualSpacing/>
              <w:rPr>
                <w:rFonts w:ascii="Myriad Pro" w:eastAsia="Calibri" w:hAnsi="Myriad Pro" w:cs="Times New Roman"/>
                <w:b/>
                <w:color w:val="000000" w:themeColor="text1"/>
                <w:sz w:val="26"/>
                <w:szCs w:val="20"/>
              </w:rPr>
            </w:pPr>
            <w:r w:rsidRPr="009E31D7">
              <w:rPr>
                <w:rFonts w:ascii="Myriad Pro" w:eastAsia="Calibri" w:hAnsi="Myriad Pro" w:cs="Times New Roman"/>
                <w:b/>
                <w:color w:val="000000" w:themeColor="text1"/>
                <w:sz w:val="26"/>
                <w:szCs w:val="20"/>
              </w:rPr>
              <w:t>Расчет дохода на капитал, в том числе</w:t>
            </w:r>
          </w:p>
        </w:tc>
        <w:tc>
          <w:tcPr>
            <w:tcW w:w="1559" w:type="dxa"/>
            <w:tcBorders>
              <w:top w:val="nil"/>
              <w:left w:val="nil"/>
              <w:bottom w:val="single" w:sz="4" w:space="0" w:color="auto"/>
              <w:right w:val="single" w:sz="4" w:space="0" w:color="auto"/>
            </w:tcBorders>
            <w:shd w:val="clear" w:color="auto" w:fill="auto"/>
            <w:noWrap/>
            <w:vAlign w:val="center"/>
            <w:hideMark/>
          </w:tcPr>
          <w:p w14:paraId="42205444" w14:textId="77777777" w:rsidR="002C02E5" w:rsidRPr="009E31D7" w:rsidRDefault="002C02E5" w:rsidP="002C02E5">
            <w:pPr>
              <w:spacing w:after="0" w:line="240" w:lineRule="auto"/>
              <w:contextualSpacing/>
              <w:jc w:val="center"/>
              <w:rPr>
                <w:rFonts w:ascii="Myriad Pro" w:eastAsia="Calibri" w:hAnsi="Myriad Pro" w:cs="Times New Roman"/>
                <w:b/>
                <w:color w:val="000000" w:themeColor="text1"/>
                <w:sz w:val="26"/>
                <w:szCs w:val="20"/>
              </w:rPr>
            </w:pPr>
            <w:r w:rsidRPr="009E31D7">
              <w:rPr>
                <w:rFonts w:ascii="Myriad Pro" w:eastAsia="Calibri" w:hAnsi="Myriad Pro" w:cs="Times New Roman"/>
                <w:b/>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6D4D9A27" w14:textId="77777777" w:rsidR="002C02E5" w:rsidRPr="009E31D7" w:rsidRDefault="002C02E5" w:rsidP="002C02E5">
            <w:pPr>
              <w:spacing w:after="0" w:line="240" w:lineRule="auto"/>
              <w:contextualSpacing/>
              <w:jc w:val="center"/>
              <w:rPr>
                <w:rFonts w:ascii="Myriad Pro" w:eastAsia="Calibri" w:hAnsi="Myriad Pro" w:cs="Times New Roman"/>
                <w:b/>
                <w:color w:val="000000" w:themeColor="text1"/>
                <w:sz w:val="26"/>
                <w:szCs w:val="20"/>
              </w:rPr>
            </w:pPr>
            <w:r w:rsidRPr="009E31D7">
              <w:rPr>
                <w:rFonts w:ascii="Myriad Pro" w:eastAsia="Calibri" w:hAnsi="Myriad Pro" w:cs="Times New Roman"/>
                <w:b/>
                <w:color w:val="000000" w:themeColor="text1"/>
                <w:sz w:val="26"/>
                <w:szCs w:val="20"/>
              </w:rPr>
              <w:t>3 397 527,36</w:t>
            </w:r>
          </w:p>
        </w:tc>
      </w:tr>
      <w:tr w:rsidR="002C02E5" w:rsidRPr="009E31D7" w14:paraId="0987D265"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3F4D3423" w14:textId="77777777" w:rsidR="002C02E5" w:rsidRPr="009E31D7" w:rsidRDefault="002C02E5"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Доход на «старый»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0FD60B9E"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21886B44"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79 430,44</w:t>
            </w:r>
          </w:p>
        </w:tc>
      </w:tr>
      <w:tr w:rsidR="002C02E5" w:rsidRPr="009E31D7" w14:paraId="15FCF129"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3A9F1321" w14:textId="77777777" w:rsidR="002C02E5" w:rsidRPr="009E31D7" w:rsidRDefault="002C02E5" w:rsidP="002C02E5">
            <w:pPr>
              <w:spacing w:after="0" w:line="240" w:lineRule="auto"/>
              <w:contextualSpacing/>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Доход на «новый» капитал и оборотный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03ADB9CD"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3ABD94A9" w14:textId="77777777" w:rsidR="002C02E5" w:rsidRPr="009E31D7"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9E31D7">
              <w:rPr>
                <w:rFonts w:ascii="Myriad Pro" w:eastAsia="Calibri" w:hAnsi="Myriad Pro" w:cs="Times New Roman"/>
                <w:color w:val="000000" w:themeColor="text1"/>
                <w:sz w:val="26"/>
                <w:szCs w:val="20"/>
              </w:rPr>
              <w:t>3 318 096,93</w:t>
            </w:r>
          </w:p>
        </w:tc>
      </w:tr>
    </w:tbl>
    <w:p w14:paraId="2C867FA8" w14:textId="77777777" w:rsidR="00457F15" w:rsidRDefault="00457F15" w:rsidP="00457F15">
      <w:pPr>
        <w:spacing w:after="0" w:line="360" w:lineRule="auto"/>
        <w:contextualSpacing/>
        <w:jc w:val="both"/>
        <w:rPr>
          <w:rFonts w:ascii="Myriad Pro" w:eastAsia="Calibri" w:hAnsi="Myriad Pro" w:cs="Times New Roman"/>
          <w:b/>
          <w:color w:val="000000" w:themeColor="text1"/>
          <w:sz w:val="26"/>
          <w:szCs w:val="26"/>
        </w:rPr>
      </w:pPr>
    </w:p>
    <w:p w14:paraId="16B67986" w14:textId="53ACF02B" w:rsidR="00E724BC" w:rsidRPr="009E31D7" w:rsidRDefault="00E724BC"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ОРГАНА РЕГУЛИРОВАНИЯ</w:t>
      </w:r>
    </w:p>
    <w:p w14:paraId="7E6FD4A9" w14:textId="69EF7794" w:rsidR="00087078" w:rsidRPr="009E31D7" w:rsidRDefault="00D97BFD" w:rsidP="0008707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соответствии с Экспертным заключением Комитета по тарифам и ценовой политике Ленинградской области </w:t>
      </w:r>
      <w:r w:rsidR="00471CBB"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в</w:t>
      </w:r>
      <w:r w:rsidR="00087078" w:rsidRPr="009E31D7">
        <w:rPr>
          <w:rFonts w:ascii="Myriad Pro" w:eastAsia="Calibri" w:hAnsi="Myriad Pro" w:cs="Times New Roman"/>
          <w:color w:val="000000" w:themeColor="text1"/>
          <w:sz w:val="26"/>
          <w:szCs w:val="26"/>
        </w:rPr>
        <w:t xml:space="preserve">еличина возврата </w:t>
      </w:r>
      <w:r w:rsidRPr="009E31D7">
        <w:rPr>
          <w:rFonts w:ascii="Myriad Pro" w:eastAsia="Calibri" w:hAnsi="Myriad Pro" w:cs="Times New Roman"/>
          <w:color w:val="000000" w:themeColor="text1"/>
          <w:sz w:val="26"/>
          <w:szCs w:val="26"/>
        </w:rPr>
        <w:t xml:space="preserve">инвестированного </w:t>
      </w:r>
      <w:r w:rsidR="00087078" w:rsidRPr="009E31D7">
        <w:rPr>
          <w:rFonts w:ascii="Myriad Pro" w:eastAsia="Calibri" w:hAnsi="Myriad Pro" w:cs="Times New Roman"/>
          <w:color w:val="000000" w:themeColor="text1"/>
          <w:sz w:val="26"/>
          <w:szCs w:val="26"/>
        </w:rPr>
        <w:t xml:space="preserve">и </w:t>
      </w:r>
      <w:r w:rsidRPr="009E31D7">
        <w:rPr>
          <w:rFonts w:ascii="Myriad Pro" w:eastAsia="Calibri" w:hAnsi="Myriad Pro" w:cs="Times New Roman"/>
          <w:color w:val="000000" w:themeColor="text1"/>
          <w:sz w:val="26"/>
          <w:szCs w:val="26"/>
        </w:rPr>
        <w:t xml:space="preserve">величина </w:t>
      </w:r>
      <w:r w:rsidR="00087078" w:rsidRPr="009E31D7">
        <w:rPr>
          <w:rFonts w:ascii="Myriad Pro" w:eastAsia="Calibri" w:hAnsi="Myriad Pro" w:cs="Times New Roman"/>
          <w:color w:val="000000" w:themeColor="text1"/>
          <w:sz w:val="26"/>
          <w:szCs w:val="26"/>
        </w:rPr>
        <w:t xml:space="preserve">дохода на капитал </w:t>
      </w:r>
      <w:r w:rsidR="00084340" w:rsidRPr="009E31D7">
        <w:rPr>
          <w:rFonts w:ascii="Myriad Pro" w:eastAsia="Calibri" w:hAnsi="Myriad Pro" w:cs="Times New Roman"/>
          <w:color w:val="000000" w:themeColor="text1"/>
          <w:sz w:val="26"/>
          <w:szCs w:val="26"/>
        </w:rPr>
        <w:t xml:space="preserve">определена ПАО «Ленэнерго» и </w:t>
      </w:r>
      <w:r w:rsidR="00087078" w:rsidRPr="009E31D7">
        <w:rPr>
          <w:rFonts w:ascii="Myriad Pro" w:eastAsia="Calibri" w:hAnsi="Myriad Pro" w:cs="Times New Roman"/>
          <w:color w:val="000000" w:themeColor="text1"/>
          <w:sz w:val="26"/>
          <w:szCs w:val="26"/>
        </w:rPr>
        <w:t xml:space="preserve">принимается в расчет экспертами </w:t>
      </w:r>
      <w:r w:rsidRPr="009E31D7">
        <w:rPr>
          <w:rFonts w:ascii="Myriad Pro" w:eastAsia="Calibri" w:hAnsi="Myriad Pro" w:cs="Times New Roman"/>
          <w:color w:val="000000" w:themeColor="text1"/>
          <w:sz w:val="26"/>
          <w:szCs w:val="26"/>
        </w:rPr>
        <w:t>Комитета</w:t>
      </w:r>
      <w:r w:rsidR="00087078" w:rsidRPr="009E31D7">
        <w:rPr>
          <w:rFonts w:ascii="Myriad Pro" w:eastAsia="Calibri" w:hAnsi="Myriad Pro" w:cs="Times New Roman"/>
          <w:color w:val="000000" w:themeColor="text1"/>
          <w:sz w:val="26"/>
          <w:szCs w:val="26"/>
        </w:rPr>
        <w:t xml:space="preserve"> в следующих размерах:</w:t>
      </w:r>
    </w:p>
    <w:p w14:paraId="233E5E0B" w14:textId="7F162972" w:rsidR="00087078" w:rsidRPr="009E31D7" w:rsidRDefault="00F9391A" w:rsidP="00ED1867">
      <w:pPr>
        <w:pStyle w:val="a3"/>
        <w:numPr>
          <w:ilvl w:val="0"/>
          <w:numId w:val="68"/>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lastRenderedPageBreak/>
        <w:t>возврат капитала – 2 907 072</w:t>
      </w:r>
      <w:r w:rsidR="00087078" w:rsidRPr="009E31D7">
        <w:rPr>
          <w:rFonts w:ascii="Myriad Pro" w:hAnsi="Myriad Pro"/>
          <w:color w:val="000000" w:themeColor="text1"/>
          <w:sz w:val="26"/>
          <w:szCs w:val="26"/>
        </w:rPr>
        <w:t xml:space="preserve"> тыс. руб. (расчет произведен исходя из величины инвестированного капитала </w:t>
      </w:r>
      <w:r w:rsidR="00D97BFD" w:rsidRPr="009E31D7">
        <w:rPr>
          <w:rFonts w:ascii="Myriad Pro" w:hAnsi="Myriad Pro"/>
          <w:color w:val="000000" w:themeColor="text1"/>
          <w:sz w:val="26"/>
          <w:szCs w:val="26"/>
        </w:rPr>
        <w:t>в размере</w:t>
      </w:r>
      <w:r w:rsidR="00087078" w:rsidRPr="009E31D7">
        <w:rPr>
          <w:rFonts w:ascii="Myriad Pro" w:hAnsi="Myriad Pro"/>
          <w:color w:val="000000" w:themeColor="text1"/>
          <w:sz w:val="26"/>
          <w:szCs w:val="26"/>
        </w:rPr>
        <w:t xml:space="preserve"> 23 865 158,0 тыс. руб., данных о стоимости фактически введенных объектов в 2011-2019 годах, периодов возврата </w:t>
      </w:r>
      <w:r w:rsidR="00D97BFD" w:rsidRPr="009E31D7">
        <w:rPr>
          <w:rFonts w:ascii="Myriad Pro" w:hAnsi="Myriad Pro"/>
          <w:color w:val="000000" w:themeColor="text1"/>
          <w:sz w:val="26"/>
          <w:szCs w:val="26"/>
        </w:rPr>
        <w:t>«</w:t>
      </w:r>
      <w:r w:rsidR="00087078" w:rsidRPr="009E31D7">
        <w:rPr>
          <w:rFonts w:ascii="Myriad Pro" w:hAnsi="Myriad Pro"/>
          <w:color w:val="000000" w:themeColor="text1"/>
          <w:sz w:val="26"/>
          <w:szCs w:val="26"/>
        </w:rPr>
        <w:t>старого</w:t>
      </w:r>
      <w:r w:rsidR="00D97BFD" w:rsidRPr="009E31D7">
        <w:rPr>
          <w:rFonts w:ascii="Myriad Pro" w:hAnsi="Myriad Pro"/>
          <w:color w:val="000000" w:themeColor="text1"/>
          <w:sz w:val="26"/>
          <w:szCs w:val="26"/>
        </w:rPr>
        <w:t>»</w:t>
      </w:r>
      <w:r w:rsidR="00087078" w:rsidRPr="009E31D7">
        <w:rPr>
          <w:rFonts w:ascii="Myriad Pro" w:hAnsi="Myriad Pro"/>
          <w:color w:val="000000" w:themeColor="text1"/>
          <w:sz w:val="26"/>
          <w:szCs w:val="26"/>
        </w:rPr>
        <w:t xml:space="preserve"> и </w:t>
      </w:r>
      <w:r w:rsidR="00D97BFD" w:rsidRPr="009E31D7">
        <w:rPr>
          <w:rFonts w:ascii="Myriad Pro" w:hAnsi="Myriad Pro"/>
          <w:color w:val="000000" w:themeColor="text1"/>
          <w:sz w:val="26"/>
          <w:szCs w:val="26"/>
        </w:rPr>
        <w:t>«</w:t>
      </w:r>
      <w:r w:rsidR="00087078" w:rsidRPr="009E31D7">
        <w:rPr>
          <w:rFonts w:ascii="Myriad Pro" w:hAnsi="Myriad Pro"/>
          <w:color w:val="000000" w:themeColor="text1"/>
          <w:sz w:val="26"/>
          <w:szCs w:val="26"/>
        </w:rPr>
        <w:t>нового</w:t>
      </w:r>
      <w:r w:rsidR="00D97BFD" w:rsidRPr="009E31D7">
        <w:rPr>
          <w:rFonts w:ascii="Myriad Pro" w:hAnsi="Myriad Pro"/>
          <w:color w:val="000000" w:themeColor="text1"/>
          <w:sz w:val="26"/>
          <w:szCs w:val="26"/>
        </w:rPr>
        <w:t>»</w:t>
      </w:r>
      <w:r w:rsidR="00087078" w:rsidRPr="009E31D7">
        <w:rPr>
          <w:rFonts w:ascii="Myriad Pro" w:hAnsi="Myriad Pro"/>
          <w:color w:val="000000" w:themeColor="text1"/>
          <w:sz w:val="26"/>
          <w:szCs w:val="26"/>
        </w:rPr>
        <w:t xml:space="preserve"> капитала</w:t>
      </w:r>
      <w:r w:rsidR="00D97BFD" w:rsidRPr="009E31D7">
        <w:rPr>
          <w:rFonts w:ascii="Myriad Pro" w:hAnsi="Myriad Pro"/>
          <w:color w:val="000000" w:themeColor="text1"/>
          <w:sz w:val="26"/>
          <w:szCs w:val="26"/>
        </w:rPr>
        <w:t xml:space="preserve"> </w:t>
      </w:r>
      <w:r w:rsidR="00087078" w:rsidRPr="009E31D7">
        <w:rPr>
          <w:rFonts w:ascii="Myriad Pro" w:hAnsi="Myriad Pro"/>
          <w:color w:val="000000" w:themeColor="text1"/>
          <w:sz w:val="26"/>
          <w:szCs w:val="26"/>
        </w:rPr>
        <w:t xml:space="preserve">– 9 </w:t>
      </w:r>
      <w:r w:rsidR="00D97BFD" w:rsidRPr="009E31D7">
        <w:rPr>
          <w:rFonts w:ascii="Myriad Pro" w:hAnsi="Myriad Pro"/>
          <w:color w:val="000000" w:themeColor="text1"/>
          <w:sz w:val="26"/>
          <w:szCs w:val="26"/>
        </w:rPr>
        <w:t xml:space="preserve">лет </w:t>
      </w:r>
      <w:r w:rsidR="00087078" w:rsidRPr="009E31D7">
        <w:rPr>
          <w:rFonts w:ascii="Myriad Pro" w:hAnsi="Myriad Pro"/>
          <w:color w:val="000000" w:themeColor="text1"/>
          <w:sz w:val="26"/>
          <w:szCs w:val="26"/>
        </w:rPr>
        <w:t>и 35 лет соответственно);</w:t>
      </w:r>
    </w:p>
    <w:p w14:paraId="2AAA8F35" w14:textId="5E417C08" w:rsidR="00087078" w:rsidRPr="009E31D7" w:rsidRDefault="00087078" w:rsidP="00ED1867">
      <w:pPr>
        <w:pStyle w:val="a3"/>
        <w:numPr>
          <w:ilvl w:val="0"/>
          <w:numId w:val="68"/>
        </w:numPr>
        <w:spacing w:after="0" w:line="360" w:lineRule="auto"/>
        <w:jc w:val="both"/>
        <w:rPr>
          <w:rFonts w:ascii="Myriad Pro" w:hAnsi="Myriad Pro"/>
          <w:color w:val="000000" w:themeColor="text1"/>
          <w:sz w:val="26"/>
          <w:szCs w:val="26"/>
        </w:rPr>
      </w:pPr>
      <w:r w:rsidRPr="009E31D7">
        <w:rPr>
          <w:rFonts w:ascii="Myriad Pro" w:hAnsi="Myriad Pro"/>
          <w:color w:val="000000" w:themeColor="text1"/>
          <w:sz w:val="26"/>
          <w:szCs w:val="26"/>
        </w:rPr>
        <w:t>доход на капитал – 3 397 527 тыс. руб.</w:t>
      </w:r>
      <w:r w:rsidR="00D97BFD" w:rsidRPr="009E31D7">
        <w:rPr>
          <w:rFonts w:ascii="Myriad Pro" w:hAnsi="Myriad Pro"/>
          <w:color w:val="000000" w:themeColor="text1"/>
          <w:sz w:val="26"/>
          <w:szCs w:val="26"/>
        </w:rPr>
        <w:t xml:space="preserve"> (р</w:t>
      </w:r>
      <w:r w:rsidRPr="009E31D7">
        <w:rPr>
          <w:rFonts w:ascii="Myriad Pro" w:hAnsi="Myriad Pro"/>
          <w:color w:val="000000" w:themeColor="text1"/>
          <w:sz w:val="26"/>
          <w:szCs w:val="26"/>
        </w:rPr>
        <w:t xml:space="preserve">асчет произведен исходя из величины чистого оборотного капитала и норм доходности на «старый» и «новый» капитал </w:t>
      </w:r>
      <w:r w:rsidR="00D97BFD" w:rsidRPr="009E31D7">
        <w:rPr>
          <w:rFonts w:ascii="Myriad Pro" w:hAnsi="Myriad Pro"/>
          <w:color w:val="000000" w:themeColor="text1"/>
          <w:sz w:val="26"/>
          <w:szCs w:val="26"/>
        </w:rPr>
        <w:t>в размере</w:t>
      </w:r>
      <w:r w:rsidRPr="009E31D7">
        <w:rPr>
          <w:rFonts w:ascii="Myriad Pro" w:hAnsi="Myriad Pro"/>
          <w:color w:val="000000" w:themeColor="text1"/>
          <w:sz w:val="26"/>
          <w:szCs w:val="26"/>
        </w:rPr>
        <w:t xml:space="preserve"> 1,0 % и 11,0 % соответственно</w:t>
      </w:r>
      <w:r w:rsidR="00D97BFD" w:rsidRPr="009E31D7">
        <w:rPr>
          <w:rFonts w:ascii="Myriad Pro" w:hAnsi="Myriad Pro"/>
          <w:color w:val="000000" w:themeColor="text1"/>
          <w:sz w:val="26"/>
          <w:szCs w:val="26"/>
        </w:rPr>
        <w:t>)</w:t>
      </w:r>
      <w:r w:rsidRPr="009E31D7">
        <w:rPr>
          <w:rFonts w:ascii="Myriad Pro" w:hAnsi="Myriad Pro"/>
          <w:color w:val="000000" w:themeColor="text1"/>
          <w:sz w:val="26"/>
          <w:szCs w:val="26"/>
        </w:rPr>
        <w:t xml:space="preserve">. </w:t>
      </w:r>
    </w:p>
    <w:p w14:paraId="6C44BB78" w14:textId="11DB4A50" w:rsidR="00087078" w:rsidRPr="009E31D7" w:rsidRDefault="00087078" w:rsidP="0008707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Определенные </w:t>
      </w:r>
      <w:r w:rsidR="00471CBB" w:rsidRPr="009E31D7">
        <w:rPr>
          <w:rFonts w:ascii="Myriad Pro" w:eastAsia="Calibri" w:hAnsi="Myriad Pro" w:cs="Times New Roman"/>
          <w:color w:val="000000" w:themeColor="text1"/>
          <w:sz w:val="26"/>
          <w:szCs w:val="26"/>
        </w:rPr>
        <w:t xml:space="preserve">Комитетом </w:t>
      </w:r>
      <w:r w:rsidRPr="009E31D7">
        <w:rPr>
          <w:rFonts w:ascii="Myriad Pro" w:eastAsia="Calibri" w:hAnsi="Myriad Pro" w:cs="Times New Roman"/>
          <w:color w:val="000000" w:themeColor="text1"/>
          <w:sz w:val="26"/>
          <w:szCs w:val="26"/>
        </w:rPr>
        <w:t>величины возврата капитала и дохода на капитал составили соответственно 2 917 483,3 тыс. руб. и 3 433 848,6 тыс.</w:t>
      </w:r>
      <w:r w:rsidR="00471CBB"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руб. </w:t>
      </w:r>
    </w:p>
    <w:p w14:paraId="2D00E74E" w14:textId="7974A9C3" w:rsidR="00E724BC" w:rsidRPr="009E31D7" w:rsidRDefault="00087078" w:rsidP="00087078">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Расчет указанных показателей произведен </w:t>
      </w:r>
      <w:r w:rsidR="00471CBB" w:rsidRPr="009E31D7">
        <w:rPr>
          <w:rFonts w:ascii="Myriad Pro" w:eastAsia="Calibri" w:hAnsi="Myriad Pro" w:cs="Times New Roman"/>
          <w:color w:val="000000" w:themeColor="text1"/>
          <w:sz w:val="26"/>
          <w:szCs w:val="26"/>
        </w:rPr>
        <w:t>Комитетом по тарифам и ценовой политике Ленинградской области»</w:t>
      </w:r>
      <w:r w:rsidRPr="009E31D7">
        <w:rPr>
          <w:rFonts w:ascii="Myriad Pro" w:eastAsia="Calibri" w:hAnsi="Myriad Pro" w:cs="Times New Roman"/>
          <w:color w:val="000000" w:themeColor="text1"/>
          <w:sz w:val="26"/>
          <w:szCs w:val="26"/>
        </w:rPr>
        <w:t xml:space="preserve"> с учетом параметров регулирования с использованием шаблона ЕИАС ФСТ</w:t>
      </w:r>
      <w:r w:rsidR="00471CBB" w:rsidRPr="009E31D7">
        <w:rPr>
          <w:rFonts w:ascii="Myriad Pro" w:eastAsia="Calibri" w:hAnsi="Myriad Pro" w:cs="Times New Roman"/>
          <w:color w:val="000000" w:themeColor="text1"/>
          <w:sz w:val="26"/>
          <w:szCs w:val="26"/>
        </w:rPr>
        <w:t>»</w:t>
      </w:r>
      <w:r w:rsidRPr="009E31D7">
        <w:rPr>
          <w:rFonts w:ascii="Myriad Pro" w:eastAsia="Calibri" w:hAnsi="Myriad Pro" w:cs="Times New Roman"/>
          <w:color w:val="000000" w:themeColor="text1"/>
          <w:sz w:val="26"/>
          <w:szCs w:val="26"/>
        </w:rPr>
        <w:t>.</w:t>
      </w:r>
    </w:p>
    <w:p w14:paraId="1F02C467" w14:textId="77777777" w:rsidR="00457F15" w:rsidRDefault="00457F15" w:rsidP="00457F15">
      <w:pPr>
        <w:spacing w:after="0" w:line="360" w:lineRule="auto"/>
        <w:contextualSpacing/>
        <w:jc w:val="both"/>
        <w:rPr>
          <w:rFonts w:ascii="Myriad Pro" w:eastAsia="Calibri" w:hAnsi="Myriad Pro" w:cs="Times New Roman"/>
          <w:sz w:val="26"/>
          <w:szCs w:val="26"/>
        </w:rPr>
      </w:pPr>
    </w:p>
    <w:p w14:paraId="04A6C45B" w14:textId="3EDC284C" w:rsidR="00DD0B69" w:rsidRPr="009E31D7" w:rsidRDefault="00DD0B69"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ИСПОЛНИТЕЛЯ</w:t>
      </w:r>
    </w:p>
    <w:p w14:paraId="05CD6A46" w14:textId="3774EAB3" w:rsidR="00490792" w:rsidRPr="009E31D7" w:rsidRDefault="00DD0B69" w:rsidP="00DD0B69">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По результатам анализа документов и </w:t>
      </w:r>
      <w:r w:rsidRPr="009E31D7">
        <w:rPr>
          <w:rFonts w:ascii="Myriad Pro" w:eastAsia="Calibri" w:hAnsi="Myriad Pro" w:cs="Times New Roman"/>
          <w:color w:val="000000" w:themeColor="text1"/>
          <w:sz w:val="26"/>
          <w:szCs w:val="26"/>
        </w:rPr>
        <w:t>расчета величин возврата инвестированного капитала и дохода на инвестированный капитал</w:t>
      </w:r>
      <w:r w:rsidRPr="009E31D7">
        <w:rPr>
          <w:rFonts w:ascii="Myriad Pro" w:eastAsia="Calibri" w:hAnsi="Myriad Pro" w:cs="Times New Roman"/>
          <w:sz w:val="26"/>
          <w:szCs w:val="26"/>
        </w:rPr>
        <w:t>, предоставленных ПАО «Ленэнерго», Исполнитель отмечает следующее.</w:t>
      </w:r>
    </w:p>
    <w:p w14:paraId="441CC3F1" w14:textId="546A12DF" w:rsidR="00DD0B69" w:rsidRPr="009E31D7" w:rsidRDefault="00DD0B69" w:rsidP="00DD0B69">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составе обосновывающих документов ПАО «Ленэнерго» представлен Отчет экспертной группы </w:t>
      </w:r>
      <w:r w:rsidR="004C3C73" w:rsidRPr="009E31D7">
        <w:rPr>
          <w:rFonts w:ascii="Myriad Pro" w:eastAsia="Calibri" w:hAnsi="Myriad Pro" w:cs="Times New Roman"/>
          <w:sz w:val="26"/>
          <w:szCs w:val="26"/>
        </w:rPr>
        <w:t>ООО</w:t>
      </w:r>
      <w:r w:rsidRPr="009E31D7">
        <w:rPr>
          <w:rFonts w:ascii="Myriad Pro" w:eastAsia="Calibri" w:hAnsi="Myriad Pro" w:cs="Times New Roman"/>
          <w:sz w:val="26"/>
          <w:szCs w:val="26"/>
        </w:rPr>
        <w:t xml:space="preserve"> «</w:t>
      </w:r>
      <w:r w:rsidR="004C3C73" w:rsidRPr="009E31D7">
        <w:rPr>
          <w:rFonts w:ascii="Myriad Pro" w:eastAsia="Calibri" w:hAnsi="Myriad Pro" w:cs="Times New Roman"/>
          <w:sz w:val="26"/>
          <w:szCs w:val="26"/>
        </w:rPr>
        <w:t>ТОРИ-АУДИТ</w:t>
      </w:r>
      <w:r w:rsidRPr="009E31D7">
        <w:rPr>
          <w:rFonts w:ascii="Myriad Pro" w:eastAsia="Calibri" w:hAnsi="Myriad Pro" w:cs="Times New Roman"/>
          <w:sz w:val="26"/>
          <w:szCs w:val="26"/>
        </w:rPr>
        <w:t xml:space="preserve">» по определению фактической величины инвестированного капитала ПАО «Ленэнерго» по </w:t>
      </w:r>
      <w:r w:rsidR="004C3C73" w:rsidRPr="009E31D7">
        <w:rPr>
          <w:rFonts w:ascii="Myriad Pro" w:eastAsia="Calibri" w:hAnsi="Myriad Pro" w:cs="Times New Roman"/>
          <w:sz w:val="26"/>
          <w:szCs w:val="26"/>
        </w:rPr>
        <w:t>Ленинградск</w:t>
      </w:r>
      <w:r w:rsidR="00FE5265" w:rsidRPr="009E31D7">
        <w:rPr>
          <w:rFonts w:ascii="Myriad Pro" w:eastAsia="Calibri" w:hAnsi="Myriad Pro" w:cs="Times New Roman"/>
          <w:sz w:val="26"/>
          <w:szCs w:val="26"/>
        </w:rPr>
        <w:t>ой</w:t>
      </w:r>
      <w:r w:rsidR="004C3C73" w:rsidRPr="009E31D7">
        <w:rPr>
          <w:rFonts w:ascii="Myriad Pro" w:eastAsia="Calibri" w:hAnsi="Myriad Pro" w:cs="Times New Roman"/>
          <w:sz w:val="26"/>
          <w:szCs w:val="26"/>
        </w:rPr>
        <w:t xml:space="preserve"> област</w:t>
      </w:r>
      <w:r w:rsidR="00FE5265" w:rsidRPr="009E31D7">
        <w:rPr>
          <w:rFonts w:ascii="Myriad Pro" w:eastAsia="Calibri" w:hAnsi="Myriad Pro" w:cs="Times New Roman"/>
          <w:sz w:val="26"/>
          <w:szCs w:val="26"/>
        </w:rPr>
        <w:t>и</w:t>
      </w:r>
      <w:r w:rsidRPr="009E31D7">
        <w:rPr>
          <w:rFonts w:ascii="Myriad Pro" w:eastAsia="Calibri" w:hAnsi="Myriad Pro" w:cs="Times New Roman"/>
          <w:sz w:val="26"/>
          <w:szCs w:val="26"/>
        </w:rPr>
        <w:t xml:space="preserve"> </w:t>
      </w:r>
      <w:r w:rsidR="004C3C73" w:rsidRPr="009E31D7">
        <w:rPr>
          <w:rFonts w:ascii="Myriad Pro" w:eastAsia="Calibri" w:hAnsi="Myriad Pro" w:cs="Times New Roman"/>
          <w:sz w:val="26"/>
          <w:szCs w:val="26"/>
        </w:rPr>
        <w:t xml:space="preserve">за </w:t>
      </w:r>
      <w:r w:rsidRPr="009E31D7">
        <w:rPr>
          <w:rFonts w:ascii="Myriad Pro" w:eastAsia="Calibri" w:hAnsi="Myriad Pro" w:cs="Times New Roman"/>
          <w:sz w:val="26"/>
          <w:szCs w:val="26"/>
        </w:rPr>
        <w:t xml:space="preserve">2017 год (далее – </w:t>
      </w:r>
      <w:bookmarkStart w:id="87" w:name="_Hlk37017808"/>
      <w:r w:rsidRPr="009E31D7">
        <w:rPr>
          <w:rFonts w:ascii="Myriad Pro" w:eastAsia="Calibri" w:hAnsi="Myriad Pro" w:cs="Times New Roman"/>
          <w:sz w:val="26"/>
          <w:szCs w:val="26"/>
        </w:rPr>
        <w:t>отчет экспертной группы</w:t>
      </w:r>
      <w:bookmarkEnd w:id="87"/>
      <w:r w:rsidRPr="009E31D7">
        <w:rPr>
          <w:rFonts w:ascii="Myriad Pro" w:eastAsia="Calibri" w:hAnsi="Myriad Pro" w:cs="Times New Roman"/>
          <w:sz w:val="26"/>
          <w:szCs w:val="26"/>
        </w:rPr>
        <w:t>).</w:t>
      </w:r>
    </w:p>
    <w:p w14:paraId="43B9B7AF" w14:textId="2A55F794" w:rsidR="00DD0B69" w:rsidRPr="009E31D7" w:rsidRDefault="00DD0B69" w:rsidP="00DD0B69">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Ниже представлены данные об изменении полной и остаточной стоимости капиталов, инвестированных до и после перехода на RAB-регулирование, за период 2011-201</w:t>
      </w:r>
      <w:r w:rsidR="00F96718" w:rsidRPr="009E31D7">
        <w:rPr>
          <w:rFonts w:ascii="Myriad Pro" w:eastAsia="Calibri" w:hAnsi="Myriad Pro" w:cs="Times New Roman"/>
          <w:sz w:val="26"/>
          <w:szCs w:val="26"/>
        </w:rPr>
        <w:t>7</w:t>
      </w:r>
      <w:r w:rsidRPr="009E31D7">
        <w:rPr>
          <w:rFonts w:ascii="Myriad Pro" w:eastAsia="Calibri" w:hAnsi="Myriad Pro" w:cs="Times New Roman"/>
          <w:sz w:val="26"/>
          <w:szCs w:val="26"/>
        </w:rPr>
        <w:t xml:space="preserve"> гг. в соответствии с материалами указанного отчета экспертной группы</w:t>
      </w:r>
      <w:r w:rsidR="0054250E" w:rsidRPr="009E31D7">
        <w:rPr>
          <w:rFonts w:ascii="Myriad Pro" w:eastAsia="Calibri" w:hAnsi="Myriad Pro" w:cs="Times New Roman"/>
          <w:sz w:val="26"/>
          <w:szCs w:val="26"/>
        </w:rPr>
        <w:t>.</w:t>
      </w:r>
    </w:p>
    <w:p w14:paraId="081A7F02" w14:textId="77777777" w:rsidR="0054250E" w:rsidRPr="009E31D7" w:rsidRDefault="0054250E" w:rsidP="00DD0B69">
      <w:pPr>
        <w:spacing w:after="0" w:line="360" w:lineRule="auto"/>
        <w:ind w:firstLine="567"/>
        <w:contextualSpacing/>
        <w:jc w:val="both"/>
        <w:rPr>
          <w:rFonts w:ascii="Myriad Pro" w:eastAsia="Calibri" w:hAnsi="Myriad Pro" w:cs="Times New Roman"/>
          <w:sz w:val="26"/>
          <w:szCs w:val="26"/>
        </w:rPr>
        <w:sectPr w:rsidR="0054250E" w:rsidRPr="009E31D7" w:rsidSect="0004017F">
          <w:pgSz w:w="11906" w:h="16838"/>
          <w:pgMar w:top="1134" w:right="850" w:bottom="1134" w:left="1701" w:header="708" w:footer="708" w:gutter="0"/>
          <w:cols w:space="708"/>
          <w:docGrid w:linePitch="360"/>
        </w:sectPr>
      </w:pPr>
    </w:p>
    <w:p w14:paraId="3B7D1779" w14:textId="36983448" w:rsidR="0054250E" w:rsidRPr="009E31D7" w:rsidRDefault="0054250E" w:rsidP="00DD0B69">
      <w:pPr>
        <w:spacing w:after="0" w:line="360" w:lineRule="auto"/>
        <w:ind w:firstLine="567"/>
        <w:contextualSpacing/>
        <w:jc w:val="both"/>
        <w:rPr>
          <w:rFonts w:ascii="Myriad Pro" w:eastAsia="Calibri" w:hAnsi="Myriad Pro" w:cs="Times New Roman"/>
          <w:sz w:val="26"/>
          <w:szCs w:val="26"/>
        </w:rPr>
      </w:pPr>
    </w:p>
    <w:tbl>
      <w:tblPr>
        <w:tblW w:w="5000" w:type="pct"/>
        <w:tblLook w:val="04A0" w:firstRow="1" w:lastRow="0" w:firstColumn="1" w:lastColumn="0" w:noHBand="0" w:noVBand="1"/>
      </w:tblPr>
      <w:tblGrid>
        <w:gridCol w:w="769"/>
        <w:gridCol w:w="2534"/>
        <w:gridCol w:w="1440"/>
        <w:gridCol w:w="1585"/>
        <w:gridCol w:w="1730"/>
        <w:gridCol w:w="1727"/>
        <w:gridCol w:w="1730"/>
        <w:gridCol w:w="1730"/>
        <w:gridCol w:w="1541"/>
      </w:tblGrid>
      <w:tr w:rsidR="0054250E" w:rsidRPr="009E31D7" w14:paraId="4D77A21D" w14:textId="77777777" w:rsidTr="0054250E">
        <w:trPr>
          <w:cantSplit/>
          <w:trHeight w:val="315"/>
        </w:trPr>
        <w:tc>
          <w:tcPr>
            <w:tcW w:w="26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2EF20CD" w14:textId="77777777" w:rsidR="0054250E" w:rsidRPr="009E31D7" w:rsidRDefault="0054250E" w:rsidP="0012491E">
            <w:pPr>
              <w:spacing w:after="0" w:line="240" w:lineRule="auto"/>
              <w:jc w:val="center"/>
              <w:rPr>
                <w:rFonts w:ascii="Myriad Pro" w:eastAsia="Times New Roman" w:hAnsi="Myriad Pro" w:cs="Arial"/>
                <w:b/>
                <w:bCs/>
                <w:color w:val="FFFFFF"/>
                <w:sz w:val="20"/>
                <w:szCs w:val="18"/>
                <w:lang w:eastAsia="ru-RU"/>
              </w:rPr>
            </w:pPr>
            <w:r w:rsidRPr="009E31D7">
              <w:rPr>
                <w:rFonts w:ascii="Myriad Pro" w:eastAsia="Times New Roman" w:hAnsi="Myriad Pro" w:cs="Arial"/>
                <w:b/>
                <w:bCs/>
                <w:color w:val="FFFFFF" w:themeColor="background1"/>
                <w:sz w:val="20"/>
                <w:szCs w:val="18"/>
                <w:lang w:eastAsia="ru-RU"/>
              </w:rPr>
              <w:t>№ п/п</w:t>
            </w:r>
          </w:p>
        </w:tc>
        <w:tc>
          <w:tcPr>
            <w:tcW w:w="85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ACA365B" w14:textId="77777777" w:rsidR="0054250E" w:rsidRPr="009E31D7" w:rsidRDefault="0054250E" w:rsidP="0012491E">
            <w:pPr>
              <w:spacing w:after="0" w:line="240" w:lineRule="auto"/>
              <w:jc w:val="center"/>
              <w:rPr>
                <w:rFonts w:ascii="Myriad Pro" w:eastAsia="Times New Roman" w:hAnsi="Myriad Pro" w:cs="Arial"/>
                <w:b/>
                <w:bCs/>
                <w:color w:val="FFFFFF"/>
                <w:sz w:val="20"/>
                <w:szCs w:val="18"/>
                <w:lang w:eastAsia="ru-RU"/>
              </w:rPr>
            </w:pPr>
            <w:r w:rsidRPr="009E31D7">
              <w:rPr>
                <w:rFonts w:ascii="Myriad Pro" w:eastAsia="Times New Roman" w:hAnsi="Myriad Pro" w:cs="Arial"/>
                <w:b/>
                <w:bCs/>
                <w:color w:val="FFFFFF" w:themeColor="background1"/>
                <w:sz w:val="20"/>
                <w:szCs w:val="18"/>
                <w:lang w:eastAsia="ru-RU"/>
              </w:rPr>
              <w:t>Показатель</w:t>
            </w:r>
          </w:p>
        </w:tc>
        <w:tc>
          <w:tcPr>
            <w:tcW w:w="3883" w:type="pct"/>
            <w:gridSpan w:val="7"/>
            <w:tcBorders>
              <w:top w:val="single" w:sz="8" w:space="0" w:color="FFFFFF"/>
              <w:left w:val="nil"/>
              <w:bottom w:val="single" w:sz="8" w:space="0" w:color="FFFFFF"/>
              <w:right w:val="single" w:sz="8" w:space="0" w:color="FFFFFF"/>
            </w:tcBorders>
            <w:shd w:val="clear" w:color="000000" w:fill="4F6228"/>
            <w:vAlign w:val="center"/>
            <w:hideMark/>
          </w:tcPr>
          <w:p w14:paraId="524573C8" w14:textId="6362E5A5" w:rsidR="0054250E" w:rsidRPr="009E31D7" w:rsidRDefault="0054250E" w:rsidP="0054250E">
            <w:pPr>
              <w:spacing w:after="0" w:line="240" w:lineRule="auto"/>
              <w:jc w:val="center"/>
              <w:rPr>
                <w:rFonts w:ascii="Myriad Pro" w:eastAsia="Times New Roman" w:hAnsi="Myriad Pro" w:cs="Arial"/>
                <w:b/>
                <w:bCs/>
                <w:color w:val="FFFFFF"/>
                <w:sz w:val="20"/>
                <w:szCs w:val="18"/>
                <w:lang w:eastAsia="ru-RU"/>
              </w:rPr>
            </w:pPr>
            <w:r w:rsidRPr="009E31D7">
              <w:rPr>
                <w:rFonts w:ascii="Myriad Pro" w:eastAsia="Times New Roman" w:hAnsi="Myriad Pro" w:cs="Arial"/>
                <w:b/>
                <w:bCs/>
                <w:color w:val="FFFFFF" w:themeColor="background1"/>
                <w:sz w:val="20"/>
                <w:szCs w:val="18"/>
                <w:lang w:eastAsia="ru-RU"/>
              </w:rPr>
              <w:t>Значение, тыс. руб.</w:t>
            </w:r>
          </w:p>
        </w:tc>
      </w:tr>
      <w:tr w:rsidR="0054250E" w:rsidRPr="009E31D7" w14:paraId="13FDD43B" w14:textId="77777777" w:rsidTr="0054250E">
        <w:trPr>
          <w:trHeight w:val="315"/>
        </w:trPr>
        <w:tc>
          <w:tcPr>
            <w:tcW w:w="260" w:type="pct"/>
            <w:vMerge/>
            <w:tcBorders>
              <w:top w:val="single" w:sz="8" w:space="0" w:color="FFFFFF"/>
              <w:left w:val="single" w:sz="8" w:space="0" w:color="FFFFFF"/>
              <w:bottom w:val="single" w:sz="8" w:space="0" w:color="FFFFFF"/>
              <w:right w:val="single" w:sz="8" w:space="0" w:color="FFFFFF"/>
            </w:tcBorders>
            <w:vAlign w:val="center"/>
            <w:hideMark/>
          </w:tcPr>
          <w:p w14:paraId="0192FFF1" w14:textId="77777777" w:rsidR="0012491E" w:rsidRPr="009E31D7" w:rsidRDefault="0012491E" w:rsidP="0012491E">
            <w:pPr>
              <w:spacing w:after="0" w:line="240" w:lineRule="auto"/>
              <w:rPr>
                <w:rFonts w:ascii="Myriad Pro" w:eastAsia="Times New Roman" w:hAnsi="Myriad Pro" w:cs="Arial"/>
                <w:b/>
                <w:bCs/>
                <w:color w:val="FFFFFF"/>
                <w:sz w:val="20"/>
                <w:szCs w:val="18"/>
                <w:lang w:eastAsia="ru-RU"/>
              </w:rPr>
            </w:pPr>
          </w:p>
        </w:tc>
        <w:tc>
          <w:tcPr>
            <w:tcW w:w="857" w:type="pct"/>
            <w:vMerge/>
            <w:tcBorders>
              <w:top w:val="single" w:sz="8" w:space="0" w:color="FFFFFF"/>
              <w:left w:val="single" w:sz="8" w:space="0" w:color="FFFFFF"/>
              <w:bottom w:val="single" w:sz="8" w:space="0" w:color="FFFFFF"/>
              <w:right w:val="single" w:sz="8" w:space="0" w:color="FFFFFF"/>
            </w:tcBorders>
            <w:vAlign w:val="center"/>
            <w:hideMark/>
          </w:tcPr>
          <w:p w14:paraId="7F716603" w14:textId="77777777" w:rsidR="0012491E" w:rsidRPr="009E31D7" w:rsidRDefault="0012491E" w:rsidP="0012491E">
            <w:pPr>
              <w:spacing w:after="0" w:line="240" w:lineRule="auto"/>
              <w:rPr>
                <w:rFonts w:ascii="Myriad Pro" w:eastAsia="Times New Roman" w:hAnsi="Myriad Pro" w:cs="Arial"/>
                <w:b/>
                <w:bCs/>
                <w:color w:val="FFFFFF"/>
                <w:sz w:val="20"/>
                <w:szCs w:val="18"/>
                <w:lang w:eastAsia="ru-RU"/>
              </w:rPr>
            </w:pPr>
          </w:p>
        </w:tc>
        <w:tc>
          <w:tcPr>
            <w:tcW w:w="487" w:type="pct"/>
            <w:tcBorders>
              <w:top w:val="nil"/>
              <w:left w:val="nil"/>
              <w:bottom w:val="single" w:sz="8" w:space="0" w:color="FFFFFF"/>
              <w:right w:val="single" w:sz="8" w:space="0" w:color="FFFFFF"/>
            </w:tcBorders>
            <w:shd w:val="clear" w:color="000000" w:fill="4F6228"/>
            <w:vAlign w:val="center"/>
            <w:hideMark/>
          </w:tcPr>
          <w:p w14:paraId="3C637A67" w14:textId="77777777" w:rsidR="0012491E" w:rsidRPr="009E31D7" w:rsidRDefault="0012491E" w:rsidP="0012491E">
            <w:pPr>
              <w:spacing w:after="0" w:line="240" w:lineRule="auto"/>
              <w:jc w:val="center"/>
              <w:rPr>
                <w:rFonts w:ascii="Myriad Pro" w:eastAsia="Times New Roman" w:hAnsi="Myriad Pro" w:cs="Arial"/>
                <w:b/>
                <w:bCs/>
                <w:color w:val="FFFFFF"/>
                <w:sz w:val="20"/>
                <w:szCs w:val="18"/>
                <w:lang w:eastAsia="ru-RU"/>
              </w:rPr>
            </w:pPr>
            <w:r w:rsidRPr="009E31D7">
              <w:rPr>
                <w:rFonts w:ascii="Myriad Pro" w:eastAsia="Times New Roman" w:hAnsi="Myriad Pro" w:cs="Arial"/>
                <w:b/>
                <w:bCs/>
                <w:color w:val="FFFFFF" w:themeColor="background1"/>
                <w:sz w:val="20"/>
                <w:szCs w:val="18"/>
                <w:lang w:eastAsia="ru-RU"/>
              </w:rPr>
              <w:t>2011 г.</w:t>
            </w:r>
          </w:p>
        </w:tc>
        <w:tc>
          <w:tcPr>
            <w:tcW w:w="536" w:type="pct"/>
            <w:tcBorders>
              <w:top w:val="nil"/>
              <w:left w:val="nil"/>
              <w:bottom w:val="single" w:sz="8" w:space="0" w:color="FFFFFF"/>
              <w:right w:val="single" w:sz="8" w:space="0" w:color="FFFFFF"/>
            </w:tcBorders>
            <w:shd w:val="clear" w:color="000000" w:fill="4F6228"/>
            <w:vAlign w:val="center"/>
            <w:hideMark/>
          </w:tcPr>
          <w:p w14:paraId="4F5B836E" w14:textId="77777777" w:rsidR="0012491E" w:rsidRPr="009E31D7" w:rsidRDefault="0012491E" w:rsidP="0012491E">
            <w:pPr>
              <w:spacing w:after="0" w:line="240" w:lineRule="auto"/>
              <w:jc w:val="center"/>
              <w:rPr>
                <w:rFonts w:ascii="Myriad Pro" w:eastAsia="Times New Roman" w:hAnsi="Myriad Pro" w:cs="Arial"/>
                <w:b/>
                <w:bCs/>
                <w:color w:val="FFFFFF"/>
                <w:sz w:val="20"/>
                <w:szCs w:val="18"/>
                <w:lang w:eastAsia="ru-RU"/>
              </w:rPr>
            </w:pPr>
            <w:r w:rsidRPr="009E31D7">
              <w:rPr>
                <w:rFonts w:ascii="Myriad Pro" w:eastAsia="Times New Roman" w:hAnsi="Myriad Pro" w:cs="Arial"/>
                <w:b/>
                <w:bCs/>
                <w:color w:val="FFFFFF" w:themeColor="background1"/>
                <w:sz w:val="20"/>
                <w:szCs w:val="18"/>
                <w:lang w:eastAsia="ru-RU"/>
              </w:rPr>
              <w:t>2012 г.</w:t>
            </w:r>
          </w:p>
        </w:tc>
        <w:tc>
          <w:tcPr>
            <w:tcW w:w="585" w:type="pct"/>
            <w:tcBorders>
              <w:top w:val="nil"/>
              <w:left w:val="nil"/>
              <w:bottom w:val="single" w:sz="8" w:space="0" w:color="FFFFFF"/>
              <w:right w:val="single" w:sz="8" w:space="0" w:color="FFFFFF"/>
            </w:tcBorders>
            <w:shd w:val="clear" w:color="000000" w:fill="4F6228"/>
            <w:vAlign w:val="center"/>
            <w:hideMark/>
          </w:tcPr>
          <w:p w14:paraId="04CDEDC7" w14:textId="77777777" w:rsidR="0012491E" w:rsidRPr="009E31D7" w:rsidRDefault="0012491E" w:rsidP="0012491E">
            <w:pPr>
              <w:spacing w:after="0" w:line="240" w:lineRule="auto"/>
              <w:jc w:val="center"/>
              <w:rPr>
                <w:rFonts w:ascii="Myriad Pro" w:eastAsia="Times New Roman" w:hAnsi="Myriad Pro" w:cs="Arial"/>
                <w:b/>
                <w:bCs/>
                <w:color w:val="FFFFFF"/>
                <w:sz w:val="20"/>
                <w:szCs w:val="18"/>
                <w:lang w:eastAsia="ru-RU"/>
              </w:rPr>
            </w:pPr>
            <w:r w:rsidRPr="009E31D7">
              <w:rPr>
                <w:rFonts w:ascii="Myriad Pro" w:eastAsia="Times New Roman" w:hAnsi="Myriad Pro" w:cs="Arial"/>
                <w:b/>
                <w:bCs/>
                <w:color w:val="FFFFFF" w:themeColor="background1"/>
                <w:sz w:val="20"/>
                <w:szCs w:val="18"/>
                <w:lang w:eastAsia="ru-RU"/>
              </w:rPr>
              <w:t>2013 г.</w:t>
            </w:r>
          </w:p>
        </w:tc>
        <w:tc>
          <w:tcPr>
            <w:tcW w:w="584" w:type="pct"/>
            <w:tcBorders>
              <w:top w:val="nil"/>
              <w:left w:val="nil"/>
              <w:bottom w:val="single" w:sz="8" w:space="0" w:color="FFFFFF"/>
              <w:right w:val="single" w:sz="8" w:space="0" w:color="FFFFFF"/>
            </w:tcBorders>
            <w:shd w:val="clear" w:color="000000" w:fill="4F6228"/>
            <w:vAlign w:val="center"/>
            <w:hideMark/>
          </w:tcPr>
          <w:p w14:paraId="6B27A476" w14:textId="77777777" w:rsidR="0012491E" w:rsidRPr="009E31D7" w:rsidRDefault="0012491E" w:rsidP="0012491E">
            <w:pPr>
              <w:spacing w:after="0" w:line="240" w:lineRule="auto"/>
              <w:jc w:val="center"/>
              <w:rPr>
                <w:rFonts w:ascii="Myriad Pro" w:eastAsia="Times New Roman" w:hAnsi="Myriad Pro" w:cs="Arial"/>
                <w:b/>
                <w:bCs/>
                <w:color w:val="FFFFFF"/>
                <w:sz w:val="20"/>
                <w:szCs w:val="18"/>
                <w:lang w:eastAsia="ru-RU"/>
              </w:rPr>
            </w:pPr>
            <w:r w:rsidRPr="009E31D7">
              <w:rPr>
                <w:rFonts w:ascii="Myriad Pro" w:eastAsia="Times New Roman" w:hAnsi="Myriad Pro" w:cs="Arial"/>
                <w:b/>
                <w:bCs/>
                <w:color w:val="FFFFFF" w:themeColor="background1"/>
                <w:sz w:val="20"/>
                <w:szCs w:val="18"/>
                <w:lang w:eastAsia="ru-RU"/>
              </w:rPr>
              <w:t>2014 г.</w:t>
            </w:r>
          </w:p>
        </w:tc>
        <w:tc>
          <w:tcPr>
            <w:tcW w:w="585" w:type="pct"/>
            <w:tcBorders>
              <w:top w:val="nil"/>
              <w:left w:val="nil"/>
              <w:bottom w:val="single" w:sz="8" w:space="0" w:color="FFFFFF"/>
              <w:right w:val="single" w:sz="8" w:space="0" w:color="FFFFFF"/>
            </w:tcBorders>
            <w:shd w:val="clear" w:color="000000" w:fill="4F6228"/>
            <w:vAlign w:val="center"/>
            <w:hideMark/>
          </w:tcPr>
          <w:p w14:paraId="6ADD3368" w14:textId="77777777" w:rsidR="0012491E" w:rsidRPr="009E31D7" w:rsidRDefault="0012491E" w:rsidP="0012491E">
            <w:pPr>
              <w:spacing w:after="0" w:line="240" w:lineRule="auto"/>
              <w:jc w:val="center"/>
              <w:rPr>
                <w:rFonts w:ascii="Myriad Pro" w:eastAsia="Times New Roman" w:hAnsi="Myriad Pro" w:cs="Arial"/>
                <w:b/>
                <w:bCs/>
                <w:color w:val="FFFFFF"/>
                <w:sz w:val="20"/>
                <w:szCs w:val="18"/>
                <w:lang w:eastAsia="ru-RU"/>
              </w:rPr>
            </w:pPr>
            <w:r w:rsidRPr="009E31D7">
              <w:rPr>
                <w:rFonts w:ascii="Myriad Pro" w:eastAsia="Times New Roman" w:hAnsi="Myriad Pro" w:cs="Arial"/>
                <w:b/>
                <w:bCs/>
                <w:color w:val="FFFFFF" w:themeColor="background1"/>
                <w:sz w:val="20"/>
                <w:szCs w:val="18"/>
                <w:lang w:eastAsia="ru-RU"/>
              </w:rPr>
              <w:t>2015 г.</w:t>
            </w:r>
          </w:p>
        </w:tc>
        <w:tc>
          <w:tcPr>
            <w:tcW w:w="585" w:type="pct"/>
            <w:tcBorders>
              <w:top w:val="nil"/>
              <w:left w:val="nil"/>
              <w:bottom w:val="single" w:sz="8" w:space="0" w:color="FFFFFF"/>
              <w:right w:val="single" w:sz="8" w:space="0" w:color="FFFFFF"/>
            </w:tcBorders>
            <w:shd w:val="clear" w:color="000000" w:fill="4F6228"/>
            <w:vAlign w:val="center"/>
            <w:hideMark/>
          </w:tcPr>
          <w:p w14:paraId="430A1664" w14:textId="77777777" w:rsidR="0012491E" w:rsidRPr="009E31D7" w:rsidRDefault="0012491E" w:rsidP="0012491E">
            <w:pPr>
              <w:spacing w:after="0" w:line="240" w:lineRule="auto"/>
              <w:jc w:val="center"/>
              <w:rPr>
                <w:rFonts w:ascii="Myriad Pro" w:eastAsia="Times New Roman" w:hAnsi="Myriad Pro" w:cs="Arial"/>
                <w:b/>
                <w:bCs/>
                <w:color w:val="FFFFFF"/>
                <w:sz w:val="20"/>
                <w:szCs w:val="18"/>
                <w:lang w:eastAsia="ru-RU"/>
              </w:rPr>
            </w:pPr>
            <w:r w:rsidRPr="009E31D7">
              <w:rPr>
                <w:rFonts w:ascii="Myriad Pro" w:eastAsia="Times New Roman" w:hAnsi="Myriad Pro" w:cs="Arial"/>
                <w:b/>
                <w:bCs/>
                <w:color w:val="FFFFFF" w:themeColor="background1"/>
                <w:sz w:val="20"/>
                <w:szCs w:val="18"/>
                <w:lang w:eastAsia="ru-RU"/>
              </w:rPr>
              <w:t>2016 г.</w:t>
            </w:r>
          </w:p>
        </w:tc>
        <w:tc>
          <w:tcPr>
            <w:tcW w:w="522" w:type="pct"/>
            <w:tcBorders>
              <w:top w:val="nil"/>
              <w:left w:val="nil"/>
              <w:bottom w:val="single" w:sz="8" w:space="0" w:color="FFFFFF"/>
              <w:right w:val="single" w:sz="8" w:space="0" w:color="FFFFFF"/>
            </w:tcBorders>
            <w:shd w:val="clear" w:color="000000" w:fill="4F6228"/>
            <w:vAlign w:val="center"/>
            <w:hideMark/>
          </w:tcPr>
          <w:p w14:paraId="7509CCAC" w14:textId="77777777" w:rsidR="0012491E" w:rsidRPr="009E31D7" w:rsidRDefault="0012491E" w:rsidP="0012491E">
            <w:pPr>
              <w:spacing w:after="0" w:line="240" w:lineRule="auto"/>
              <w:jc w:val="center"/>
              <w:rPr>
                <w:rFonts w:ascii="Myriad Pro" w:eastAsia="Times New Roman" w:hAnsi="Myriad Pro" w:cs="Arial"/>
                <w:b/>
                <w:bCs/>
                <w:color w:val="FFFFFF"/>
                <w:sz w:val="20"/>
                <w:szCs w:val="18"/>
                <w:lang w:eastAsia="ru-RU"/>
              </w:rPr>
            </w:pPr>
            <w:r w:rsidRPr="009E31D7">
              <w:rPr>
                <w:rFonts w:ascii="Myriad Pro" w:eastAsia="Times New Roman" w:hAnsi="Myriad Pro" w:cs="Arial"/>
                <w:b/>
                <w:bCs/>
                <w:color w:val="FFFFFF" w:themeColor="background1"/>
                <w:sz w:val="20"/>
                <w:szCs w:val="18"/>
                <w:lang w:eastAsia="ru-RU"/>
              </w:rPr>
              <w:t>2017 г.</w:t>
            </w:r>
          </w:p>
        </w:tc>
      </w:tr>
      <w:tr w:rsidR="0054250E" w:rsidRPr="009E31D7" w14:paraId="4E257293" w14:textId="77777777" w:rsidTr="0054250E">
        <w:trPr>
          <w:cantSplit/>
          <w:trHeight w:val="330"/>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0BC384B9" w14:textId="77777777" w:rsidR="0054250E" w:rsidRPr="009E31D7" w:rsidRDefault="0054250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1</w:t>
            </w:r>
          </w:p>
        </w:tc>
        <w:tc>
          <w:tcPr>
            <w:tcW w:w="4740" w:type="pct"/>
            <w:gridSpan w:val="8"/>
            <w:tcBorders>
              <w:top w:val="single" w:sz="8" w:space="0" w:color="FFFFFF"/>
              <w:left w:val="nil"/>
              <w:bottom w:val="single" w:sz="8" w:space="0" w:color="auto"/>
              <w:right w:val="single" w:sz="8" w:space="0" w:color="auto"/>
            </w:tcBorders>
            <w:shd w:val="clear" w:color="auto" w:fill="auto"/>
            <w:noWrap/>
            <w:vAlign w:val="center"/>
            <w:hideMark/>
          </w:tcPr>
          <w:p w14:paraId="0A5085B0" w14:textId="40001B85" w:rsidR="0054250E" w:rsidRPr="009E31D7" w:rsidRDefault="0054250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Величина инвестированного капитала на начало периода</w:t>
            </w:r>
          </w:p>
        </w:tc>
      </w:tr>
      <w:tr w:rsidR="0054250E" w:rsidRPr="009E31D7" w14:paraId="3E22CE79" w14:textId="77777777" w:rsidTr="0054250E">
        <w:trPr>
          <w:cantSplit/>
          <w:trHeight w:val="359"/>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0DA94FBE" w14:textId="5D614FDE"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1.1</w:t>
            </w:r>
          </w:p>
        </w:tc>
        <w:tc>
          <w:tcPr>
            <w:tcW w:w="857" w:type="pct"/>
            <w:tcBorders>
              <w:top w:val="nil"/>
              <w:left w:val="nil"/>
              <w:bottom w:val="single" w:sz="8" w:space="0" w:color="auto"/>
              <w:right w:val="single" w:sz="8" w:space="0" w:color="auto"/>
            </w:tcBorders>
            <w:shd w:val="clear" w:color="auto" w:fill="auto"/>
            <w:vAlign w:val="center"/>
            <w:hideMark/>
          </w:tcPr>
          <w:p w14:paraId="3364D370" w14:textId="77777777"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Полная стоимость</w:t>
            </w:r>
          </w:p>
        </w:tc>
        <w:tc>
          <w:tcPr>
            <w:tcW w:w="487" w:type="pct"/>
            <w:tcBorders>
              <w:top w:val="nil"/>
              <w:left w:val="nil"/>
              <w:bottom w:val="single" w:sz="8" w:space="0" w:color="auto"/>
              <w:right w:val="single" w:sz="8" w:space="0" w:color="auto"/>
            </w:tcBorders>
            <w:shd w:val="clear" w:color="auto" w:fill="auto"/>
            <w:vAlign w:val="center"/>
            <w:hideMark/>
          </w:tcPr>
          <w:p w14:paraId="3E1037FE"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69 520 288</w:t>
            </w:r>
          </w:p>
        </w:tc>
        <w:tc>
          <w:tcPr>
            <w:tcW w:w="536" w:type="pct"/>
            <w:tcBorders>
              <w:top w:val="nil"/>
              <w:left w:val="nil"/>
              <w:bottom w:val="single" w:sz="8" w:space="0" w:color="auto"/>
              <w:right w:val="single" w:sz="8" w:space="0" w:color="auto"/>
            </w:tcBorders>
            <w:shd w:val="clear" w:color="auto" w:fill="auto"/>
            <w:vAlign w:val="center"/>
            <w:hideMark/>
          </w:tcPr>
          <w:p w14:paraId="0F40EFFB"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72 068 191</w:t>
            </w:r>
          </w:p>
        </w:tc>
        <w:tc>
          <w:tcPr>
            <w:tcW w:w="585" w:type="pct"/>
            <w:tcBorders>
              <w:top w:val="nil"/>
              <w:left w:val="nil"/>
              <w:bottom w:val="single" w:sz="8" w:space="0" w:color="auto"/>
              <w:right w:val="single" w:sz="8" w:space="0" w:color="auto"/>
            </w:tcBorders>
            <w:shd w:val="clear" w:color="auto" w:fill="auto"/>
            <w:vAlign w:val="center"/>
            <w:hideMark/>
          </w:tcPr>
          <w:p w14:paraId="49432874"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74 567 303</w:t>
            </w:r>
          </w:p>
        </w:tc>
        <w:tc>
          <w:tcPr>
            <w:tcW w:w="584" w:type="pct"/>
            <w:tcBorders>
              <w:top w:val="nil"/>
              <w:left w:val="nil"/>
              <w:bottom w:val="single" w:sz="8" w:space="0" w:color="auto"/>
              <w:right w:val="single" w:sz="8" w:space="0" w:color="auto"/>
            </w:tcBorders>
            <w:shd w:val="clear" w:color="auto" w:fill="auto"/>
            <w:vAlign w:val="center"/>
            <w:hideMark/>
          </w:tcPr>
          <w:p w14:paraId="3073D3CA"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77 133 259</w:t>
            </w:r>
          </w:p>
        </w:tc>
        <w:tc>
          <w:tcPr>
            <w:tcW w:w="585" w:type="pct"/>
            <w:tcBorders>
              <w:top w:val="nil"/>
              <w:left w:val="nil"/>
              <w:bottom w:val="single" w:sz="8" w:space="0" w:color="auto"/>
              <w:right w:val="single" w:sz="4" w:space="0" w:color="auto"/>
            </w:tcBorders>
            <w:shd w:val="clear" w:color="auto" w:fill="auto"/>
            <w:vAlign w:val="center"/>
            <w:hideMark/>
          </w:tcPr>
          <w:p w14:paraId="6690CA91"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83 618 695</w:t>
            </w:r>
          </w:p>
        </w:tc>
        <w:tc>
          <w:tcPr>
            <w:tcW w:w="5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B802E0"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84 021 562</w:t>
            </w:r>
          </w:p>
        </w:tc>
        <w:tc>
          <w:tcPr>
            <w:tcW w:w="5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34249"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88 433 936</w:t>
            </w:r>
          </w:p>
        </w:tc>
      </w:tr>
      <w:tr w:rsidR="0054250E" w:rsidRPr="009E31D7" w14:paraId="5FFD1866" w14:textId="77777777" w:rsidTr="0054250E">
        <w:trPr>
          <w:cantSplit/>
          <w:trHeight w:val="406"/>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5857DDA2" w14:textId="6D84603E"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1.2</w:t>
            </w:r>
          </w:p>
        </w:tc>
        <w:tc>
          <w:tcPr>
            <w:tcW w:w="857" w:type="pct"/>
            <w:tcBorders>
              <w:top w:val="nil"/>
              <w:left w:val="nil"/>
              <w:bottom w:val="single" w:sz="8" w:space="0" w:color="auto"/>
              <w:right w:val="single" w:sz="8" w:space="0" w:color="auto"/>
            </w:tcBorders>
            <w:shd w:val="clear" w:color="auto" w:fill="auto"/>
            <w:vAlign w:val="center"/>
            <w:hideMark/>
          </w:tcPr>
          <w:p w14:paraId="3DDE7C59" w14:textId="77777777"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Остаточная стоимость</w:t>
            </w:r>
          </w:p>
        </w:tc>
        <w:tc>
          <w:tcPr>
            <w:tcW w:w="487" w:type="pct"/>
            <w:tcBorders>
              <w:top w:val="nil"/>
              <w:left w:val="nil"/>
              <w:bottom w:val="single" w:sz="8" w:space="0" w:color="auto"/>
              <w:right w:val="single" w:sz="8" w:space="0" w:color="auto"/>
            </w:tcBorders>
            <w:shd w:val="clear" w:color="auto" w:fill="auto"/>
            <w:vAlign w:val="center"/>
            <w:hideMark/>
          </w:tcPr>
          <w:p w14:paraId="1B553CC6"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23 865 158</w:t>
            </w:r>
          </w:p>
        </w:tc>
        <w:tc>
          <w:tcPr>
            <w:tcW w:w="536" w:type="pct"/>
            <w:tcBorders>
              <w:top w:val="nil"/>
              <w:left w:val="nil"/>
              <w:bottom w:val="single" w:sz="8" w:space="0" w:color="auto"/>
              <w:right w:val="single" w:sz="8" w:space="0" w:color="auto"/>
            </w:tcBorders>
            <w:shd w:val="clear" w:color="auto" w:fill="auto"/>
            <w:vAlign w:val="center"/>
            <w:hideMark/>
          </w:tcPr>
          <w:p w14:paraId="3009349F"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24 447 220</w:t>
            </w:r>
          </w:p>
        </w:tc>
        <w:tc>
          <w:tcPr>
            <w:tcW w:w="585" w:type="pct"/>
            <w:tcBorders>
              <w:top w:val="nil"/>
              <w:left w:val="nil"/>
              <w:bottom w:val="single" w:sz="8" w:space="0" w:color="auto"/>
              <w:right w:val="single" w:sz="8" w:space="0" w:color="auto"/>
            </w:tcBorders>
            <w:shd w:val="clear" w:color="auto" w:fill="auto"/>
            <w:vAlign w:val="center"/>
            <w:hideMark/>
          </w:tcPr>
          <w:p w14:paraId="6C34968B"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24 894 520</w:t>
            </w:r>
          </w:p>
        </w:tc>
        <w:tc>
          <w:tcPr>
            <w:tcW w:w="584" w:type="pct"/>
            <w:tcBorders>
              <w:top w:val="nil"/>
              <w:left w:val="nil"/>
              <w:bottom w:val="single" w:sz="8" w:space="0" w:color="auto"/>
              <w:right w:val="single" w:sz="8" w:space="0" w:color="auto"/>
            </w:tcBorders>
            <w:shd w:val="clear" w:color="auto" w:fill="auto"/>
            <w:vAlign w:val="center"/>
            <w:hideMark/>
          </w:tcPr>
          <w:p w14:paraId="38804A15"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25 339 892</w:t>
            </w:r>
          </w:p>
        </w:tc>
        <w:tc>
          <w:tcPr>
            <w:tcW w:w="585" w:type="pct"/>
            <w:tcBorders>
              <w:top w:val="nil"/>
              <w:left w:val="nil"/>
              <w:bottom w:val="single" w:sz="8" w:space="0" w:color="auto"/>
              <w:right w:val="single" w:sz="4" w:space="0" w:color="auto"/>
            </w:tcBorders>
            <w:shd w:val="clear" w:color="auto" w:fill="auto"/>
            <w:vAlign w:val="center"/>
            <w:hideMark/>
          </w:tcPr>
          <w:p w14:paraId="2CA6DD93"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29 648 463</w:t>
            </w:r>
          </w:p>
        </w:tc>
        <w:tc>
          <w:tcPr>
            <w:tcW w:w="5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F10FE"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27 772 491</w:t>
            </w:r>
          </w:p>
        </w:tc>
        <w:tc>
          <w:tcPr>
            <w:tcW w:w="52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8BA9C7"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29 829 228</w:t>
            </w:r>
          </w:p>
        </w:tc>
      </w:tr>
      <w:tr w:rsidR="0054250E" w:rsidRPr="009E31D7" w14:paraId="38059440" w14:textId="77777777" w:rsidTr="0054250E">
        <w:trPr>
          <w:cantSplit/>
          <w:trHeight w:val="330"/>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0B9DEA7B" w14:textId="77777777" w:rsidR="0054250E" w:rsidRPr="009E31D7" w:rsidRDefault="0054250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2</w:t>
            </w:r>
          </w:p>
        </w:tc>
        <w:tc>
          <w:tcPr>
            <w:tcW w:w="4740" w:type="pct"/>
            <w:gridSpan w:val="8"/>
            <w:tcBorders>
              <w:top w:val="single" w:sz="8" w:space="0" w:color="auto"/>
              <w:left w:val="nil"/>
              <w:bottom w:val="single" w:sz="8" w:space="0" w:color="auto"/>
              <w:right w:val="single" w:sz="8" w:space="0" w:color="auto"/>
            </w:tcBorders>
            <w:shd w:val="clear" w:color="auto" w:fill="auto"/>
            <w:noWrap/>
            <w:vAlign w:val="center"/>
            <w:hideMark/>
          </w:tcPr>
          <w:p w14:paraId="627184EE" w14:textId="58CA58FB" w:rsidR="0054250E" w:rsidRPr="009E31D7" w:rsidRDefault="0054250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Инвестиции в базу капитала</w:t>
            </w:r>
          </w:p>
        </w:tc>
      </w:tr>
      <w:tr w:rsidR="0054250E" w:rsidRPr="009E31D7" w14:paraId="1E9B68C9" w14:textId="77777777" w:rsidTr="0054250E">
        <w:trPr>
          <w:cantSplit/>
          <w:trHeight w:val="758"/>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49152368" w14:textId="15751CB4"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2.1</w:t>
            </w:r>
          </w:p>
        </w:tc>
        <w:tc>
          <w:tcPr>
            <w:tcW w:w="857" w:type="pct"/>
            <w:tcBorders>
              <w:top w:val="nil"/>
              <w:left w:val="nil"/>
              <w:bottom w:val="single" w:sz="8" w:space="0" w:color="auto"/>
              <w:right w:val="single" w:sz="8" w:space="0" w:color="auto"/>
            </w:tcBorders>
            <w:shd w:val="clear" w:color="auto" w:fill="auto"/>
            <w:vAlign w:val="center"/>
            <w:hideMark/>
          </w:tcPr>
          <w:p w14:paraId="4AFC238C" w14:textId="77777777"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В базу инвестированного капитала по итогам анализа</w:t>
            </w:r>
          </w:p>
        </w:tc>
        <w:tc>
          <w:tcPr>
            <w:tcW w:w="487" w:type="pct"/>
            <w:tcBorders>
              <w:top w:val="nil"/>
              <w:left w:val="nil"/>
              <w:bottom w:val="single" w:sz="8" w:space="0" w:color="auto"/>
              <w:right w:val="single" w:sz="8" w:space="0" w:color="auto"/>
            </w:tcBorders>
            <w:shd w:val="clear" w:color="auto" w:fill="auto"/>
            <w:vAlign w:val="center"/>
            <w:hideMark/>
          </w:tcPr>
          <w:p w14:paraId="45EC98BC"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2 577 843</w:t>
            </w:r>
          </w:p>
        </w:tc>
        <w:tc>
          <w:tcPr>
            <w:tcW w:w="536" w:type="pct"/>
            <w:tcBorders>
              <w:top w:val="nil"/>
              <w:left w:val="nil"/>
              <w:bottom w:val="single" w:sz="8" w:space="0" w:color="auto"/>
              <w:right w:val="single" w:sz="8" w:space="0" w:color="auto"/>
            </w:tcBorders>
            <w:shd w:val="clear" w:color="auto" w:fill="auto"/>
            <w:vAlign w:val="center"/>
            <w:hideMark/>
          </w:tcPr>
          <w:p w14:paraId="20AC4D33"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2 509 926</w:t>
            </w:r>
          </w:p>
        </w:tc>
        <w:tc>
          <w:tcPr>
            <w:tcW w:w="585" w:type="pct"/>
            <w:tcBorders>
              <w:top w:val="nil"/>
              <w:left w:val="nil"/>
              <w:bottom w:val="single" w:sz="8" w:space="0" w:color="auto"/>
              <w:right w:val="single" w:sz="8" w:space="0" w:color="auto"/>
            </w:tcBorders>
            <w:shd w:val="clear" w:color="auto" w:fill="auto"/>
            <w:vAlign w:val="center"/>
            <w:hideMark/>
          </w:tcPr>
          <w:p w14:paraId="0D1A5C65"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2 577 530</w:t>
            </w:r>
          </w:p>
        </w:tc>
        <w:tc>
          <w:tcPr>
            <w:tcW w:w="584" w:type="pct"/>
            <w:tcBorders>
              <w:top w:val="nil"/>
              <w:left w:val="nil"/>
              <w:bottom w:val="single" w:sz="8" w:space="0" w:color="auto"/>
              <w:right w:val="single" w:sz="8" w:space="0" w:color="auto"/>
            </w:tcBorders>
            <w:shd w:val="clear" w:color="auto" w:fill="auto"/>
            <w:vAlign w:val="center"/>
            <w:hideMark/>
          </w:tcPr>
          <w:p w14:paraId="47575161"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6 587 242</w:t>
            </w:r>
          </w:p>
        </w:tc>
        <w:tc>
          <w:tcPr>
            <w:tcW w:w="585" w:type="pct"/>
            <w:tcBorders>
              <w:top w:val="nil"/>
              <w:left w:val="nil"/>
              <w:bottom w:val="single" w:sz="8" w:space="0" w:color="auto"/>
              <w:right w:val="single" w:sz="8" w:space="0" w:color="auto"/>
            </w:tcBorders>
            <w:shd w:val="clear" w:color="auto" w:fill="auto"/>
            <w:vAlign w:val="center"/>
            <w:hideMark/>
          </w:tcPr>
          <w:p w14:paraId="7BD9C309"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549 603</w:t>
            </w:r>
          </w:p>
        </w:tc>
        <w:tc>
          <w:tcPr>
            <w:tcW w:w="585" w:type="pct"/>
            <w:tcBorders>
              <w:top w:val="nil"/>
              <w:left w:val="nil"/>
              <w:bottom w:val="single" w:sz="8" w:space="0" w:color="auto"/>
              <w:right w:val="single" w:sz="8" w:space="0" w:color="auto"/>
            </w:tcBorders>
            <w:shd w:val="clear" w:color="auto" w:fill="auto"/>
            <w:vAlign w:val="center"/>
            <w:hideMark/>
          </w:tcPr>
          <w:p w14:paraId="6C1C3770"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4 467 570</w:t>
            </w:r>
          </w:p>
        </w:tc>
        <w:tc>
          <w:tcPr>
            <w:tcW w:w="522" w:type="pct"/>
            <w:tcBorders>
              <w:top w:val="nil"/>
              <w:left w:val="nil"/>
              <w:bottom w:val="single" w:sz="8" w:space="0" w:color="auto"/>
              <w:right w:val="single" w:sz="8" w:space="0" w:color="auto"/>
            </w:tcBorders>
            <w:shd w:val="clear" w:color="auto" w:fill="auto"/>
            <w:vAlign w:val="center"/>
            <w:hideMark/>
          </w:tcPr>
          <w:p w14:paraId="1187B79B"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9 797 089</w:t>
            </w:r>
          </w:p>
        </w:tc>
      </w:tr>
      <w:tr w:rsidR="0054250E" w:rsidRPr="009E31D7" w14:paraId="79FDB9CB" w14:textId="77777777" w:rsidTr="0054250E">
        <w:trPr>
          <w:cantSplit/>
          <w:trHeight w:val="330"/>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4B0FB8B1" w14:textId="77777777" w:rsidR="0054250E" w:rsidRPr="009E31D7" w:rsidRDefault="0054250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3</w:t>
            </w:r>
          </w:p>
        </w:tc>
        <w:tc>
          <w:tcPr>
            <w:tcW w:w="4740" w:type="pct"/>
            <w:gridSpan w:val="8"/>
            <w:tcBorders>
              <w:top w:val="single" w:sz="8" w:space="0" w:color="auto"/>
              <w:left w:val="nil"/>
              <w:bottom w:val="single" w:sz="8" w:space="0" w:color="auto"/>
              <w:right w:val="single" w:sz="8" w:space="0" w:color="auto"/>
            </w:tcBorders>
            <w:shd w:val="clear" w:color="auto" w:fill="auto"/>
            <w:noWrap/>
            <w:vAlign w:val="center"/>
            <w:hideMark/>
          </w:tcPr>
          <w:p w14:paraId="22BE4F87" w14:textId="50EDF4C5" w:rsidR="0054250E" w:rsidRPr="009E31D7" w:rsidRDefault="0054250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Выбытие основных средств из «старого» капитала за период</w:t>
            </w:r>
          </w:p>
        </w:tc>
      </w:tr>
      <w:tr w:rsidR="0054250E" w:rsidRPr="009E31D7" w14:paraId="6DAA3AF8" w14:textId="77777777" w:rsidTr="0054250E">
        <w:trPr>
          <w:cantSplit/>
          <w:trHeight w:val="349"/>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15CD9317" w14:textId="11E08A3E"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3.1</w:t>
            </w:r>
          </w:p>
        </w:tc>
        <w:tc>
          <w:tcPr>
            <w:tcW w:w="857" w:type="pct"/>
            <w:tcBorders>
              <w:top w:val="nil"/>
              <w:left w:val="nil"/>
              <w:bottom w:val="single" w:sz="8" w:space="0" w:color="auto"/>
              <w:right w:val="single" w:sz="8" w:space="0" w:color="auto"/>
            </w:tcBorders>
            <w:shd w:val="clear" w:color="auto" w:fill="auto"/>
            <w:vAlign w:val="center"/>
            <w:hideMark/>
          </w:tcPr>
          <w:p w14:paraId="0A909407" w14:textId="77777777"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Полная стоимость</w:t>
            </w:r>
          </w:p>
        </w:tc>
        <w:tc>
          <w:tcPr>
            <w:tcW w:w="487" w:type="pct"/>
            <w:tcBorders>
              <w:top w:val="nil"/>
              <w:left w:val="nil"/>
              <w:bottom w:val="single" w:sz="8" w:space="0" w:color="auto"/>
              <w:right w:val="single" w:sz="8" w:space="0" w:color="auto"/>
            </w:tcBorders>
            <w:shd w:val="clear" w:color="auto" w:fill="auto"/>
            <w:vAlign w:val="center"/>
            <w:hideMark/>
          </w:tcPr>
          <w:p w14:paraId="678B8CA2"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29 940</w:t>
            </w:r>
          </w:p>
        </w:tc>
        <w:tc>
          <w:tcPr>
            <w:tcW w:w="536" w:type="pct"/>
            <w:tcBorders>
              <w:top w:val="nil"/>
              <w:left w:val="nil"/>
              <w:bottom w:val="single" w:sz="8" w:space="0" w:color="auto"/>
              <w:right w:val="single" w:sz="8" w:space="0" w:color="auto"/>
            </w:tcBorders>
            <w:shd w:val="clear" w:color="auto" w:fill="auto"/>
            <w:vAlign w:val="center"/>
            <w:hideMark/>
          </w:tcPr>
          <w:p w14:paraId="6F9F169D"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10 559</w:t>
            </w:r>
          </w:p>
        </w:tc>
        <w:tc>
          <w:tcPr>
            <w:tcW w:w="585" w:type="pct"/>
            <w:tcBorders>
              <w:top w:val="nil"/>
              <w:left w:val="nil"/>
              <w:bottom w:val="single" w:sz="8" w:space="0" w:color="auto"/>
              <w:right w:val="single" w:sz="8" w:space="0" w:color="auto"/>
            </w:tcBorders>
            <w:shd w:val="clear" w:color="auto" w:fill="auto"/>
            <w:vAlign w:val="center"/>
            <w:hideMark/>
          </w:tcPr>
          <w:p w14:paraId="4533773A"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11 574</w:t>
            </w:r>
          </w:p>
        </w:tc>
        <w:tc>
          <w:tcPr>
            <w:tcW w:w="584" w:type="pct"/>
            <w:tcBorders>
              <w:top w:val="nil"/>
              <w:left w:val="nil"/>
              <w:bottom w:val="single" w:sz="8" w:space="0" w:color="auto"/>
              <w:right w:val="single" w:sz="8" w:space="0" w:color="auto"/>
            </w:tcBorders>
            <w:shd w:val="clear" w:color="auto" w:fill="auto"/>
            <w:vAlign w:val="center"/>
            <w:hideMark/>
          </w:tcPr>
          <w:p w14:paraId="6271BF04"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32 461</w:t>
            </w:r>
          </w:p>
        </w:tc>
        <w:tc>
          <w:tcPr>
            <w:tcW w:w="585" w:type="pct"/>
            <w:tcBorders>
              <w:top w:val="nil"/>
              <w:left w:val="nil"/>
              <w:bottom w:val="single" w:sz="8" w:space="0" w:color="auto"/>
              <w:right w:val="single" w:sz="8" w:space="0" w:color="auto"/>
            </w:tcBorders>
            <w:shd w:val="clear" w:color="auto" w:fill="auto"/>
            <w:vAlign w:val="center"/>
            <w:hideMark/>
          </w:tcPr>
          <w:p w14:paraId="40B9D937"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126 789</w:t>
            </w:r>
          </w:p>
        </w:tc>
        <w:tc>
          <w:tcPr>
            <w:tcW w:w="585" w:type="pct"/>
            <w:tcBorders>
              <w:top w:val="nil"/>
              <w:left w:val="nil"/>
              <w:bottom w:val="single" w:sz="8" w:space="0" w:color="auto"/>
              <w:right w:val="single" w:sz="8" w:space="0" w:color="auto"/>
            </w:tcBorders>
            <w:shd w:val="clear" w:color="auto" w:fill="auto"/>
            <w:vAlign w:val="center"/>
            <w:hideMark/>
          </w:tcPr>
          <w:p w14:paraId="34CEE7E0"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54 958</w:t>
            </w:r>
          </w:p>
        </w:tc>
        <w:tc>
          <w:tcPr>
            <w:tcW w:w="522" w:type="pct"/>
            <w:tcBorders>
              <w:top w:val="nil"/>
              <w:left w:val="nil"/>
              <w:bottom w:val="single" w:sz="8" w:space="0" w:color="auto"/>
              <w:right w:val="single" w:sz="8" w:space="0" w:color="auto"/>
            </w:tcBorders>
            <w:shd w:val="clear" w:color="auto" w:fill="auto"/>
            <w:vAlign w:val="center"/>
            <w:hideMark/>
          </w:tcPr>
          <w:p w14:paraId="00A24E80"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51 125</w:t>
            </w:r>
          </w:p>
        </w:tc>
      </w:tr>
      <w:tr w:rsidR="0054250E" w:rsidRPr="009E31D7" w14:paraId="2859E289" w14:textId="77777777" w:rsidTr="0054250E">
        <w:trPr>
          <w:cantSplit/>
          <w:trHeight w:val="397"/>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36A53E52" w14:textId="7B065081"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3.2</w:t>
            </w:r>
          </w:p>
        </w:tc>
        <w:tc>
          <w:tcPr>
            <w:tcW w:w="857" w:type="pct"/>
            <w:tcBorders>
              <w:top w:val="nil"/>
              <w:left w:val="nil"/>
              <w:bottom w:val="single" w:sz="8" w:space="0" w:color="auto"/>
              <w:right w:val="single" w:sz="8" w:space="0" w:color="auto"/>
            </w:tcBorders>
            <w:shd w:val="clear" w:color="auto" w:fill="auto"/>
            <w:vAlign w:val="center"/>
            <w:hideMark/>
          </w:tcPr>
          <w:p w14:paraId="7C54A953" w14:textId="77777777"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Остаточная стоимость</w:t>
            </w:r>
          </w:p>
        </w:tc>
        <w:tc>
          <w:tcPr>
            <w:tcW w:w="487" w:type="pct"/>
            <w:tcBorders>
              <w:top w:val="nil"/>
              <w:left w:val="nil"/>
              <w:bottom w:val="single" w:sz="8" w:space="0" w:color="auto"/>
              <w:right w:val="single" w:sz="8" w:space="0" w:color="auto"/>
            </w:tcBorders>
            <w:shd w:val="clear" w:color="auto" w:fill="auto"/>
            <w:vAlign w:val="center"/>
            <w:hideMark/>
          </w:tcPr>
          <w:p w14:paraId="56F0D7AD"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9 486</w:t>
            </w:r>
          </w:p>
        </w:tc>
        <w:tc>
          <w:tcPr>
            <w:tcW w:w="536" w:type="pct"/>
            <w:tcBorders>
              <w:top w:val="nil"/>
              <w:left w:val="nil"/>
              <w:bottom w:val="single" w:sz="8" w:space="0" w:color="auto"/>
              <w:right w:val="single" w:sz="8" w:space="0" w:color="auto"/>
            </w:tcBorders>
            <w:shd w:val="clear" w:color="auto" w:fill="auto"/>
            <w:vAlign w:val="center"/>
            <w:hideMark/>
          </w:tcPr>
          <w:p w14:paraId="708EF1DE"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3 293</w:t>
            </w:r>
          </w:p>
        </w:tc>
        <w:tc>
          <w:tcPr>
            <w:tcW w:w="585" w:type="pct"/>
            <w:tcBorders>
              <w:top w:val="nil"/>
              <w:left w:val="nil"/>
              <w:bottom w:val="single" w:sz="8" w:space="0" w:color="auto"/>
              <w:right w:val="single" w:sz="8" w:space="0" w:color="auto"/>
            </w:tcBorders>
            <w:shd w:val="clear" w:color="auto" w:fill="auto"/>
            <w:vAlign w:val="center"/>
            <w:hideMark/>
          </w:tcPr>
          <w:p w14:paraId="36E1D2AD"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1 697</w:t>
            </w:r>
          </w:p>
        </w:tc>
        <w:tc>
          <w:tcPr>
            <w:tcW w:w="584" w:type="pct"/>
            <w:tcBorders>
              <w:top w:val="nil"/>
              <w:left w:val="nil"/>
              <w:bottom w:val="single" w:sz="8" w:space="0" w:color="auto"/>
              <w:right w:val="single" w:sz="8" w:space="0" w:color="auto"/>
            </w:tcBorders>
            <w:shd w:val="clear" w:color="auto" w:fill="auto"/>
            <w:vAlign w:val="center"/>
            <w:hideMark/>
          </w:tcPr>
          <w:p w14:paraId="105C0899"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10 130</w:t>
            </w:r>
          </w:p>
        </w:tc>
        <w:tc>
          <w:tcPr>
            <w:tcW w:w="585" w:type="pct"/>
            <w:tcBorders>
              <w:top w:val="nil"/>
              <w:left w:val="nil"/>
              <w:bottom w:val="single" w:sz="8" w:space="0" w:color="auto"/>
              <w:right w:val="single" w:sz="8" w:space="0" w:color="auto"/>
            </w:tcBorders>
            <w:shd w:val="clear" w:color="auto" w:fill="auto"/>
            <w:vAlign w:val="center"/>
            <w:hideMark/>
          </w:tcPr>
          <w:p w14:paraId="35C28F94"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17 673</w:t>
            </w:r>
          </w:p>
        </w:tc>
        <w:tc>
          <w:tcPr>
            <w:tcW w:w="585" w:type="pct"/>
            <w:tcBorders>
              <w:top w:val="nil"/>
              <w:left w:val="nil"/>
              <w:bottom w:val="single" w:sz="8" w:space="0" w:color="auto"/>
              <w:right w:val="single" w:sz="8" w:space="0" w:color="auto"/>
            </w:tcBorders>
            <w:shd w:val="clear" w:color="auto" w:fill="auto"/>
            <w:vAlign w:val="center"/>
            <w:hideMark/>
          </w:tcPr>
          <w:p w14:paraId="040AEAE0"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9 126</w:t>
            </w:r>
          </w:p>
        </w:tc>
        <w:tc>
          <w:tcPr>
            <w:tcW w:w="522" w:type="pct"/>
            <w:tcBorders>
              <w:top w:val="nil"/>
              <w:left w:val="nil"/>
              <w:bottom w:val="single" w:sz="8" w:space="0" w:color="auto"/>
              <w:right w:val="single" w:sz="8" w:space="0" w:color="auto"/>
            </w:tcBorders>
            <w:shd w:val="clear" w:color="auto" w:fill="auto"/>
            <w:vAlign w:val="center"/>
            <w:hideMark/>
          </w:tcPr>
          <w:p w14:paraId="31E13924"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6 214</w:t>
            </w:r>
          </w:p>
        </w:tc>
      </w:tr>
      <w:tr w:rsidR="0054250E" w:rsidRPr="009E31D7" w14:paraId="3C04D0F2" w14:textId="77777777" w:rsidTr="0054250E">
        <w:trPr>
          <w:cantSplit/>
          <w:trHeight w:val="330"/>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1B546E0D" w14:textId="77777777" w:rsidR="0054250E" w:rsidRPr="009E31D7" w:rsidRDefault="0054250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4</w:t>
            </w:r>
          </w:p>
        </w:tc>
        <w:tc>
          <w:tcPr>
            <w:tcW w:w="4740" w:type="pct"/>
            <w:gridSpan w:val="8"/>
            <w:tcBorders>
              <w:top w:val="single" w:sz="8" w:space="0" w:color="auto"/>
              <w:left w:val="nil"/>
              <w:bottom w:val="single" w:sz="8" w:space="0" w:color="auto"/>
              <w:right w:val="single" w:sz="8" w:space="0" w:color="auto"/>
            </w:tcBorders>
            <w:shd w:val="clear" w:color="auto" w:fill="auto"/>
            <w:noWrap/>
            <w:vAlign w:val="center"/>
            <w:hideMark/>
          </w:tcPr>
          <w:p w14:paraId="7806E825" w14:textId="068688DD" w:rsidR="0054250E" w:rsidRPr="009E31D7" w:rsidRDefault="0054250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Выбытие основных средств из «нового» капитала за период</w:t>
            </w:r>
          </w:p>
        </w:tc>
      </w:tr>
      <w:tr w:rsidR="0054250E" w:rsidRPr="009E31D7" w14:paraId="4D1F00C4" w14:textId="77777777" w:rsidTr="0054250E">
        <w:trPr>
          <w:cantSplit/>
          <w:trHeight w:val="337"/>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1FD0B759" w14:textId="33938D5F"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4.1</w:t>
            </w:r>
          </w:p>
        </w:tc>
        <w:tc>
          <w:tcPr>
            <w:tcW w:w="857" w:type="pct"/>
            <w:tcBorders>
              <w:top w:val="nil"/>
              <w:left w:val="nil"/>
              <w:bottom w:val="single" w:sz="8" w:space="0" w:color="auto"/>
              <w:right w:val="single" w:sz="8" w:space="0" w:color="auto"/>
            </w:tcBorders>
            <w:shd w:val="clear" w:color="auto" w:fill="auto"/>
            <w:vAlign w:val="center"/>
            <w:hideMark/>
          </w:tcPr>
          <w:p w14:paraId="2516863C" w14:textId="77777777"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Полная стоимость</w:t>
            </w:r>
          </w:p>
        </w:tc>
        <w:tc>
          <w:tcPr>
            <w:tcW w:w="487" w:type="pct"/>
            <w:tcBorders>
              <w:top w:val="nil"/>
              <w:left w:val="nil"/>
              <w:bottom w:val="single" w:sz="8" w:space="0" w:color="auto"/>
              <w:right w:val="single" w:sz="8" w:space="0" w:color="auto"/>
            </w:tcBorders>
            <w:shd w:val="clear" w:color="auto" w:fill="auto"/>
            <w:vAlign w:val="center"/>
            <w:hideMark/>
          </w:tcPr>
          <w:p w14:paraId="6C286869"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0</w:t>
            </w:r>
          </w:p>
        </w:tc>
        <w:tc>
          <w:tcPr>
            <w:tcW w:w="536" w:type="pct"/>
            <w:tcBorders>
              <w:top w:val="nil"/>
              <w:left w:val="nil"/>
              <w:bottom w:val="single" w:sz="8" w:space="0" w:color="auto"/>
              <w:right w:val="single" w:sz="8" w:space="0" w:color="auto"/>
            </w:tcBorders>
            <w:shd w:val="clear" w:color="auto" w:fill="auto"/>
            <w:vAlign w:val="center"/>
            <w:hideMark/>
          </w:tcPr>
          <w:p w14:paraId="653A8252"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255</w:t>
            </w:r>
          </w:p>
        </w:tc>
        <w:tc>
          <w:tcPr>
            <w:tcW w:w="585" w:type="pct"/>
            <w:tcBorders>
              <w:top w:val="nil"/>
              <w:left w:val="nil"/>
              <w:bottom w:val="single" w:sz="8" w:space="0" w:color="auto"/>
              <w:right w:val="single" w:sz="8" w:space="0" w:color="auto"/>
            </w:tcBorders>
            <w:shd w:val="clear" w:color="auto" w:fill="auto"/>
            <w:vAlign w:val="center"/>
            <w:hideMark/>
          </w:tcPr>
          <w:p w14:paraId="10A67F80"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0</w:t>
            </w:r>
          </w:p>
        </w:tc>
        <w:tc>
          <w:tcPr>
            <w:tcW w:w="584" w:type="pct"/>
            <w:tcBorders>
              <w:top w:val="nil"/>
              <w:left w:val="nil"/>
              <w:bottom w:val="single" w:sz="8" w:space="0" w:color="auto"/>
              <w:right w:val="single" w:sz="8" w:space="0" w:color="auto"/>
            </w:tcBorders>
            <w:shd w:val="clear" w:color="auto" w:fill="auto"/>
            <w:vAlign w:val="center"/>
            <w:hideMark/>
          </w:tcPr>
          <w:p w14:paraId="5E7600B4"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69 346</w:t>
            </w:r>
          </w:p>
        </w:tc>
        <w:tc>
          <w:tcPr>
            <w:tcW w:w="585" w:type="pct"/>
            <w:tcBorders>
              <w:top w:val="nil"/>
              <w:left w:val="nil"/>
              <w:bottom w:val="single" w:sz="8" w:space="0" w:color="auto"/>
              <w:right w:val="single" w:sz="8" w:space="0" w:color="auto"/>
            </w:tcBorders>
            <w:shd w:val="clear" w:color="auto" w:fill="auto"/>
            <w:vAlign w:val="center"/>
            <w:hideMark/>
          </w:tcPr>
          <w:p w14:paraId="7005E3DC"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19 947</w:t>
            </w:r>
          </w:p>
        </w:tc>
        <w:tc>
          <w:tcPr>
            <w:tcW w:w="585" w:type="pct"/>
            <w:tcBorders>
              <w:top w:val="nil"/>
              <w:left w:val="nil"/>
              <w:bottom w:val="single" w:sz="8" w:space="0" w:color="auto"/>
              <w:right w:val="single" w:sz="8" w:space="0" w:color="auto"/>
            </w:tcBorders>
            <w:shd w:val="clear" w:color="auto" w:fill="auto"/>
            <w:vAlign w:val="center"/>
            <w:hideMark/>
          </w:tcPr>
          <w:p w14:paraId="2D037366"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238</w:t>
            </w:r>
          </w:p>
        </w:tc>
        <w:tc>
          <w:tcPr>
            <w:tcW w:w="522" w:type="pct"/>
            <w:tcBorders>
              <w:top w:val="nil"/>
              <w:left w:val="nil"/>
              <w:bottom w:val="single" w:sz="8" w:space="0" w:color="auto"/>
              <w:right w:val="single" w:sz="8" w:space="0" w:color="auto"/>
            </w:tcBorders>
            <w:shd w:val="clear" w:color="auto" w:fill="auto"/>
            <w:vAlign w:val="center"/>
            <w:hideMark/>
          </w:tcPr>
          <w:p w14:paraId="786EC8EC"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2 173</w:t>
            </w:r>
          </w:p>
        </w:tc>
      </w:tr>
      <w:tr w:rsidR="0054250E" w:rsidRPr="009E31D7" w14:paraId="3E6025CD" w14:textId="77777777" w:rsidTr="0054250E">
        <w:trPr>
          <w:cantSplit/>
          <w:trHeight w:val="399"/>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396D42EF" w14:textId="1978A942"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4.2</w:t>
            </w:r>
          </w:p>
        </w:tc>
        <w:tc>
          <w:tcPr>
            <w:tcW w:w="857" w:type="pct"/>
            <w:tcBorders>
              <w:top w:val="nil"/>
              <w:left w:val="nil"/>
              <w:bottom w:val="single" w:sz="8" w:space="0" w:color="auto"/>
              <w:right w:val="single" w:sz="8" w:space="0" w:color="auto"/>
            </w:tcBorders>
            <w:shd w:val="clear" w:color="auto" w:fill="auto"/>
            <w:vAlign w:val="center"/>
            <w:hideMark/>
          </w:tcPr>
          <w:p w14:paraId="2FAD9B99" w14:textId="77777777"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Остаточная стоимость</w:t>
            </w:r>
          </w:p>
        </w:tc>
        <w:tc>
          <w:tcPr>
            <w:tcW w:w="487" w:type="pct"/>
            <w:tcBorders>
              <w:top w:val="nil"/>
              <w:left w:val="nil"/>
              <w:bottom w:val="single" w:sz="8" w:space="0" w:color="auto"/>
              <w:right w:val="single" w:sz="8" w:space="0" w:color="auto"/>
            </w:tcBorders>
            <w:shd w:val="clear" w:color="auto" w:fill="auto"/>
            <w:vAlign w:val="center"/>
            <w:hideMark/>
          </w:tcPr>
          <w:p w14:paraId="32370F14"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0</w:t>
            </w:r>
          </w:p>
        </w:tc>
        <w:tc>
          <w:tcPr>
            <w:tcW w:w="536" w:type="pct"/>
            <w:tcBorders>
              <w:top w:val="nil"/>
              <w:left w:val="nil"/>
              <w:bottom w:val="single" w:sz="8" w:space="0" w:color="auto"/>
              <w:right w:val="single" w:sz="8" w:space="0" w:color="auto"/>
            </w:tcBorders>
            <w:shd w:val="clear" w:color="auto" w:fill="auto"/>
            <w:vAlign w:val="center"/>
            <w:hideMark/>
          </w:tcPr>
          <w:p w14:paraId="054A4B96"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248</w:t>
            </w:r>
          </w:p>
        </w:tc>
        <w:tc>
          <w:tcPr>
            <w:tcW w:w="585" w:type="pct"/>
            <w:tcBorders>
              <w:top w:val="nil"/>
              <w:left w:val="nil"/>
              <w:bottom w:val="single" w:sz="8" w:space="0" w:color="auto"/>
              <w:right w:val="single" w:sz="8" w:space="0" w:color="auto"/>
            </w:tcBorders>
            <w:shd w:val="clear" w:color="auto" w:fill="auto"/>
            <w:vAlign w:val="center"/>
            <w:hideMark/>
          </w:tcPr>
          <w:p w14:paraId="0E425A64"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0</w:t>
            </w:r>
          </w:p>
        </w:tc>
        <w:tc>
          <w:tcPr>
            <w:tcW w:w="584" w:type="pct"/>
            <w:tcBorders>
              <w:top w:val="nil"/>
              <w:left w:val="nil"/>
              <w:bottom w:val="single" w:sz="8" w:space="0" w:color="auto"/>
              <w:right w:val="single" w:sz="8" w:space="0" w:color="auto"/>
            </w:tcBorders>
            <w:shd w:val="clear" w:color="auto" w:fill="auto"/>
            <w:vAlign w:val="center"/>
            <w:hideMark/>
          </w:tcPr>
          <w:p w14:paraId="229257D7"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64 624</w:t>
            </w:r>
          </w:p>
        </w:tc>
        <w:tc>
          <w:tcPr>
            <w:tcW w:w="585" w:type="pct"/>
            <w:tcBorders>
              <w:top w:val="nil"/>
              <w:left w:val="nil"/>
              <w:bottom w:val="single" w:sz="8" w:space="0" w:color="auto"/>
              <w:right w:val="single" w:sz="8" w:space="0" w:color="auto"/>
            </w:tcBorders>
            <w:shd w:val="clear" w:color="auto" w:fill="auto"/>
            <w:vAlign w:val="center"/>
            <w:hideMark/>
          </w:tcPr>
          <w:p w14:paraId="63409EB5"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19 023</w:t>
            </w:r>
          </w:p>
        </w:tc>
        <w:tc>
          <w:tcPr>
            <w:tcW w:w="585" w:type="pct"/>
            <w:tcBorders>
              <w:top w:val="nil"/>
              <w:left w:val="nil"/>
              <w:bottom w:val="single" w:sz="8" w:space="0" w:color="auto"/>
              <w:right w:val="single" w:sz="8" w:space="0" w:color="auto"/>
            </w:tcBorders>
            <w:shd w:val="clear" w:color="auto" w:fill="auto"/>
            <w:vAlign w:val="center"/>
            <w:hideMark/>
          </w:tcPr>
          <w:p w14:paraId="41156A28"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215</w:t>
            </w:r>
          </w:p>
        </w:tc>
        <w:tc>
          <w:tcPr>
            <w:tcW w:w="522" w:type="pct"/>
            <w:tcBorders>
              <w:top w:val="nil"/>
              <w:left w:val="nil"/>
              <w:bottom w:val="single" w:sz="8" w:space="0" w:color="auto"/>
              <w:right w:val="single" w:sz="8" w:space="0" w:color="auto"/>
            </w:tcBorders>
            <w:shd w:val="clear" w:color="auto" w:fill="auto"/>
            <w:vAlign w:val="center"/>
            <w:hideMark/>
          </w:tcPr>
          <w:p w14:paraId="6D9669A7"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2 136</w:t>
            </w:r>
          </w:p>
        </w:tc>
      </w:tr>
      <w:tr w:rsidR="0054250E" w:rsidRPr="009E31D7" w14:paraId="717E50C4" w14:textId="77777777" w:rsidTr="0054250E">
        <w:trPr>
          <w:cantSplit/>
          <w:trHeight w:val="330"/>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09970650" w14:textId="77777777" w:rsidR="0012491E" w:rsidRPr="009E31D7" w:rsidRDefault="0012491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5</w:t>
            </w:r>
          </w:p>
        </w:tc>
        <w:tc>
          <w:tcPr>
            <w:tcW w:w="857" w:type="pct"/>
            <w:tcBorders>
              <w:top w:val="nil"/>
              <w:left w:val="nil"/>
              <w:bottom w:val="single" w:sz="8" w:space="0" w:color="auto"/>
              <w:right w:val="single" w:sz="8" w:space="0" w:color="auto"/>
            </w:tcBorders>
            <w:shd w:val="clear" w:color="auto" w:fill="auto"/>
            <w:noWrap/>
            <w:vAlign w:val="center"/>
            <w:hideMark/>
          </w:tcPr>
          <w:p w14:paraId="01D9E091" w14:textId="77777777" w:rsidR="0012491E" w:rsidRPr="009E31D7" w:rsidRDefault="0012491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Возврат капитала</w:t>
            </w:r>
          </w:p>
        </w:tc>
        <w:tc>
          <w:tcPr>
            <w:tcW w:w="487" w:type="pct"/>
            <w:tcBorders>
              <w:top w:val="nil"/>
              <w:left w:val="nil"/>
              <w:bottom w:val="single" w:sz="8" w:space="0" w:color="auto"/>
              <w:right w:val="single" w:sz="8" w:space="0" w:color="auto"/>
            </w:tcBorders>
            <w:shd w:val="clear" w:color="auto" w:fill="auto"/>
            <w:vAlign w:val="center"/>
            <w:hideMark/>
          </w:tcPr>
          <w:p w14:paraId="1E88C251"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1 986 294</w:t>
            </w:r>
          </w:p>
        </w:tc>
        <w:tc>
          <w:tcPr>
            <w:tcW w:w="536" w:type="pct"/>
            <w:tcBorders>
              <w:top w:val="nil"/>
              <w:left w:val="nil"/>
              <w:bottom w:val="single" w:sz="8" w:space="0" w:color="auto"/>
              <w:right w:val="single" w:sz="8" w:space="0" w:color="auto"/>
            </w:tcBorders>
            <w:shd w:val="clear" w:color="auto" w:fill="auto"/>
            <w:vAlign w:val="center"/>
            <w:hideMark/>
          </w:tcPr>
          <w:p w14:paraId="7F935446"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2 059 085</w:t>
            </w:r>
          </w:p>
        </w:tc>
        <w:tc>
          <w:tcPr>
            <w:tcW w:w="585" w:type="pct"/>
            <w:tcBorders>
              <w:top w:val="nil"/>
              <w:left w:val="nil"/>
              <w:bottom w:val="single" w:sz="8" w:space="0" w:color="auto"/>
              <w:right w:val="single" w:sz="8" w:space="0" w:color="auto"/>
            </w:tcBorders>
            <w:shd w:val="clear" w:color="auto" w:fill="auto"/>
            <w:vAlign w:val="center"/>
            <w:hideMark/>
          </w:tcPr>
          <w:p w14:paraId="5214F0C6"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2 130 461</w:t>
            </w:r>
          </w:p>
        </w:tc>
        <w:tc>
          <w:tcPr>
            <w:tcW w:w="584" w:type="pct"/>
            <w:tcBorders>
              <w:top w:val="nil"/>
              <w:left w:val="nil"/>
              <w:bottom w:val="single" w:sz="8" w:space="0" w:color="auto"/>
              <w:right w:val="single" w:sz="8" w:space="0" w:color="auto"/>
            </w:tcBorders>
            <w:shd w:val="clear" w:color="auto" w:fill="auto"/>
            <w:vAlign w:val="center"/>
            <w:hideMark/>
          </w:tcPr>
          <w:p w14:paraId="0865B2C6"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2 203 917</w:t>
            </w:r>
          </w:p>
        </w:tc>
        <w:tc>
          <w:tcPr>
            <w:tcW w:w="585" w:type="pct"/>
            <w:tcBorders>
              <w:top w:val="nil"/>
              <w:left w:val="nil"/>
              <w:bottom w:val="single" w:sz="8" w:space="0" w:color="auto"/>
              <w:right w:val="single" w:sz="8" w:space="0" w:color="auto"/>
            </w:tcBorders>
            <w:shd w:val="clear" w:color="auto" w:fill="auto"/>
            <w:vAlign w:val="center"/>
            <w:hideMark/>
          </w:tcPr>
          <w:p w14:paraId="40881D69"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2 388 879</w:t>
            </w:r>
          </w:p>
        </w:tc>
        <w:tc>
          <w:tcPr>
            <w:tcW w:w="585" w:type="pct"/>
            <w:tcBorders>
              <w:top w:val="nil"/>
              <w:left w:val="nil"/>
              <w:bottom w:val="single" w:sz="8" w:space="0" w:color="auto"/>
              <w:right w:val="single" w:sz="8" w:space="0" w:color="auto"/>
            </w:tcBorders>
            <w:shd w:val="clear" w:color="auto" w:fill="auto"/>
            <w:vAlign w:val="center"/>
            <w:hideMark/>
          </w:tcPr>
          <w:p w14:paraId="40DD29EC"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2 401 492</w:t>
            </w:r>
          </w:p>
        </w:tc>
        <w:tc>
          <w:tcPr>
            <w:tcW w:w="522" w:type="pct"/>
            <w:tcBorders>
              <w:top w:val="nil"/>
              <w:left w:val="nil"/>
              <w:bottom w:val="single" w:sz="8" w:space="0" w:color="auto"/>
              <w:right w:val="single" w:sz="8" w:space="0" w:color="auto"/>
            </w:tcBorders>
            <w:shd w:val="clear" w:color="auto" w:fill="auto"/>
            <w:vAlign w:val="center"/>
            <w:hideMark/>
          </w:tcPr>
          <w:p w14:paraId="7F9E2855"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2 527 613</w:t>
            </w:r>
          </w:p>
        </w:tc>
      </w:tr>
      <w:tr w:rsidR="0054250E" w:rsidRPr="009E31D7" w14:paraId="6BFB7EAE" w14:textId="77777777" w:rsidTr="0054250E">
        <w:trPr>
          <w:cantSplit/>
          <w:trHeight w:val="495"/>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15ED7434" w14:textId="7B5AFBFC"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5.1</w:t>
            </w:r>
          </w:p>
        </w:tc>
        <w:tc>
          <w:tcPr>
            <w:tcW w:w="857" w:type="pct"/>
            <w:tcBorders>
              <w:top w:val="nil"/>
              <w:left w:val="nil"/>
              <w:bottom w:val="single" w:sz="8" w:space="0" w:color="auto"/>
              <w:right w:val="single" w:sz="8" w:space="0" w:color="auto"/>
            </w:tcBorders>
            <w:shd w:val="clear" w:color="auto" w:fill="auto"/>
            <w:vAlign w:val="center"/>
            <w:hideMark/>
          </w:tcPr>
          <w:p w14:paraId="518FB240" w14:textId="77777777"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Возврат «старого» капитала</w:t>
            </w:r>
          </w:p>
        </w:tc>
        <w:tc>
          <w:tcPr>
            <w:tcW w:w="487" w:type="pct"/>
            <w:tcBorders>
              <w:top w:val="nil"/>
              <w:left w:val="nil"/>
              <w:bottom w:val="single" w:sz="8" w:space="0" w:color="auto"/>
              <w:right w:val="single" w:sz="8" w:space="0" w:color="auto"/>
            </w:tcBorders>
            <w:shd w:val="clear" w:color="auto" w:fill="auto"/>
            <w:vAlign w:val="center"/>
            <w:hideMark/>
          </w:tcPr>
          <w:p w14:paraId="10B62668"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1 986 294</w:t>
            </w:r>
          </w:p>
        </w:tc>
        <w:tc>
          <w:tcPr>
            <w:tcW w:w="536" w:type="pct"/>
            <w:tcBorders>
              <w:top w:val="nil"/>
              <w:left w:val="nil"/>
              <w:bottom w:val="single" w:sz="8" w:space="0" w:color="auto"/>
              <w:right w:val="single" w:sz="8" w:space="0" w:color="auto"/>
            </w:tcBorders>
            <w:shd w:val="clear" w:color="auto" w:fill="auto"/>
            <w:vAlign w:val="center"/>
            <w:hideMark/>
          </w:tcPr>
          <w:p w14:paraId="36EC1F80"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1 985 433</w:t>
            </w:r>
          </w:p>
        </w:tc>
        <w:tc>
          <w:tcPr>
            <w:tcW w:w="585" w:type="pct"/>
            <w:tcBorders>
              <w:top w:val="nil"/>
              <w:left w:val="nil"/>
              <w:bottom w:val="single" w:sz="8" w:space="0" w:color="auto"/>
              <w:right w:val="single" w:sz="8" w:space="0" w:color="auto"/>
            </w:tcBorders>
            <w:shd w:val="clear" w:color="auto" w:fill="auto"/>
            <w:vAlign w:val="center"/>
            <w:hideMark/>
          </w:tcPr>
          <w:p w14:paraId="1B81426D"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1 985 104</w:t>
            </w:r>
          </w:p>
        </w:tc>
        <w:tc>
          <w:tcPr>
            <w:tcW w:w="584" w:type="pct"/>
            <w:tcBorders>
              <w:top w:val="nil"/>
              <w:left w:val="nil"/>
              <w:bottom w:val="single" w:sz="8" w:space="0" w:color="auto"/>
              <w:right w:val="single" w:sz="8" w:space="0" w:color="auto"/>
            </w:tcBorders>
            <w:shd w:val="clear" w:color="auto" w:fill="auto"/>
            <w:vAlign w:val="center"/>
            <w:hideMark/>
          </w:tcPr>
          <w:p w14:paraId="48DE09AB"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1 984 916</w:t>
            </w:r>
          </w:p>
        </w:tc>
        <w:tc>
          <w:tcPr>
            <w:tcW w:w="585" w:type="pct"/>
            <w:tcBorders>
              <w:top w:val="nil"/>
              <w:left w:val="nil"/>
              <w:bottom w:val="single" w:sz="8" w:space="0" w:color="auto"/>
              <w:right w:val="single" w:sz="8" w:space="0" w:color="auto"/>
            </w:tcBorders>
            <w:shd w:val="clear" w:color="auto" w:fill="auto"/>
            <w:vAlign w:val="center"/>
            <w:hideMark/>
          </w:tcPr>
          <w:p w14:paraId="0925B632"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1 983 652</w:t>
            </w:r>
          </w:p>
        </w:tc>
        <w:tc>
          <w:tcPr>
            <w:tcW w:w="585" w:type="pct"/>
            <w:tcBorders>
              <w:top w:val="nil"/>
              <w:left w:val="nil"/>
              <w:bottom w:val="single" w:sz="8" w:space="0" w:color="auto"/>
              <w:right w:val="single" w:sz="8" w:space="0" w:color="auto"/>
            </w:tcBorders>
            <w:shd w:val="clear" w:color="auto" w:fill="auto"/>
            <w:vAlign w:val="center"/>
            <w:hideMark/>
          </w:tcPr>
          <w:p w14:paraId="06CB642D"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1 981 132</w:t>
            </w:r>
          </w:p>
        </w:tc>
        <w:tc>
          <w:tcPr>
            <w:tcW w:w="522" w:type="pct"/>
            <w:tcBorders>
              <w:top w:val="nil"/>
              <w:left w:val="nil"/>
              <w:bottom w:val="single" w:sz="8" w:space="0" w:color="auto"/>
              <w:right w:val="single" w:sz="8" w:space="0" w:color="auto"/>
            </w:tcBorders>
            <w:shd w:val="clear" w:color="auto" w:fill="auto"/>
            <w:vAlign w:val="center"/>
            <w:hideMark/>
          </w:tcPr>
          <w:p w14:paraId="43CEB4D1"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1 979 615</w:t>
            </w:r>
          </w:p>
        </w:tc>
      </w:tr>
      <w:tr w:rsidR="0054250E" w:rsidRPr="009E31D7" w14:paraId="0C33A835" w14:textId="77777777" w:rsidTr="00834912">
        <w:trPr>
          <w:cantSplit/>
          <w:trHeight w:val="403"/>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2A37C15D" w14:textId="51A0922E"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5.2</w:t>
            </w:r>
          </w:p>
        </w:tc>
        <w:tc>
          <w:tcPr>
            <w:tcW w:w="857" w:type="pct"/>
            <w:tcBorders>
              <w:top w:val="nil"/>
              <w:left w:val="nil"/>
              <w:bottom w:val="single" w:sz="8" w:space="0" w:color="auto"/>
              <w:right w:val="single" w:sz="8" w:space="0" w:color="auto"/>
            </w:tcBorders>
            <w:shd w:val="clear" w:color="auto" w:fill="auto"/>
            <w:vAlign w:val="center"/>
            <w:hideMark/>
          </w:tcPr>
          <w:p w14:paraId="3801D2D8" w14:textId="77777777"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Возврат «нового» капитала</w:t>
            </w:r>
          </w:p>
        </w:tc>
        <w:tc>
          <w:tcPr>
            <w:tcW w:w="487" w:type="pct"/>
            <w:tcBorders>
              <w:top w:val="nil"/>
              <w:left w:val="nil"/>
              <w:bottom w:val="single" w:sz="8" w:space="0" w:color="auto"/>
              <w:right w:val="single" w:sz="8" w:space="0" w:color="auto"/>
            </w:tcBorders>
            <w:shd w:val="clear" w:color="auto" w:fill="auto"/>
            <w:vAlign w:val="center"/>
            <w:hideMark/>
          </w:tcPr>
          <w:p w14:paraId="39027BF1"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0</w:t>
            </w:r>
          </w:p>
        </w:tc>
        <w:tc>
          <w:tcPr>
            <w:tcW w:w="536" w:type="pct"/>
            <w:tcBorders>
              <w:top w:val="nil"/>
              <w:left w:val="nil"/>
              <w:bottom w:val="single" w:sz="8" w:space="0" w:color="auto"/>
              <w:right w:val="single" w:sz="8" w:space="0" w:color="auto"/>
            </w:tcBorders>
            <w:shd w:val="clear" w:color="auto" w:fill="auto"/>
            <w:vAlign w:val="center"/>
            <w:hideMark/>
          </w:tcPr>
          <w:p w14:paraId="2F598D5D"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73 653</w:t>
            </w:r>
          </w:p>
        </w:tc>
        <w:tc>
          <w:tcPr>
            <w:tcW w:w="585" w:type="pct"/>
            <w:tcBorders>
              <w:top w:val="nil"/>
              <w:left w:val="nil"/>
              <w:bottom w:val="single" w:sz="8" w:space="0" w:color="auto"/>
              <w:right w:val="single" w:sz="8" w:space="0" w:color="auto"/>
            </w:tcBorders>
            <w:shd w:val="clear" w:color="auto" w:fill="auto"/>
            <w:vAlign w:val="center"/>
            <w:hideMark/>
          </w:tcPr>
          <w:p w14:paraId="19910733"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145 358</w:t>
            </w:r>
          </w:p>
        </w:tc>
        <w:tc>
          <w:tcPr>
            <w:tcW w:w="584" w:type="pct"/>
            <w:tcBorders>
              <w:top w:val="nil"/>
              <w:left w:val="nil"/>
              <w:bottom w:val="single" w:sz="8" w:space="0" w:color="auto"/>
              <w:right w:val="single" w:sz="8" w:space="0" w:color="auto"/>
            </w:tcBorders>
            <w:shd w:val="clear" w:color="auto" w:fill="auto"/>
            <w:vAlign w:val="center"/>
            <w:hideMark/>
          </w:tcPr>
          <w:p w14:paraId="6BCDDDE8"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219 001</w:t>
            </w:r>
          </w:p>
        </w:tc>
        <w:tc>
          <w:tcPr>
            <w:tcW w:w="585" w:type="pct"/>
            <w:tcBorders>
              <w:top w:val="nil"/>
              <w:left w:val="nil"/>
              <w:bottom w:val="single" w:sz="8" w:space="0" w:color="auto"/>
              <w:right w:val="single" w:sz="8" w:space="0" w:color="auto"/>
            </w:tcBorders>
            <w:shd w:val="clear" w:color="auto" w:fill="auto"/>
            <w:vAlign w:val="center"/>
            <w:hideMark/>
          </w:tcPr>
          <w:p w14:paraId="53C6F7D4"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405 227</w:t>
            </w:r>
          </w:p>
        </w:tc>
        <w:tc>
          <w:tcPr>
            <w:tcW w:w="585" w:type="pct"/>
            <w:tcBorders>
              <w:top w:val="nil"/>
              <w:left w:val="nil"/>
              <w:bottom w:val="single" w:sz="8" w:space="0" w:color="auto"/>
              <w:right w:val="single" w:sz="8" w:space="0" w:color="auto"/>
            </w:tcBorders>
            <w:shd w:val="clear" w:color="auto" w:fill="auto"/>
            <w:vAlign w:val="center"/>
            <w:hideMark/>
          </w:tcPr>
          <w:p w14:paraId="131E653F"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420 360</w:t>
            </w:r>
          </w:p>
        </w:tc>
        <w:tc>
          <w:tcPr>
            <w:tcW w:w="522" w:type="pct"/>
            <w:tcBorders>
              <w:top w:val="nil"/>
              <w:left w:val="nil"/>
              <w:bottom w:val="single" w:sz="8" w:space="0" w:color="auto"/>
              <w:right w:val="single" w:sz="8" w:space="0" w:color="auto"/>
            </w:tcBorders>
            <w:shd w:val="clear" w:color="auto" w:fill="auto"/>
            <w:vAlign w:val="center"/>
            <w:hideMark/>
          </w:tcPr>
          <w:p w14:paraId="101EE493"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547 998</w:t>
            </w:r>
          </w:p>
        </w:tc>
      </w:tr>
      <w:tr w:rsidR="0054250E" w:rsidRPr="009E31D7" w14:paraId="79E4D61B" w14:textId="77777777" w:rsidTr="0054250E">
        <w:trPr>
          <w:cantSplit/>
          <w:trHeight w:val="330"/>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34C8B3B3" w14:textId="77777777" w:rsidR="0054250E" w:rsidRPr="009E31D7" w:rsidRDefault="0054250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6</w:t>
            </w:r>
          </w:p>
        </w:tc>
        <w:tc>
          <w:tcPr>
            <w:tcW w:w="4740" w:type="pct"/>
            <w:gridSpan w:val="8"/>
            <w:tcBorders>
              <w:top w:val="single" w:sz="8" w:space="0" w:color="auto"/>
              <w:left w:val="nil"/>
              <w:bottom w:val="single" w:sz="8" w:space="0" w:color="auto"/>
              <w:right w:val="single" w:sz="8" w:space="0" w:color="auto"/>
            </w:tcBorders>
            <w:shd w:val="clear" w:color="auto" w:fill="auto"/>
            <w:noWrap/>
            <w:vAlign w:val="center"/>
            <w:hideMark/>
          </w:tcPr>
          <w:p w14:paraId="0503B289" w14:textId="4AE253EF" w:rsidR="0054250E" w:rsidRPr="009E31D7" w:rsidRDefault="0054250E" w:rsidP="0054250E">
            <w:pPr>
              <w:spacing w:after="0" w:line="240" w:lineRule="auto"/>
              <w:rPr>
                <w:rFonts w:ascii="Myriad Pro" w:eastAsia="Times New Roman" w:hAnsi="Myriad Pro" w:cs="Times New Roman"/>
                <w:b/>
                <w:sz w:val="24"/>
                <w:szCs w:val="24"/>
                <w:lang w:eastAsia="ru-RU"/>
              </w:rPr>
            </w:pPr>
            <w:r w:rsidRPr="009E31D7">
              <w:rPr>
                <w:rFonts w:ascii="Myriad Pro" w:eastAsia="Times New Roman" w:hAnsi="Myriad Pro" w:cs="Times New Roman"/>
                <w:b/>
                <w:sz w:val="24"/>
                <w:szCs w:val="24"/>
                <w:lang w:eastAsia="ru-RU"/>
              </w:rPr>
              <w:t>Фактическая величина инвестированного капитала на конец периода</w:t>
            </w:r>
          </w:p>
        </w:tc>
      </w:tr>
      <w:tr w:rsidR="0054250E" w:rsidRPr="009E31D7" w14:paraId="5C55F361" w14:textId="77777777" w:rsidTr="00834912">
        <w:trPr>
          <w:cantSplit/>
          <w:trHeight w:val="457"/>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5AF6CDAE" w14:textId="73A5F521"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6.1</w:t>
            </w:r>
          </w:p>
        </w:tc>
        <w:tc>
          <w:tcPr>
            <w:tcW w:w="857" w:type="pct"/>
            <w:tcBorders>
              <w:top w:val="nil"/>
              <w:left w:val="nil"/>
              <w:bottom w:val="single" w:sz="8" w:space="0" w:color="auto"/>
              <w:right w:val="single" w:sz="8" w:space="0" w:color="auto"/>
            </w:tcBorders>
            <w:shd w:val="clear" w:color="auto" w:fill="auto"/>
            <w:vAlign w:val="center"/>
            <w:hideMark/>
          </w:tcPr>
          <w:p w14:paraId="493D806D" w14:textId="77777777"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Полная стоимость</w:t>
            </w:r>
          </w:p>
        </w:tc>
        <w:tc>
          <w:tcPr>
            <w:tcW w:w="487" w:type="pct"/>
            <w:tcBorders>
              <w:top w:val="nil"/>
              <w:left w:val="nil"/>
              <w:bottom w:val="single" w:sz="8" w:space="0" w:color="auto"/>
              <w:right w:val="single" w:sz="8" w:space="0" w:color="auto"/>
            </w:tcBorders>
            <w:shd w:val="clear" w:color="auto" w:fill="auto"/>
            <w:vAlign w:val="center"/>
            <w:hideMark/>
          </w:tcPr>
          <w:p w14:paraId="5774A4DF"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72 068 191</w:t>
            </w:r>
          </w:p>
        </w:tc>
        <w:tc>
          <w:tcPr>
            <w:tcW w:w="536" w:type="pct"/>
            <w:tcBorders>
              <w:top w:val="nil"/>
              <w:left w:val="nil"/>
              <w:bottom w:val="single" w:sz="8" w:space="0" w:color="auto"/>
              <w:right w:val="single" w:sz="8" w:space="0" w:color="auto"/>
            </w:tcBorders>
            <w:shd w:val="clear" w:color="auto" w:fill="auto"/>
            <w:vAlign w:val="center"/>
            <w:hideMark/>
          </w:tcPr>
          <w:p w14:paraId="30E5DF98"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74 567 303</w:t>
            </w:r>
          </w:p>
        </w:tc>
        <w:tc>
          <w:tcPr>
            <w:tcW w:w="585" w:type="pct"/>
            <w:tcBorders>
              <w:top w:val="nil"/>
              <w:left w:val="nil"/>
              <w:bottom w:val="single" w:sz="8" w:space="0" w:color="auto"/>
              <w:right w:val="single" w:sz="8" w:space="0" w:color="auto"/>
            </w:tcBorders>
            <w:shd w:val="clear" w:color="auto" w:fill="auto"/>
            <w:vAlign w:val="center"/>
            <w:hideMark/>
          </w:tcPr>
          <w:p w14:paraId="7DBFA939"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77 133 260</w:t>
            </w:r>
          </w:p>
        </w:tc>
        <w:tc>
          <w:tcPr>
            <w:tcW w:w="584" w:type="pct"/>
            <w:tcBorders>
              <w:top w:val="nil"/>
              <w:left w:val="nil"/>
              <w:bottom w:val="single" w:sz="8" w:space="0" w:color="auto"/>
              <w:right w:val="single" w:sz="8" w:space="0" w:color="auto"/>
            </w:tcBorders>
            <w:shd w:val="clear" w:color="auto" w:fill="auto"/>
            <w:vAlign w:val="center"/>
            <w:hideMark/>
          </w:tcPr>
          <w:p w14:paraId="3CCBFC33"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83 618 695</w:t>
            </w:r>
          </w:p>
        </w:tc>
        <w:tc>
          <w:tcPr>
            <w:tcW w:w="585" w:type="pct"/>
            <w:tcBorders>
              <w:top w:val="nil"/>
              <w:left w:val="nil"/>
              <w:bottom w:val="single" w:sz="8" w:space="0" w:color="auto"/>
              <w:right w:val="single" w:sz="8" w:space="0" w:color="auto"/>
            </w:tcBorders>
            <w:shd w:val="clear" w:color="auto" w:fill="auto"/>
            <w:vAlign w:val="center"/>
            <w:hideMark/>
          </w:tcPr>
          <w:p w14:paraId="7896FA2E"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84 021 562</w:t>
            </w:r>
          </w:p>
        </w:tc>
        <w:tc>
          <w:tcPr>
            <w:tcW w:w="585" w:type="pct"/>
            <w:tcBorders>
              <w:top w:val="nil"/>
              <w:left w:val="nil"/>
              <w:bottom w:val="single" w:sz="8" w:space="0" w:color="auto"/>
              <w:right w:val="single" w:sz="8" w:space="0" w:color="auto"/>
            </w:tcBorders>
            <w:shd w:val="clear" w:color="auto" w:fill="auto"/>
            <w:vAlign w:val="center"/>
            <w:hideMark/>
          </w:tcPr>
          <w:p w14:paraId="5308A5C1"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88 433 936</w:t>
            </w:r>
          </w:p>
        </w:tc>
        <w:tc>
          <w:tcPr>
            <w:tcW w:w="522" w:type="pct"/>
            <w:tcBorders>
              <w:top w:val="nil"/>
              <w:left w:val="nil"/>
              <w:bottom w:val="single" w:sz="8" w:space="0" w:color="auto"/>
              <w:right w:val="single" w:sz="8" w:space="0" w:color="auto"/>
            </w:tcBorders>
            <w:shd w:val="clear" w:color="auto" w:fill="auto"/>
            <w:vAlign w:val="center"/>
            <w:hideMark/>
          </w:tcPr>
          <w:p w14:paraId="0DCBBE73"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98 177 726</w:t>
            </w:r>
          </w:p>
        </w:tc>
      </w:tr>
      <w:tr w:rsidR="0054250E" w:rsidRPr="009E31D7" w14:paraId="1545E459" w14:textId="77777777" w:rsidTr="00834912">
        <w:trPr>
          <w:cantSplit/>
          <w:trHeight w:val="421"/>
        </w:trPr>
        <w:tc>
          <w:tcPr>
            <w:tcW w:w="260" w:type="pct"/>
            <w:tcBorders>
              <w:top w:val="nil"/>
              <w:left w:val="single" w:sz="8" w:space="0" w:color="auto"/>
              <w:bottom w:val="single" w:sz="8" w:space="0" w:color="auto"/>
              <w:right w:val="single" w:sz="8" w:space="0" w:color="auto"/>
            </w:tcBorders>
            <w:shd w:val="clear" w:color="auto" w:fill="auto"/>
            <w:vAlign w:val="center"/>
            <w:hideMark/>
          </w:tcPr>
          <w:p w14:paraId="6866B384" w14:textId="3685C9A3"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6.2</w:t>
            </w:r>
          </w:p>
        </w:tc>
        <w:tc>
          <w:tcPr>
            <w:tcW w:w="857" w:type="pct"/>
            <w:tcBorders>
              <w:top w:val="nil"/>
              <w:left w:val="nil"/>
              <w:bottom w:val="single" w:sz="8" w:space="0" w:color="auto"/>
              <w:right w:val="single" w:sz="8" w:space="0" w:color="auto"/>
            </w:tcBorders>
            <w:shd w:val="clear" w:color="auto" w:fill="auto"/>
            <w:vAlign w:val="center"/>
            <w:hideMark/>
          </w:tcPr>
          <w:p w14:paraId="4701C2A4" w14:textId="77777777" w:rsidR="0012491E" w:rsidRPr="009E31D7" w:rsidRDefault="0012491E" w:rsidP="0054250E">
            <w:pPr>
              <w:spacing w:after="0" w:line="240" w:lineRule="auto"/>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Остаточная стоимость</w:t>
            </w:r>
          </w:p>
        </w:tc>
        <w:tc>
          <w:tcPr>
            <w:tcW w:w="487" w:type="pct"/>
            <w:tcBorders>
              <w:top w:val="nil"/>
              <w:left w:val="nil"/>
              <w:bottom w:val="single" w:sz="8" w:space="0" w:color="auto"/>
              <w:right w:val="single" w:sz="8" w:space="0" w:color="auto"/>
            </w:tcBorders>
            <w:shd w:val="clear" w:color="auto" w:fill="auto"/>
            <w:vAlign w:val="center"/>
            <w:hideMark/>
          </w:tcPr>
          <w:p w14:paraId="2994F8CD"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24 447 220</w:t>
            </w:r>
          </w:p>
        </w:tc>
        <w:tc>
          <w:tcPr>
            <w:tcW w:w="536" w:type="pct"/>
            <w:tcBorders>
              <w:top w:val="nil"/>
              <w:left w:val="nil"/>
              <w:bottom w:val="single" w:sz="8" w:space="0" w:color="auto"/>
              <w:right w:val="single" w:sz="8" w:space="0" w:color="auto"/>
            </w:tcBorders>
            <w:shd w:val="clear" w:color="auto" w:fill="auto"/>
            <w:vAlign w:val="center"/>
            <w:hideMark/>
          </w:tcPr>
          <w:p w14:paraId="5319A78A"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24 894 520</w:t>
            </w:r>
          </w:p>
        </w:tc>
        <w:tc>
          <w:tcPr>
            <w:tcW w:w="585" w:type="pct"/>
            <w:tcBorders>
              <w:top w:val="nil"/>
              <w:left w:val="nil"/>
              <w:bottom w:val="single" w:sz="8" w:space="0" w:color="auto"/>
              <w:right w:val="single" w:sz="8" w:space="0" w:color="auto"/>
            </w:tcBorders>
            <w:shd w:val="clear" w:color="auto" w:fill="auto"/>
            <w:vAlign w:val="center"/>
            <w:hideMark/>
          </w:tcPr>
          <w:p w14:paraId="1A3D3586"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25 339 892</w:t>
            </w:r>
          </w:p>
        </w:tc>
        <w:tc>
          <w:tcPr>
            <w:tcW w:w="584" w:type="pct"/>
            <w:tcBorders>
              <w:top w:val="nil"/>
              <w:left w:val="nil"/>
              <w:bottom w:val="single" w:sz="8" w:space="0" w:color="auto"/>
              <w:right w:val="single" w:sz="8" w:space="0" w:color="auto"/>
            </w:tcBorders>
            <w:shd w:val="clear" w:color="auto" w:fill="auto"/>
            <w:vAlign w:val="center"/>
            <w:hideMark/>
          </w:tcPr>
          <w:p w14:paraId="393B07BC"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29 648 463</w:t>
            </w:r>
          </w:p>
        </w:tc>
        <w:tc>
          <w:tcPr>
            <w:tcW w:w="585" w:type="pct"/>
            <w:tcBorders>
              <w:top w:val="nil"/>
              <w:left w:val="nil"/>
              <w:bottom w:val="single" w:sz="8" w:space="0" w:color="auto"/>
              <w:right w:val="single" w:sz="8" w:space="0" w:color="auto"/>
            </w:tcBorders>
            <w:shd w:val="clear" w:color="auto" w:fill="auto"/>
            <w:vAlign w:val="center"/>
            <w:hideMark/>
          </w:tcPr>
          <w:p w14:paraId="28A477A9"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27 772 492</w:t>
            </w:r>
          </w:p>
        </w:tc>
        <w:tc>
          <w:tcPr>
            <w:tcW w:w="585" w:type="pct"/>
            <w:tcBorders>
              <w:top w:val="nil"/>
              <w:left w:val="nil"/>
              <w:bottom w:val="single" w:sz="8" w:space="0" w:color="auto"/>
              <w:right w:val="single" w:sz="8" w:space="0" w:color="auto"/>
            </w:tcBorders>
            <w:shd w:val="clear" w:color="auto" w:fill="auto"/>
            <w:vAlign w:val="center"/>
            <w:hideMark/>
          </w:tcPr>
          <w:p w14:paraId="488F695B"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29 829 228</w:t>
            </w:r>
          </w:p>
        </w:tc>
        <w:tc>
          <w:tcPr>
            <w:tcW w:w="522" w:type="pct"/>
            <w:tcBorders>
              <w:top w:val="nil"/>
              <w:left w:val="nil"/>
              <w:bottom w:val="single" w:sz="8" w:space="0" w:color="auto"/>
              <w:right w:val="single" w:sz="8" w:space="0" w:color="auto"/>
            </w:tcBorders>
            <w:shd w:val="clear" w:color="auto" w:fill="auto"/>
            <w:vAlign w:val="center"/>
            <w:hideMark/>
          </w:tcPr>
          <w:p w14:paraId="40C9B587" w14:textId="77777777" w:rsidR="0012491E" w:rsidRPr="009E31D7" w:rsidRDefault="0012491E" w:rsidP="0054250E">
            <w:pPr>
              <w:spacing w:after="0" w:line="240" w:lineRule="auto"/>
              <w:jc w:val="center"/>
              <w:rPr>
                <w:rFonts w:ascii="Myriad Pro" w:eastAsia="Times New Roman" w:hAnsi="Myriad Pro" w:cs="Times New Roman"/>
                <w:sz w:val="20"/>
                <w:szCs w:val="18"/>
                <w:lang w:eastAsia="ru-RU"/>
              </w:rPr>
            </w:pPr>
            <w:r w:rsidRPr="009E31D7">
              <w:rPr>
                <w:rFonts w:ascii="Myriad Pro" w:eastAsia="Times New Roman" w:hAnsi="Myriad Pro" w:cs="Times New Roman"/>
                <w:sz w:val="20"/>
                <w:szCs w:val="18"/>
                <w:lang w:eastAsia="ru-RU"/>
              </w:rPr>
              <w:t>37 090 353</w:t>
            </w:r>
          </w:p>
        </w:tc>
      </w:tr>
    </w:tbl>
    <w:p w14:paraId="193A214A" w14:textId="77777777" w:rsidR="00DD0B69" w:rsidRPr="009E31D7" w:rsidRDefault="00DD0B69" w:rsidP="00DD0B69">
      <w:pPr>
        <w:spacing w:after="0" w:line="360" w:lineRule="auto"/>
        <w:contextualSpacing/>
        <w:jc w:val="both"/>
        <w:rPr>
          <w:rFonts w:ascii="Myriad Pro" w:eastAsia="Calibri" w:hAnsi="Myriad Pro" w:cs="Times New Roman"/>
          <w:sz w:val="26"/>
          <w:szCs w:val="26"/>
        </w:rPr>
      </w:pPr>
    </w:p>
    <w:p w14:paraId="0A4FF436" w14:textId="77777777" w:rsidR="0054250E" w:rsidRPr="009E31D7" w:rsidRDefault="0054250E" w:rsidP="00DD0B69">
      <w:pPr>
        <w:spacing w:after="0" w:line="360" w:lineRule="auto"/>
        <w:contextualSpacing/>
        <w:jc w:val="both"/>
        <w:rPr>
          <w:rFonts w:ascii="Myriad Pro" w:eastAsia="Calibri" w:hAnsi="Myriad Pro" w:cs="Times New Roman"/>
          <w:sz w:val="26"/>
          <w:szCs w:val="26"/>
        </w:rPr>
        <w:sectPr w:rsidR="0054250E" w:rsidRPr="009E31D7" w:rsidSect="0054250E">
          <w:pgSz w:w="16838" w:h="11906" w:orient="landscape"/>
          <w:pgMar w:top="851" w:right="1134" w:bottom="1701" w:left="1134" w:header="709" w:footer="709" w:gutter="0"/>
          <w:cols w:space="708"/>
          <w:docGrid w:linePitch="360"/>
        </w:sectPr>
      </w:pPr>
    </w:p>
    <w:p w14:paraId="39723012" w14:textId="3BBB6941" w:rsidR="005035F8" w:rsidRPr="009E31D7" w:rsidRDefault="005035F8" w:rsidP="00ED1867">
      <w:pPr>
        <w:spacing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 xml:space="preserve">В соответствии с </w:t>
      </w:r>
      <w:r w:rsidR="00FE5265" w:rsidRPr="009E31D7">
        <w:rPr>
          <w:rFonts w:ascii="Myriad Pro" w:eastAsia="Calibri" w:hAnsi="Myriad Pro" w:cs="Times New Roman"/>
          <w:sz w:val="26"/>
          <w:szCs w:val="26"/>
        </w:rPr>
        <w:t>Отчетом экспертной группы ООО «ТОРИ-АУДИТ»</w:t>
      </w:r>
      <w:r w:rsidRPr="009E31D7">
        <w:rPr>
          <w:rFonts w:ascii="Myriad Pro" w:eastAsia="Calibri" w:hAnsi="Myriad Pro" w:cs="Times New Roman"/>
          <w:sz w:val="26"/>
          <w:szCs w:val="26"/>
        </w:rPr>
        <w:t xml:space="preserve"> значения размера и базы инвестированного капитала по состоянию на 1 января каждого отчетного года рассматриваемого периода следующие:</w:t>
      </w:r>
    </w:p>
    <w:tbl>
      <w:tblPr>
        <w:tblW w:w="5000" w:type="pct"/>
        <w:tblLayout w:type="fixed"/>
        <w:tblLook w:val="04A0" w:firstRow="1" w:lastRow="0" w:firstColumn="1" w:lastColumn="0" w:noHBand="0" w:noVBand="1"/>
      </w:tblPr>
      <w:tblGrid>
        <w:gridCol w:w="2609"/>
        <w:gridCol w:w="2322"/>
        <w:gridCol w:w="2324"/>
        <w:gridCol w:w="2316"/>
      </w:tblGrid>
      <w:tr w:rsidR="005035F8" w:rsidRPr="009E31D7" w14:paraId="542A690D" w14:textId="77777777" w:rsidTr="00C45031">
        <w:trPr>
          <w:trHeight w:val="1172"/>
        </w:trPr>
        <w:tc>
          <w:tcPr>
            <w:tcW w:w="1363" w:type="pct"/>
            <w:tcBorders>
              <w:right w:val="single" w:sz="4" w:space="0" w:color="FFFFFF" w:themeColor="background1"/>
            </w:tcBorders>
            <w:shd w:val="clear" w:color="000000" w:fill="4F6228"/>
            <w:vAlign w:val="center"/>
            <w:hideMark/>
          </w:tcPr>
          <w:p w14:paraId="715F1C4B" w14:textId="77777777" w:rsidR="005035F8" w:rsidRPr="009E31D7" w:rsidRDefault="005035F8" w:rsidP="005035F8">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Показатель</w:t>
            </w:r>
          </w:p>
        </w:tc>
        <w:tc>
          <w:tcPr>
            <w:tcW w:w="1213" w:type="pct"/>
            <w:tcBorders>
              <w:left w:val="single" w:sz="4" w:space="0" w:color="FFFFFF" w:themeColor="background1"/>
              <w:right w:val="single" w:sz="4" w:space="0" w:color="FFFFFF" w:themeColor="background1"/>
            </w:tcBorders>
            <w:shd w:val="clear" w:color="000000" w:fill="4F6228"/>
            <w:vAlign w:val="center"/>
            <w:hideMark/>
          </w:tcPr>
          <w:p w14:paraId="68CD5C42" w14:textId="77777777" w:rsidR="005035F8" w:rsidRPr="009E31D7" w:rsidRDefault="005035F8" w:rsidP="001A3EF4">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Инвестированный капитал, тыс. руб.</w:t>
            </w:r>
          </w:p>
        </w:tc>
        <w:tc>
          <w:tcPr>
            <w:tcW w:w="1214" w:type="pct"/>
            <w:tcBorders>
              <w:left w:val="single" w:sz="4" w:space="0" w:color="FFFFFF" w:themeColor="background1"/>
              <w:right w:val="single" w:sz="4" w:space="0" w:color="FFFFFF" w:themeColor="background1"/>
            </w:tcBorders>
            <w:shd w:val="clear" w:color="000000" w:fill="4F6228"/>
            <w:vAlign w:val="center"/>
            <w:hideMark/>
          </w:tcPr>
          <w:p w14:paraId="2959494A" w14:textId="77777777" w:rsidR="005035F8" w:rsidRPr="009E31D7" w:rsidRDefault="005035F8" w:rsidP="001A3EF4">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Размер инвестированного капитала, тыс. руб.</w:t>
            </w:r>
          </w:p>
        </w:tc>
        <w:tc>
          <w:tcPr>
            <w:tcW w:w="1210" w:type="pct"/>
            <w:tcBorders>
              <w:left w:val="single" w:sz="4" w:space="0" w:color="FFFFFF" w:themeColor="background1"/>
            </w:tcBorders>
            <w:shd w:val="clear" w:color="000000" w:fill="4F6228"/>
            <w:vAlign w:val="center"/>
            <w:hideMark/>
          </w:tcPr>
          <w:p w14:paraId="5B0CF1D4" w14:textId="654CA54B" w:rsidR="005035F8" w:rsidRPr="009E31D7" w:rsidRDefault="005035F8" w:rsidP="001A3EF4">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База инвестированного капитала,</w:t>
            </w:r>
          </w:p>
          <w:p w14:paraId="615D5247" w14:textId="1AA63047" w:rsidR="005035F8" w:rsidRPr="009E31D7" w:rsidRDefault="005035F8" w:rsidP="001A3EF4">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тыс. руб.</w:t>
            </w:r>
          </w:p>
        </w:tc>
      </w:tr>
      <w:tr w:rsidR="005035F8" w:rsidRPr="009E31D7" w14:paraId="5EF499D5" w14:textId="77777777" w:rsidTr="00C45031">
        <w:trPr>
          <w:trHeight w:val="340"/>
        </w:trPr>
        <w:tc>
          <w:tcPr>
            <w:tcW w:w="1363" w:type="pct"/>
            <w:tcBorders>
              <w:left w:val="single" w:sz="4" w:space="0" w:color="auto"/>
              <w:bottom w:val="single" w:sz="4" w:space="0" w:color="auto"/>
              <w:right w:val="single" w:sz="4" w:space="0" w:color="auto"/>
            </w:tcBorders>
            <w:shd w:val="clear" w:color="auto" w:fill="auto"/>
            <w:vAlign w:val="center"/>
            <w:hideMark/>
          </w:tcPr>
          <w:p w14:paraId="7EC4BC27" w14:textId="77777777" w:rsidR="005035F8" w:rsidRPr="009E31D7" w:rsidRDefault="005035F8" w:rsidP="005035F8">
            <w:pPr>
              <w:spacing w:after="0" w:line="240" w:lineRule="auto"/>
              <w:rPr>
                <w:rFonts w:ascii="Myriad Pro" w:eastAsia="Times New Roman" w:hAnsi="Myriad Pro" w:cs="Times New Roman"/>
                <w:b/>
                <w:lang w:eastAsia="ru-RU"/>
              </w:rPr>
            </w:pPr>
            <w:r w:rsidRPr="009E31D7">
              <w:rPr>
                <w:rFonts w:ascii="Myriad Pro" w:eastAsia="Times New Roman" w:hAnsi="Myriad Pro" w:cs="Times New Roman"/>
                <w:b/>
                <w:lang w:eastAsia="ru-RU"/>
              </w:rPr>
              <w:t>На 01.01.2011</w:t>
            </w:r>
          </w:p>
        </w:tc>
        <w:tc>
          <w:tcPr>
            <w:tcW w:w="1213" w:type="pct"/>
            <w:tcBorders>
              <w:left w:val="nil"/>
              <w:bottom w:val="single" w:sz="4" w:space="0" w:color="auto"/>
              <w:right w:val="single" w:sz="4" w:space="0" w:color="auto"/>
            </w:tcBorders>
            <w:shd w:val="clear" w:color="auto" w:fill="auto"/>
            <w:vAlign w:val="center"/>
            <w:hideMark/>
          </w:tcPr>
          <w:p w14:paraId="5C7326C4" w14:textId="390E933F" w:rsidR="005035F8" w:rsidRPr="009E31D7" w:rsidRDefault="005035F8" w:rsidP="001A3EF4">
            <w:pPr>
              <w:spacing w:after="0" w:line="240" w:lineRule="auto"/>
              <w:jc w:val="center"/>
              <w:rPr>
                <w:rFonts w:ascii="Myriad Pro" w:eastAsia="Times New Roman" w:hAnsi="Myriad Pro" w:cs="Times New Roman"/>
                <w:lang w:eastAsia="ru-RU"/>
              </w:rPr>
            </w:pPr>
          </w:p>
        </w:tc>
        <w:tc>
          <w:tcPr>
            <w:tcW w:w="1214" w:type="pct"/>
            <w:tcBorders>
              <w:left w:val="nil"/>
              <w:bottom w:val="single" w:sz="4" w:space="0" w:color="auto"/>
              <w:right w:val="single" w:sz="4" w:space="0" w:color="auto"/>
            </w:tcBorders>
            <w:shd w:val="clear" w:color="auto" w:fill="auto"/>
            <w:vAlign w:val="center"/>
            <w:hideMark/>
          </w:tcPr>
          <w:p w14:paraId="48A31E1F" w14:textId="7F339DCB" w:rsidR="005035F8" w:rsidRPr="009E31D7" w:rsidRDefault="005035F8" w:rsidP="001A3EF4">
            <w:pPr>
              <w:spacing w:after="0" w:line="240" w:lineRule="auto"/>
              <w:jc w:val="center"/>
              <w:rPr>
                <w:rFonts w:ascii="Myriad Pro" w:eastAsia="Times New Roman" w:hAnsi="Myriad Pro" w:cs="Times New Roman"/>
                <w:lang w:eastAsia="ru-RU"/>
              </w:rPr>
            </w:pPr>
          </w:p>
        </w:tc>
        <w:tc>
          <w:tcPr>
            <w:tcW w:w="1210" w:type="pct"/>
            <w:tcBorders>
              <w:left w:val="nil"/>
              <w:bottom w:val="single" w:sz="4" w:space="0" w:color="auto"/>
              <w:right w:val="single" w:sz="4" w:space="0" w:color="auto"/>
            </w:tcBorders>
            <w:shd w:val="clear" w:color="auto" w:fill="auto"/>
            <w:vAlign w:val="center"/>
            <w:hideMark/>
          </w:tcPr>
          <w:p w14:paraId="34C75AD6" w14:textId="7A3960A4" w:rsidR="005035F8" w:rsidRPr="009E31D7" w:rsidRDefault="005035F8" w:rsidP="001A3EF4">
            <w:pPr>
              <w:spacing w:after="0" w:line="240" w:lineRule="auto"/>
              <w:jc w:val="center"/>
              <w:rPr>
                <w:rFonts w:ascii="Myriad Pro" w:eastAsia="Times New Roman" w:hAnsi="Myriad Pro" w:cs="Times New Roman"/>
                <w:lang w:eastAsia="ru-RU"/>
              </w:rPr>
            </w:pPr>
          </w:p>
        </w:tc>
      </w:tr>
      <w:tr w:rsidR="005035F8" w:rsidRPr="009E31D7" w14:paraId="35DDF25E"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8BE7544"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6DA59954"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69 520 288</w:t>
            </w:r>
          </w:p>
        </w:tc>
        <w:tc>
          <w:tcPr>
            <w:tcW w:w="1214" w:type="pct"/>
            <w:tcBorders>
              <w:top w:val="nil"/>
              <w:left w:val="nil"/>
              <w:bottom w:val="single" w:sz="4" w:space="0" w:color="auto"/>
              <w:right w:val="single" w:sz="4" w:space="0" w:color="auto"/>
            </w:tcBorders>
            <w:shd w:val="clear" w:color="auto" w:fill="auto"/>
            <w:vAlign w:val="center"/>
            <w:hideMark/>
          </w:tcPr>
          <w:p w14:paraId="04F80D60"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69 520 288</w:t>
            </w:r>
          </w:p>
        </w:tc>
        <w:tc>
          <w:tcPr>
            <w:tcW w:w="1210" w:type="pct"/>
            <w:tcBorders>
              <w:top w:val="nil"/>
              <w:left w:val="nil"/>
              <w:bottom w:val="single" w:sz="4" w:space="0" w:color="auto"/>
              <w:right w:val="single" w:sz="4" w:space="0" w:color="auto"/>
            </w:tcBorders>
            <w:shd w:val="clear" w:color="auto" w:fill="auto"/>
            <w:vAlign w:val="center"/>
            <w:hideMark/>
          </w:tcPr>
          <w:p w14:paraId="3B25D80B" w14:textId="063D6300" w:rsidR="005035F8" w:rsidRPr="009E31D7" w:rsidRDefault="005035F8" w:rsidP="001A3EF4">
            <w:pPr>
              <w:spacing w:after="0" w:line="240" w:lineRule="auto"/>
              <w:jc w:val="center"/>
              <w:rPr>
                <w:rFonts w:ascii="Myriad Pro" w:eastAsia="Times New Roman" w:hAnsi="Myriad Pro" w:cs="Times New Roman"/>
                <w:lang w:eastAsia="ru-RU"/>
              </w:rPr>
            </w:pPr>
          </w:p>
        </w:tc>
      </w:tr>
      <w:tr w:rsidR="005035F8" w:rsidRPr="009E31D7" w14:paraId="622679F3"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1EA7C7DB"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25AAEFE1"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23 865 158</w:t>
            </w:r>
          </w:p>
        </w:tc>
        <w:tc>
          <w:tcPr>
            <w:tcW w:w="1214" w:type="pct"/>
            <w:tcBorders>
              <w:top w:val="nil"/>
              <w:left w:val="nil"/>
              <w:bottom w:val="single" w:sz="4" w:space="0" w:color="auto"/>
              <w:right w:val="single" w:sz="4" w:space="0" w:color="auto"/>
            </w:tcBorders>
            <w:shd w:val="clear" w:color="auto" w:fill="auto"/>
            <w:vAlign w:val="center"/>
            <w:hideMark/>
          </w:tcPr>
          <w:p w14:paraId="29C163FB"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23 865 158</w:t>
            </w:r>
          </w:p>
        </w:tc>
        <w:tc>
          <w:tcPr>
            <w:tcW w:w="1210" w:type="pct"/>
            <w:tcBorders>
              <w:top w:val="nil"/>
              <w:left w:val="nil"/>
              <w:bottom w:val="single" w:sz="4" w:space="0" w:color="auto"/>
              <w:right w:val="single" w:sz="4" w:space="0" w:color="auto"/>
            </w:tcBorders>
            <w:shd w:val="clear" w:color="auto" w:fill="auto"/>
            <w:vAlign w:val="center"/>
            <w:hideMark/>
          </w:tcPr>
          <w:p w14:paraId="7B255478" w14:textId="7C0BAE5E" w:rsidR="005035F8" w:rsidRPr="009E31D7" w:rsidRDefault="005035F8" w:rsidP="001A3EF4">
            <w:pPr>
              <w:spacing w:after="0" w:line="240" w:lineRule="auto"/>
              <w:jc w:val="center"/>
              <w:rPr>
                <w:rFonts w:ascii="Myriad Pro" w:eastAsia="Times New Roman" w:hAnsi="Myriad Pro" w:cs="Times New Roman"/>
                <w:lang w:eastAsia="ru-RU"/>
              </w:rPr>
            </w:pPr>
          </w:p>
        </w:tc>
      </w:tr>
      <w:tr w:rsidR="005035F8" w:rsidRPr="009E31D7" w14:paraId="20FA8988"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92150F1"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b/>
                <w:lang w:eastAsia="ru-RU"/>
              </w:rPr>
              <w:t>На 01.01.2012</w:t>
            </w:r>
          </w:p>
        </w:tc>
        <w:tc>
          <w:tcPr>
            <w:tcW w:w="1213" w:type="pct"/>
            <w:tcBorders>
              <w:top w:val="nil"/>
              <w:left w:val="nil"/>
              <w:bottom w:val="single" w:sz="4" w:space="0" w:color="auto"/>
              <w:right w:val="single" w:sz="4" w:space="0" w:color="auto"/>
            </w:tcBorders>
            <w:shd w:val="clear" w:color="auto" w:fill="auto"/>
            <w:vAlign w:val="center"/>
            <w:hideMark/>
          </w:tcPr>
          <w:p w14:paraId="0E2B1C73" w14:textId="672D5544" w:rsidR="005035F8" w:rsidRPr="009E31D7"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26EF14A9" w14:textId="512CFB20" w:rsidR="005035F8" w:rsidRPr="009E31D7"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3CF869AB" w14:textId="45AAEA45" w:rsidR="005035F8" w:rsidRPr="009E31D7" w:rsidRDefault="005035F8" w:rsidP="001A3EF4">
            <w:pPr>
              <w:spacing w:after="0" w:line="240" w:lineRule="auto"/>
              <w:jc w:val="center"/>
              <w:rPr>
                <w:rFonts w:ascii="Myriad Pro" w:eastAsia="Times New Roman" w:hAnsi="Myriad Pro" w:cs="Times New Roman"/>
                <w:lang w:eastAsia="ru-RU"/>
              </w:rPr>
            </w:pPr>
          </w:p>
        </w:tc>
      </w:tr>
      <w:tr w:rsidR="005035F8" w:rsidRPr="009E31D7" w14:paraId="1118C740"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467AFA07"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76D6AD4A"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72 068 191</w:t>
            </w:r>
          </w:p>
        </w:tc>
        <w:tc>
          <w:tcPr>
            <w:tcW w:w="1214" w:type="pct"/>
            <w:tcBorders>
              <w:top w:val="nil"/>
              <w:left w:val="nil"/>
              <w:bottom w:val="single" w:sz="4" w:space="0" w:color="auto"/>
              <w:right w:val="single" w:sz="4" w:space="0" w:color="auto"/>
            </w:tcBorders>
            <w:shd w:val="clear" w:color="auto" w:fill="auto"/>
            <w:vAlign w:val="center"/>
            <w:hideMark/>
          </w:tcPr>
          <w:p w14:paraId="24C2EC6A"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69 490 348</w:t>
            </w:r>
          </w:p>
        </w:tc>
        <w:tc>
          <w:tcPr>
            <w:tcW w:w="1210" w:type="pct"/>
            <w:tcBorders>
              <w:top w:val="nil"/>
              <w:left w:val="nil"/>
              <w:bottom w:val="single" w:sz="4" w:space="0" w:color="auto"/>
              <w:right w:val="single" w:sz="4" w:space="0" w:color="auto"/>
            </w:tcBorders>
            <w:shd w:val="clear" w:color="auto" w:fill="auto"/>
            <w:vAlign w:val="center"/>
            <w:hideMark/>
          </w:tcPr>
          <w:p w14:paraId="64F47426"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2 577 843</w:t>
            </w:r>
          </w:p>
        </w:tc>
      </w:tr>
      <w:tr w:rsidR="005035F8" w:rsidRPr="009E31D7" w14:paraId="2F30F029"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EA095DF"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71A291FB"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24 447 220</w:t>
            </w:r>
          </w:p>
        </w:tc>
        <w:tc>
          <w:tcPr>
            <w:tcW w:w="1214" w:type="pct"/>
            <w:tcBorders>
              <w:top w:val="nil"/>
              <w:left w:val="nil"/>
              <w:bottom w:val="single" w:sz="4" w:space="0" w:color="auto"/>
              <w:right w:val="single" w:sz="4" w:space="0" w:color="auto"/>
            </w:tcBorders>
            <w:shd w:val="clear" w:color="auto" w:fill="auto"/>
            <w:noWrap/>
            <w:vAlign w:val="center"/>
            <w:hideMark/>
          </w:tcPr>
          <w:p w14:paraId="04C741B3"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21 869 378</w:t>
            </w:r>
          </w:p>
        </w:tc>
        <w:tc>
          <w:tcPr>
            <w:tcW w:w="1210" w:type="pct"/>
            <w:tcBorders>
              <w:top w:val="nil"/>
              <w:left w:val="nil"/>
              <w:bottom w:val="single" w:sz="4" w:space="0" w:color="auto"/>
              <w:right w:val="single" w:sz="4" w:space="0" w:color="auto"/>
            </w:tcBorders>
            <w:shd w:val="clear" w:color="auto" w:fill="auto"/>
            <w:noWrap/>
            <w:vAlign w:val="center"/>
            <w:hideMark/>
          </w:tcPr>
          <w:p w14:paraId="6B3018B6"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2 577 842</w:t>
            </w:r>
          </w:p>
        </w:tc>
      </w:tr>
      <w:tr w:rsidR="005035F8" w:rsidRPr="009E31D7" w14:paraId="4FFCC849"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037A1A0F"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b/>
                <w:lang w:eastAsia="ru-RU"/>
              </w:rPr>
              <w:t>На 01.01.2013</w:t>
            </w:r>
          </w:p>
        </w:tc>
        <w:tc>
          <w:tcPr>
            <w:tcW w:w="1213" w:type="pct"/>
            <w:tcBorders>
              <w:top w:val="nil"/>
              <w:left w:val="nil"/>
              <w:bottom w:val="single" w:sz="4" w:space="0" w:color="auto"/>
              <w:right w:val="single" w:sz="4" w:space="0" w:color="auto"/>
            </w:tcBorders>
            <w:shd w:val="clear" w:color="auto" w:fill="auto"/>
            <w:vAlign w:val="center"/>
            <w:hideMark/>
          </w:tcPr>
          <w:p w14:paraId="7E4657A9" w14:textId="48EA2545" w:rsidR="005035F8" w:rsidRPr="009E31D7"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6B9DE0A8" w14:textId="59A4977D" w:rsidR="005035F8" w:rsidRPr="009E31D7"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22C08D63" w14:textId="1A5484EF" w:rsidR="005035F8" w:rsidRPr="009E31D7" w:rsidRDefault="005035F8" w:rsidP="001A3EF4">
            <w:pPr>
              <w:spacing w:after="0" w:line="240" w:lineRule="auto"/>
              <w:jc w:val="center"/>
              <w:rPr>
                <w:rFonts w:ascii="Myriad Pro" w:eastAsia="Times New Roman" w:hAnsi="Myriad Pro" w:cs="Times New Roman"/>
                <w:lang w:eastAsia="ru-RU"/>
              </w:rPr>
            </w:pPr>
          </w:p>
        </w:tc>
      </w:tr>
      <w:tr w:rsidR="005035F8" w:rsidRPr="009E31D7" w14:paraId="721D5664"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2F9C70A3"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1F99E812"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74 567 303</w:t>
            </w:r>
          </w:p>
        </w:tc>
        <w:tc>
          <w:tcPr>
            <w:tcW w:w="1214" w:type="pct"/>
            <w:tcBorders>
              <w:top w:val="nil"/>
              <w:left w:val="nil"/>
              <w:bottom w:val="single" w:sz="4" w:space="0" w:color="auto"/>
              <w:right w:val="single" w:sz="4" w:space="0" w:color="auto"/>
            </w:tcBorders>
            <w:shd w:val="clear" w:color="auto" w:fill="auto"/>
            <w:vAlign w:val="center"/>
            <w:hideMark/>
          </w:tcPr>
          <w:p w14:paraId="6E68BF9F"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69 479 790</w:t>
            </w:r>
          </w:p>
        </w:tc>
        <w:tc>
          <w:tcPr>
            <w:tcW w:w="1210" w:type="pct"/>
            <w:tcBorders>
              <w:top w:val="nil"/>
              <w:left w:val="nil"/>
              <w:bottom w:val="single" w:sz="4" w:space="0" w:color="auto"/>
              <w:right w:val="single" w:sz="4" w:space="0" w:color="auto"/>
            </w:tcBorders>
            <w:shd w:val="clear" w:color="auto" w:fill="auto"/>
            <w:vAlign w:val="center"/>
            <w:hideMark/>
          </w:tcPr>
          <w:p w14:paraId="438C22BC"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5 087 514</w:t>
            </w:r>
          </w:p>
        </w:tc>
      </w:tr>
      <w:tr w:rsidR="005035F8" w:rsidRPr="009E31D7" w14:paraId="0C03AF93"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A884132"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083A1992"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24 894 520</w:t>
            </w:r>
          </w:p>
        </w:tc>
        <w:tc>
          <w:tcPr>
            <w:tcW w:w="1214" w:type="pct"/>
            <w:tcBorders>
              <w:top w:val="nil"/>
              <w:left w:val="nil"/>
              <w:bottom w:val="single" w:sz="4" w:space="0" w:color="auto"/>
              <w:right w:val="single" w:sz="4" w:space="0" w:color="auto"/>
            </w:tcBorders>
            <w:shd w:val="clear" w:color="auto" w:fill="auto"/>
            <w:noWrap/>
            <w:vAlign w:val="center"/>
            <w:hideMark/>
          </w:tcPr>
          <w:p w14:paraId="37F3B9ED"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19 880 652</w:t>
            </w:r>
          </w:p>
        </w:tc>
        <w:tc>
          <w:tcPr>
            <w:tcW w:w="1210" w:type="pct"/>
            <w:tcBorders>
              <w:top w:val="nil"/>
              <w:left w:val="nil"/>
              <w:bottom w:val="single" w:sz="4" w:space="0" w:color="auto"/>
              <w:right w:val="single" w:sz="4" w:space="0" w:color="auto"/>
            </w:tcBorders>
            <w:shd w:val="clear" w:color="auto" w:fill="auto"/>
            <w:noWrap/>
            <w:vAlign w:val="center"/>
            <w:hideMark/>
          </w:tcPr>
          <w:p w14:paraId="1C30824E"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5 013 868</w:t>
            </w:r>
          </w:p>
        </w:tc>
      </w:tr>
      <w:tr w:rsidR="005035F8" w:rsidRPr="009E31D7" w14:paraId="3EA5BF65"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04734797"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b/>
                <w:lang w:eastAsia="ru-RU"/>
              </w:rPr>
              <w:t>На 01.01.2014</w:t>
            </w:r>
          </w:p>
        </w:tc>
        <w:tc>
          <w:tcPr>
            <w:tcW w:w="1213" w:type="pct"/>
            <w:tcBorders>
              <w:top w:val="nil"/>
              <w:left w:val="nil"/>
              <w:bottom w:val="single" w:sz="4" w:space="0" w:color="auto"/>
              <w:right w:val="single" w:sz="4" w:space="0" w:color="auto"/>
            </w:tcBorders>
            <w:shd w:val="clear" w:color="auto" w:fill="auto"/>
            <w:vAlign w:val="center"/>
            <w:hideMark/>
          </w:tcPr>
          <w:p w14:paraId="558E0D46" w14:textId="377C753B" w:rsidR="005035F8" w:rsidRPr="009E31D7"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45A010B8" w14:textId="3CAA18F3" w:rsidR="005035F8" w:rsidRPr="009E31D7"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28AE37F7" w14:textId="648BE4D0" w:rsidR="005035F8" w:rsidRPr="009E31D7" w:rsidRDefault="005035F8" w:rsidP="001A3EF4">
            <w:pPr>
              <w:spacing w:after="0" w:line="240" w:lineRule="auto"/>
              <w:jc w:val="center"/>
              <w:rPr>
                <w:rFonts w:ascii="Myriad Pro" w:eastAsia="Times New Roman" w:hAnsi="Myriad Pro" w:cs="Times New Roman"/>
                <w:lang w:eastAsia="ru-RU"/>
              </w:rPr>
            </w:pPr>
          </w:p>
        </w:tc>
      </w:tr>
      <w:tr w:rsidR="005035F8" w:rsidRPr="009E31D7" w14:paraId="553B457F"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7AC5629"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2972663F"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77 133 259</w:t>
            </w:r>
          </w:p>
        </w:tc>
        <w:tc>
          <w:tcPr>
            <w:tcW w:w="1214" w:type="pct"/>
            <w:tcBorders>
              <w:top w:val="nil"/>
              <w:left w:val="nil"/>
              <w:bottom w:val="single" w:sz="4" w:space="0" w:color="auto"/>
              <w:right w:val="single" w:sz="4" w:space="0" w:color="auto"/>
            </w:tcBorders>
            <w:shd w:val="clear" w:color="auto" w:fill="auto"/>
            <w:vAlign w:val="center"/>
            <w:hideMark/>
          </w:tcPr>
          <w:p w14:paraId="24C94266"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69 468 215</w:t>
            </w:r>
          </w:p>
        </w:tc>
        <w:tc>
          <w:tcPr>
            <w:tcW w:w="1210" w:type="pct"/>
            <w:tcBorders>
              <w:top w:val="nil"/>
              <w:left w:val="nil"/>
              <w:bottom w:val="single" w:sz="4" w:space="0" w:color="auto"/>
              <w:right w:val="single" w:sz="4" w:space="0" w:color="auto"/>
            </w:tcBorders>
            <w:shd w:val="clear" w:color="auto" w:fill="auto"/>
            <w:vAlign w:val="center"/>
            <w:hideMark/>
          </w:tcPr>
          <w:p w14:paraId="58050FC8"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7 665 044</w:t>
            </w:r>
          </w:p>
        </w:tc>
      </w:tr>
      <w:tr w:rsidR="005035F8" w:rsidRPr="009E31D7" w14:paraId="47968F94"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DE5EACF"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586DE096"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25 339 892</w:t>
            </w:r>
          </w:p>
        </w:tc>
        <w:tc>
          <w:tcPr>
            <w:tcW w:w="1214" w:type="pct"/>
            <w:tcBorders>
              <w:top w:val="nil"/>
              <w:left w:val="nil"/>
              <w:bottom w:val="single" w:sz="4" w:space="0" w:color="auto"/>
              <w:right w:val="single" w:sz="4" w:space="0" w:color="auto"/>
            </w:tcBorders>
            <w:shd w:val="clear" w:color="auto" w:fill="auto"/>
            <w:noWrap/>
            <w:vAlign w:val="center"/>
            <w:hideMark/>
          </w:tcPr>
          <w:p w14:paraId="0A4DCF16"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17 893 851</w:t>
            </w:r>
          </w:p>
        </w:tc>
        <w:tc>
          <w:tcPr>
            <w:tcW w:w="1210" w:type="pct"/>
            <w:tcBorders>
              <w:top w:val="nil"/>
              <w:left w:val="nil"/>
              <w:bottom w:val="single" w:sz="4" w:space="0" w:color="auto"/>
              <w:right w:val="single" w:sz="4" w:space="0" w:color="auto"/>
            </w:tcBorders>
            <w:shd w:val="clear" w:color="auto" w:fill="auto"/>
            <w:noWrap/>
            <w:vAlign w:val="center"/>
            <w:hideMark/>
          </w:tcPr>
          <w:p w14:paraId="660E2461"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7 446 041</w:t>
            </w:r>
          </w:p>
        </w:tc>
      </w:tr>
      <w:tr w:rsidR="005035F8" w:rsidRPr="009E31D7" w14:paraId="215258EE"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60F01A5"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b/>
                <w:lang w:eastAsia="ru-RU"/>
              </w:rPr>
              <w:t>На 01.01.2015</w:t>
            </w:r>
          </w:p>
        </w:tc>
        <w:tc>
          <w:tcPr>
            <w:tcW w:w="1213" w:type="pct"/>
            <w:tcBorders>
              <w:top w:val="nil"/>
              <w:left w:val="nil"/>
              <w:bottom w:val="single" w:sz="4" w:space="0" w:color="auto"/>
              <w:right w:val="single" w:sz="4" w:space="0" w:color="auto"/>
            </w:tcBorders>
            <w:shd w:val="clear" w:color="auto" w:fill="auto"/>
            <w:vAlign w:val="center"/>
            <w:hideMark/>
          </w:tcPr>
          <w:p w14:paraId="38BF11D3" w14:textId="65D5E4CA" w:rsidR="005035F8" w:rsidRPr="009E31D7"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151BA14C" w14:textId="59B7026E" w:rsidR="005035F8" w:rsidRPr="009E31D7"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6007ABB0" w14:textId="5CE52920" w:rsidR="005035F8" w:rsidRPr="009E31D7" w:rsidRDefault="005035F8" w:rsidP="001A3EF4">
            <w:pPr>
              <w:spacing w:after="0" w:line="240" w:lineRule="auto"/>
              <w:jc w:val="center"/>
              <w:rPr>
                <w:rFonts w:ascii="Myriad Pro" w:eastAsia="Times New Roman" w:hAnsi="Myriad Pro" w:cs="Times New Roman"/>
                <w:lang w:eastAsia="ru-RU"/>
              </w:rPr>
            </w:pPr>
          </w:p>
        </w:tc>
      </w:tr>
      <w:tr w:rsidR="005035F8" w:rsidRPr="009E31D7" w14:paraId="0D1F38F1"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F2A5BB4"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470CFFE7"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83 618 695</w:t>
            </w:r>
          </w:p>
        </w:tc>
        <w:tc>
          <w:tcPr>
            <w:tcW w:w="1214" w:type="pct"/>
            <w:tcBorders>
              <w:top w:val="nil"/>
              <w:left w:val="nil"/>
              <w:bottom w:val="single" w:sz="4" w:space="0" w:color="auto"/>
              <w:right w:val="single" w:sz="4" w:space="0" w:color="auto"/>
            </w:tcBorders>
            <w:shd w:val="clear" w:color="auto" w:fill="auto"/>
            <w:vAlign w:val="center"/>
            <w:hideMark/>
          </w:tcPr>
          <w:p w14:paraId="58C20FF7"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69 435 755</w:t>
            </w:r>
          </w:p>
        </w:tc>
        <w:tc>
          <w:tcPr>
            <w:tcW w:w="1210" w:type="pct"/>
            <w:tcBorders>
              <w:top w:val="nil"/>
              <w:left w:val="nil"/>
              <w:bottom w:val="single" w:sz="4" w:space="0" w:color="auto"/>
              <w:right w:val="single" w:sz="4" w:space="0" w:color="auto"/>
            </w:tcBorders>
            <w:shd w:val="clear" w:color="auto" w:fill="auto"/>
            <w:vAlign w:val="center"/>
            <w:hideMark/>
          </w:tcPr>
          <w:p w14:paraId="27EB68C6"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14 182 940</w:t>
            </w:r>
          </w:p>
        </w:tc>
      </w:tr>
      <w:tr w:rsidR="005035F8" w:rsidRPr="009E31D7" w14:paraId="45BF70B1"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01D83432"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5E570FF2"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29 648 463</w:t>
            </w:r>
          </w:p>
        </w:tc>
        <w:tc>
          <w:tcPr>
            <w:tcW w:w="1214" w:type="pct"/>
            <w:tcBorders>
              <w:top w:val="nil"/>
              <w:left w:val="nil"/>
              <w:bottom w:val="single" w:sz="4" w:space="0" w:color="auto"/>
              <w:right w:val="single" w:sz="4" w:space="0" w:color="auto"/>
            </w:tcBorders>
            <w:shd w:val="clear" w:color="auto" w:fill="auto"/>
            <w:noWrap/>
            <w:vAlign w:val="center"/>
            <w:hideMark/>
          </w:tcPr>
          <w:p w14:paraId="4D0B9015"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15 898 805</w:t>
            </w:r>
          </w:p>
        </w:tc>
        <w:tc>
          <w:tcPr>
            <w:tcW w:w="1210" w:type="pct"/>
            <w:tcBorders>
              <w:top w:val="nil"/>
              <w:left w:val="nil"/>
              <w:bottom w:val="single" w:sz="4" w:space="0" w:color="auto"/>
              <w:right w:val="single" w:sz="4" w:space="0" w:color="auto"/>
            </w:tcBorders>
            <w:shd w:val="clear" w:color="auto" w:fill="auto"/>
            <w:noWrap/>
            <w:vAlign w:val="center"/>
            <w:hideMark/>
          </w:tcPr>
          <w:p w14:paraId="4FA345F4"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13 749 658</w:t>
            </w:r>
          </w:p>
        </w:tc>
      </w:tr>
      <w:tr w:rsidR="005035F8" w:rsidRPr="009E31D7" w14:paraId="7D63F76B"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C5301FA"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b/>
                <w:lang w:eastAsia="ru-RU"/>
              </w:rPr>
              <w:t>На 01.01.2016</w:t>
            </w:r>
          </w:p>
        </w:tc>
        <w:tc>
          <w:tcPr>
            <w:tcW w:w="1213" w:type="pct"/>
            <w:tcBorders>
              <w:top w:val="nil"/>
              <w:left w:val="nil"/>
              <w:bottom w:val="single" w:sz="4" w:space="0" w:color="auto"/>
              <w:right w:val="single" w:sz="4" w:space="0" w:color="auto"/>
            </w:tcBorders>
            <w:shd w:val="clear" w:color="auto" w:fill="auto"/>
            <w:vAlign w:val="center"/>
            <w:hideMark/>
          </w:tcPr>
          <w:p w14:paraId="777FBF31" w14:textId="5E67916E" w:rsidR="005035F8" w:rsidRPr="009E31D7"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7AD69FCD" w14:textId="46431CE0" w:rsidR="005035F8" w:rsidRPr="009E31D7"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16BD75FC" w14:textId="17B79724" w:rsidR="005035F8" w:rsidRPr="009E31D7" w:rsidRDefault="005035F8" w:rsidP="001A3EF4">
            <w:pPr>
              <w:spacing w:after="0" w:line="240" w:lineRule="auto"/>
              <w:jc w:val="center"/>
              <w:rPr>
                <w:rFonts w:ascii="Myriad Pro" w:eastAsia="Times New Roman" w:hAnsi="Myriad Pro" w:cs="Times New Roman"/>
                <w:lang w:eastAsia="ru-RU"/>
              </w:rPr>
            </w:pPr>
          </w:p>
        </w:tc>
      </w:tr>
      <w:tr w:rsidR="005035F8" w:rsidRPr="009E31D7" w14:paraId="28CDEDC1"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F17D0E2"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4FB5689C"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84 021 562</w:t>
            </w:r>
          </w:p>
        </w:tc>
        <w:tc>
          <w:tcPr>
            <w:tcW w:w="1214" w:type="pct"/>
            <w:tcBorders>
              <w:top w:val="nil"/>
              <w:left w:val="nil"/>
              <w:bottom w:val="single" w:sz="4" w:space="0" w:color="auto"/>
              <w:right w:val="single" w:sz="4" w:space="0" w:color="auto"/>
            </w:tcBorders>
            <w:shd w:val="clear" w:color="auto" w:fill="auto"/>
            <w:vAlign w:val="center"/>
            <w:hideMark/>
          </w:tcPr>
          <w:p w14:paraId="7D7B01E8"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69 308 966</w:t>
            </w:r>
          </w:p>
        </w:tc>
        <w:tc>
          <w:tcPr>
            <w:tcW w:w="1210" w:type="pct"/>
            <w:tcBorders>
              <w:top w:val="nil"/>
              <w:left w:val="nil"/>
              <w:bottom w:val="single" w:sz="4" w:space="0" w:color="auto"/>
              <w:right w:val="single" w:sz="4" w:space="0" w:color="auto"/>
            </w:tcBorders>
            <w:shd w:val="clear" w:color="auto" w:fill="auto"/>
            <w:vAlign w:val="center"/>
            <w:hideMark/>
          </w:tcPr>
          <w:p w14:paraId="73052E4B"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14 712 596</w:t>
            </w:r>
          </w:p>
        </w:tc>
      </w:tr>
      <w:tr w:rsidR="005035F8" w:rsidRPr="009E31D7" w14:paraId="72CA98BA"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F26DE59"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112D095A"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27 772 491</w:t>
            </w:r>
          </w:p>
        </w:tc>
        <w:tc>
          <w:tcPr>
            <w:tcW w:w="1214" w:type="pct"/>
            <w:tcBorders>
              <w:top w:val="nil"/>
              <w:left w:val="nil"/>
              <w:bottom w:val="single" w:sz="4" w:space="0" w:color="auto"/>
              <w:right w:val="single" w:sz="4" w:space="0" w:color="auto"/>
            </w:tcBorders>
            <w:shd w:val="clear" w:color="auto" w:fill="auto"/>
            <w:noWrap/>
            <w:vAlign w:val="center"/>
            <w:hideMark/>
          </w:tcPr>
          <w:p w14:paraId="07CC6F7B"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13 897 480</w:t>
            </w:r>
          </w:p>
        </w:tc>
        <w:tc>
          <w:tcPr>
            <w:tcW w:w="1210" w:type="pct"/>
            <w:tcBorders>
              <w:top w:val="nil"/>
              <w:left w:val="nil"/>
              <w:bottom w:val="single" w:sz="4" w:space="0" w:color="auto"/>
              <w:right w:val="single" w:sz="4" w:space="0" w:color="auto"/>
            </w:tcBorders>
            <w:shd w:val="clear" w:color="auto" w:fill="auto"/>
            <w:noWrap/>
            <w:vAlign w:val="center"/>
            <w:hideMark/>
          </w:tcPr>
          <w:p w14:paraId="48DD747C"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13 875 011</w:t>
            </w:r>
          </w:p>
        </w:tc>
      </w:tr>
      <w:tr w:rsidR="005035F8" w:rsidRPr="009E31D7" w14:paraId="6F3707DB"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152160C"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b/>
                <w:lang w:eastAsia="ru-RU"/>
              </w:rPr>
              <w:t>На 01.01.2017</w:t>
            </w:r>
          </w:p>
        </w:tc>
        <w:tc>
          <w:tcPr>
            <w:tcW w:w="1213" w:type="pct"/>
            <w:tcBorders>
              <w:top w:val="nil"/>
              <w:left w:val="nil"/>
              <w:bottom w:val="single" w:sz="4" w:space="0" w:color="auto"/>
              <w:right w:val="single" w:sz="4" w:space="0" w:color="auto"/>
            </w:tcBorders>
            <w:shd w:val="clear" w:color="auto" w:fill="auto"/>
            <w:vAlign w:val="center"/>
            <w:hideMark/>
          </w:tcPr>
          <w:p w14:paraId="2524BB94" w14:textId="792E0AC7" w:rsidR="005035F8" w:rsidRPr="009E31D7"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0D3CE1DA" w14:textId="7660782A" w:rsidR="005035F8" w:rsidRPr="009E31D7"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73B12DCD" w14:textId="6DEED778" w:rsidR="005035F8" w:rsidRPr="009E31D7" w:rsidRDefault="005035F8" w:rsidP="001A3EF4">
            <w:pPr>
              <w:spacing w:after="0" w:line="240" w:lineRule="auto"/>
              <w:jc w:val="center"/>
              <w:rPr>
                <w:rFonts w:ascii="Myriad Pro" w:eastAsia="Times New Roman" w:hAnsi="Myriad Pro" w:cs="Times New Roman"/>
                <w:lang w:eastAsia="ru-RU"/>
              </w:rPr>
            </w:pPr>
          </w:p>
        </w:tc>
      </w:tr>
      <w:tr w:rsidR="005035F8" w:rsidRPr="009E31D7" w14:paraId="2BE6315E"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2D355C76"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noWrap/>
            <w:vAlign w:val="center"/>
            <w:hideMark/>
          </w:tcPr>
          <w:p w14:paraId="7328F71A"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88 433 936</w:t>
            </w:r>
          </w:p>
        </w:tc>
        <w:tc>
          <w:tcPr>
            <w:tcW w:w="1214" w:type="pct"/>
            <w:tcBorders>
              <w:top w:val="nil"/>
              <w:left w:val="nil"/>
              <w:bottom w:val="single" w:sz="4" w:space="0" w:color="auto"/>
              <w:right w:val="single" w:sz="4" w:space="0" w:color="auto"/>
            </w:tcBorders>
            <w:shd w:val="clear" w:color="auto" w:fill="auto"/>
            <w:vAlign w:val="center"/>
            <w:hideMark/>
          </w:tcPr>
          <w:p w14:paraId="059C914B"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69 254 008</w:t>
            </w:r>
          </w:p>
        </w:tc>
        <w:tc>
          <w:tcPr>
            <w:tcW w:w="1210" w:type="pct"/>
            <w:tcBorders>
              <w:top w:val="nil"/>
              <w:left w:val="nil"/>
              <w:bottom w:val="single" w:sz="4" w:space="0" w:color="auto"/>
              <w:right w:val="single" w:sz="4" w:space="0" w:color="auto"/>
            </w:tcBorders>
            <w:shd w:val="clear" w:color="auto" w:fill="auto"/>
            <w:vAlign w:val="center"/>
            <w:hideMark/>
          </w:tcPr>
          <w:p w14:paraId="627E8CA3"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19 179 927</w:t>
            </w:r>
          </w:p>
        </w:tc>
      </w:tr>
      <w:tr w:rsidR="005035F8" w:rsidRPr="009E31D7" w14:paraId="68F89C3E"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3900A90F"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696269FB"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29 829 228</w:t>
            </w:r>
          </w:p>
        </w:tc>
        <w:tc>
          <w:tcPr>
            <w:tcW w:w="1214" w:type="pct"/>
            <w:tcBorders>
              <w:top w:val="nil"/>
              <w:left w:val="nil"/>
              <w:bottom w:val="single" w:sz="4" w:space="0" w:color="auto"/>
              <w:right w:val="single" w:sz="4" w:space="0" w:color="auto"/>
            </w:tcBorders>
            <w:shd w:val="clear" w:color="auto" w:fill="auto"/>
            <w:noWrap/>
            <w:vAlign w:val="center"/>
            <w:hideMark/>
          </w:tcPr>
          <w:p w14:paraId="7F88B199"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11 907 222</w:t>
            </w:r>
          </w:p>
        </w:tc>
        <w:tc>
          <w:tcPr>
            <w:tcW w:w="1210" w:type="pct"/>
            <w:tcBorders>
              <w:top w:val="nil"/>
              <w:left w:val="nil"/>
              <w:bottom w:val="single" w:sz="4" w:space="0" w:color="auto"/>
              <w:right w:val="single" w:sz="4" w:space="0" w:color="auto"/>
            </w:tcBorders>
            <w:shd w:val="clear" w:color="auto" w:fill="auto"/>
            <w:noWrap/>
            <w:vAlign w:val="center"/>
            <w:hideMark/>
          </w:tcPr>
          <w:p w14:paraId="3A123E9B"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17 922 006</w:t>
            </w:r>
          </w:p>
        </w:tc>
      </w:tr>
      <w:tr w:rsidR="005035F8" w:rsidRPr="009E31D7" w14:paraId="73B9E390"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248EF1DB"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b/>
                <w:lang w:eastAsia="ru-RU"/>
              </w:rPr>
              <w:t>На 01.01.2018</w:t>
            </w:r>
          </w:p>
        </w:tc>
        <w:tc>
          <w:tcPr>
            <w:tcW w:w="1213" w:type="pct"/>
            <w:tcBorders>
              <w:top w:val="nil"/>
              <w:left w:val="nil"/>
              <w:bottom w:val="single" w:sz="4" w:space="0" w:color="auto"/>
              <w:right w:val="single" w:sz="4" w:space="0" w:color="auto"/>
            </w:tcBorders>
            <w:shd w:val="clear" w:color="auto" w:fill="auto"/>
            <w:noWrap/>
            <w:vAlign w:val="center"/>
            <w:hideMark/>
          </w:tcPr>
          <w:p w14:paraId="1AE137A7" w14:textId="486E236F" w:rsidR="005035F8" w:rsidRPr="009E31D7"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noWrap/>
            <w:vAlign w:val="center"/>
            <w:hideMark/>
          </w:tcPr>
          <w:p w14:paraId="4D20B405" w14:textId="44523676" w:rsidR="005035F8" w:rsidRPr="009E31D7"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noWrap/>
            <w:vAlign w:val="center"/>
            <w:hideMark/>
          </w:tcPr>
          <w:p w14:paraId="7AA7000D" w14:textId="21001E3E" w:rsidR="005035F8" w:rsidRPr="009E31D7" w:rsidRDefault="005035F8" w:rsidP="001A3EF4">
            <w:pPr>
              <w:spacing w:after="0" w:line="240" w:lineRule="auto"/>
              <w:jc w:val="center"/>
              <w:rPr>
                <w:rFonts w:ascii="Myriad Pro" w:eastAsia="Times New Roman" w:hAnsi="Myriad Pro" w:cs="Times New Roman"/>
                <w:lang w:eastAsia="ru-RU"/>
              </w:rPr>
            </w:pPr>
          </w:p>
        </w:tc>
      </w:tr>
      <w:tr w:rsidR="005035F8" w:rsidRPr="009E31D7" w14:paraId="6FA8519C"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3D5BFA6F"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noWrap/>
            <w:vAlign w:val="center"/>
            <w:hideMark/>
          </w:tcPr>
          <w:p w14:paraId="0CA33631"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98 177 726</w:t>
            </w:r>
          </w:p>
        </w:tc>
        <w:tc>
          <w:tcPr>
            <w:tcW w:w="1214" w:type="pct"/>
            <w:tcBorders>
              <w:top w:val="nil"/>
              <w:left w:val="nil"/>
              <w:bottom w:val="single" w:sz="4" w:space="0" w:color="auto"/>
              <w:right w:val="single" w:sz="4" w:space="0" w:color="auto"/>
            </w:tcBorders>
            <w:shd w:val="clear" w:color="auto" w:fill="auto"/>
            <w:vAlign w:val="center"/>
            <w:hideMark/>
          </w:tcPr>
          <w:p w14:paraId="6C629C50"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69 202 883</w:t>
            </w:r>
          </w:p>
        </w:tc>
        <w:tc>
          <w:tcPr>
            <w:tcW w:w="1210" w:type="pct"/>
            <w:tcBorders>
              <w:top w:val="nil"/>
              <w:left w:val="nil"/>
              <w:bottom w:val="single" w:sz="4" w:space="0" w:color="auto"/>
              <w:right w:val="single" w:sz="4" w:space="0" w:color="auto"/>
            </w:tcBorders>
            <w:shd w:val="clear" w:color="auto" w:fill="auto"/>
            <w:vAlign w:val="center"/>
            <w:hideMark/>
          </w:tcPr>
          <w:p w14:paraId="1E1390D7"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28 974 843</w:t>
            </w:r>
          </w:p>
        </w:tc>
      </w:tr>
      <w:tr w:rsidR="005035F8" w:rsidRPr="009E31D7" w14:paraId="41936071"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274FAEC8" w14:textId="77777777" w:rsidR="005035F8" w:rsidRPr="009E31D7" w:rsidRDefault="005035F8" w:rsidP="005035F8">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noWrap/>
            <w:vAlign w:val="center"/>
            <w:hideMark/>
          </w:tcPr>
          <w:p w14:paraId="36F0F1B8"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37 090 353</w:t>
            </w:r>
          </w:p>
        </w:tc>
        <w:tc>
          <w:tcPr>
            <w:tcW w:w="1214" w:type="pct"/>
            <w:tcBorders>
              <w:top w:val="nil"/>
              <w:left w:val="nil"/>
              <w:bottom w:val="single" w:sz="4" w:space="0" w:color="auto"/>
              <w:right w:val="single" w:sz="4" w:space="0" w:color="auto"/>
            </w:tcBorders>
            <w:shd w:val="clear" w:color="auto" w:fill="auto"/>
            <w:noWrap/>
            <w:vAlign w:val="center"/>
            <w:hideMark/>
          </w:tcPr>
          <w:p w14:paraId="5475E91F"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9 921 393</w:t>
            </w:r>
          </w:p>
        </w:tc>
        <w:tc>
          <w:tcPr>
            <w:tcW w:w="1210" w:type="pct"/>
            <w:tcBorders>
              <w:top w:val="nil"/>
              <w:left w:val="nil"/>
              <w:bottom w:val="single" w:sz="4" w:space="0" w:color="auto"/>
              <w:right w:val="single" w:sz="4" w:space="0" w:color="auto"/>
            </w:tcBorders>
            <w:shd w:val="clear" w:color="auto" w:fill="auto"/>
            <w:noWrap/>
            <w:vAlign w:val="center"/>
            <w:hideMark/>
          </w:tcPr>
          <w:p w14:paraId="4A7D3CD4" w14:textId="77777777" w:rsidR="005035F8" w:rsidRPr="009E31D7" w:rsidRDefault="005035F8" w:rsidP="001A3EF4">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27 168 960</w:t>
            </w:r>
          </w:p>
        </w:tc>
      </w:tr>
    </w:tbl>
    <w:p w14:paraId="31018676" w14:textId="77777777" w:rsidR="005035F8" w:rsidRPr="009E31D7" w:rsidRDefault="005035F8" w:rsidP="00DD0B69">
      <w:pPr>
        <w:spacing w:after="0" w:line="360" w:lineRule="auto"/>
        <w:contextualSpacing/>
        <w:jc w:val="both"/>
        <w:rPr>
          <w:rFonts w:ascii="Myriad Pro" w:eastAsia="Calibri" w:hAnsi="Myriad Pro" w:cs="Times New Roman"/>
          <w:sz w:val="26"/>
          <w:szCs w:val="26"/>
        </w:rPr>
      </w:pPr>
    </w:p>
    <w:p w14:paraId="05BCE66A" w14:textId="41F6A894" w:rsidR="00395CAF" w:rsidRPr="009E31D7" w:rsidRDefault="00395CAF" w:rsidP="00395CAF">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Исполнителем проведена проверка данных (представленных в отчете экспертной группы) об изменении полной и остаточной стоимости капиталов, инвестированных до и после перехода на RAB-регулирование, за период 2011-201</w:t>
      </w:r>
      <w:r w:rsidR="00073F87" w:rsidRPr="009E31D7">
        <w:rPr>
          <w:rFonts w:ascii="Myriad Pro" w:eastAsia="Calibri" w:hAnsi="Myriad Pro" w:cs="Times New Roman"/>
          <w:sz w:val="26"/>
          <w:szCs w:val="26"/>
        </w:rPr>
        <w:t>7</w:t>
      </w:r>
      <w:r w:rsidRPr="009E31D7">
        <w:rPr>
          <w:rFonts w:ascii="Myriad Pro" w:eastAsia="Calibri" w:hAnsi="Myriad Pro" w:cs="Times New Roman"/>
          <w:sz w:val="26"/>
          <w:szCs w:val="26"/>
        </w:rPr>
        <w:t xml:space="preserve"> гг., а также размера и базы инвестированного капитала по состоянию на 1 января каждого рассматриваемого отчетного периода на основании обосновывающих материалов ПАО «Ленэнерго», включая реестры выбытия </w:t>
      </w:r>
      <w:r w:rsidRPr="009E31D7">
        <w:rPr>
          <w:rFonts w:ascii="Myriad Pro" w:eastAsia="Calibri" w:hAnsi="Myriad Pro" w:cs="Times New Roman"/>
          <w:sz w:val="26"/>
          <w:szCs w:val="26"/>
        </w:rPr>
        <w:lastRenderedPageBreak/>
        <w:t>активов из базы «старого» и «нового» капитала по Ленинградской области за 2011-2017 гг.</w:t>
      </w:r>
    </w:p>
    <w:p w14:paraId="3AE02722" w14:textId="77777777" w:rsidR="00395CAF" w:rsidRPr="009E31D7" w:rsidRDefault="00395CAF" w:rsidP="00395CAF">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По результатам анализа Исполнитель отмечает соответствие данных по рассматриваемым показателям в отчете экспертной группы первичным обосновывающим документами и расчетным материалам, представленным ПАО «Ленэнерго».</w:t>
      </w:r>
    </w:p>
    <w:p w14:paraId="0AE310E6" w14:textId="1140294F" w:rsidR="00B83D76" w:rsidRPr="009E31D7" w:rsidRDefault="00B83D76" w:rsidP="00B83D76">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рамках экспертизы тарифно-балансовых решений</w:t>
      </w:r>
      <w:r w:rsidRPr="009E31D7">
        <w:rPr>
          <w:rFonts w:ascii="Myriad Pro" w:hAnsi="Myriad Pro" w:cs="Times New Roman"/>
          <w:sz w:val="26"/>
          <w:szCs w:val="26"/>
        </w:rPr>
        <w:t xml:space="preserve">, принятых </w:t>
      </w:r>
      <w:r w:rsidR="00D97BFD" w:rsidRPr="009E31D7">
        <w:rPr>
          <w:rFonts w:ascii="Myriad Pro" w:hAnsi="Myriad Pro"/>
          <w:sz w:val="26"/>
          <w:szCs w:val="26"/>
        </w:rPr>
        <w:t xml:space="preserve">Комитетом по тарифам и ценовой политике </w:t>
      </w:r>
      <w:r w:rsidR="00471CBB" w:rsidRPr="009E31D7">
        <w:rPr>
          <w:rFonts w:ascii="Myriad Pro" w:hAnsi="Myriad Pro"/>
          <w:sz w:val="26"/>
          <w:szCs w:val="26"/>
        </w:rPr>
        <w:t xml:space="preserve">Ленинградской области </w:t>
      </w:r>
      <w:r w:rsidRPr="009E31D7">
        <w:rPr>
          <w:rFonts w:ascii="Myriad Pro" w:hAnsi="Myriad Pro"/>
          <w:sz w:val="26"/>
          <w:szCs w:val="26"/>
        </w:rPr>
        <w:t xml:space="preserve">в отношении </w:t>
      </w:r>
      <w:r w:rsidR="00317411" w:rsidRPr="009E31D7">
        <w:rPr>
          <w:rFonts w:ascii="Myriad Pro" w:hAnsi="Myriad Pro"/>
          <w:sz w:val="26"/>
          <w:szCs w:val="26"/>
        </w:rPr>
        <w:t>ПАО </w:t>
      </w:r>
      <w:r w:rsidRPr="009E31D7">
        <w:rPr>
          <w:rFonts w:ascii="Myriad Pro" w:hAnsi="Myriad Pro"/>
          <w:sz w:val="26"/>
          <w:szCs w:val="26"/>
        </w:rPr>
        <w:t>«Ленэнерго» при установлении регулируемых тарифов</w:t>
      </w:r>
      <w:r w:rsidRPr="009E31D7">
        <w:rPr>
          <w:rFonts w:ascii="Myriad Pro" w:eastAsia="Calibri" w:hAnsi="Myriad Pro" w:cs="Times New Roman"/>
          <w:sz w:val="26"/>
          <w:szCs w:val="26"/>
        </w:rPr>
        <w:t xml:space="preserve"> на 2019 г</w:t>
      </w:r>
      <w:r w:rsidR="004768BA"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Исполнителем был выполнен анализ величины фактического изменения размера инвестированного капитала ПАО «Ленэнерго» </w:t>
      </w:r>
      <w:r w:rsidR="007B4F17" w:rsidRPr="009E31D7">
        <w:rPr>
          <w:rFonts w:ascii="Myriad Pro" w:eastAsia="Calibri" w:hAnsi="Myriad Pro" w:cs="Times New Roman"/>
          <w:sz w:val="26"/>
          <w:szCs w:val="26"/>
        </w:rPr>
        <w:t>на территории</w:t>
      </w:r>
      <w:r w:rsidRPr="009E31D7">
        <w:rPr>
          <w:rFonts w:ascii="Myriad Pro" w:eastAsia="Calibri" w:hAnsi="Myriad Pro" w:cs="Times New Roman"/>
          <w:sz w:val="26"/>
          <w:szCs w:val="26"/>
        </w:rPr>
        <w:t xml:space="preserve"> Ленинградск</w:t>
      </w:r>
      <w:r w:rsidR="007B4F17" w:rsidRPr="009E31D7">
        <w:rPr>
          <w:rFonts w:ascii="Myriad Pro" w:eastAsia="Calibri" w:hAnsi="Myriad Pro" w:cs="Times New Roman"/>
          <w:sz w:val="26"/>
          <w:szCs w:val="26"/>
        </w:rPr>
        <w:t>ой</w:t>
      </w:r>
      <w:r w:rsidRPr="009E31D7">
        <w:rPr>
          <w:rFonts w:ascii="Myriad Pro" w:eastAsia="Calibri" w:hAnsi="Myriad Pro" w:cs="Times New Roman"/>
          <w:sz w:val="26"/>
          <w:szCs w:val="26"/>
        </w:rPr>
        <w:t xml:space="preserve"> област</w:t>
      </w:r>
      <w:r w:rsidR="007B4F17" w:rsidRPr="009E31D7">
        <w:rPr>
          <w:rFonts w:ascii="Myriad Pro" w:eastAsia="Calibri" w:hAnsi="Myriad Pro" w:cs="Times New Roman"/>
          <w:sz w:val="26"/>
          <w:szCs w:val="26"/>
        </w:rPr>
        <w:t>и</w:t>
      </w:r>
      <w:r w:rsidRPr="009E31D7">
        <w:rPr>
          <w:rFonts w:ascii="Myriad Pro" w:eastAsia="Calibri" w:hAnsi="Myriad Pro" w:cs="Times New Roman"/>
          <w:sz w:val="26"/>
          <w:szCs w:val="26"/>
        </w:rPr>
        <w:t xml:space="preserve"> за период с 01.01.2017 г. по 01.01.2018 г. за счет ввода основных средств в ходе реализации инвестиционной программы в течение 2017 года, а также списания (выбытия) основных средств (активов), необходимых для осуществления регулируемой деятельности, на основе обосновывающих материалов, представленных ПАО «Ленэнерго».</w:t>
      </w:r>
    </w:p>
    <w:p w14:paraId="440C0D03" w14:textId="2EAE0FAE" w:rsidR="00B83D76" w:rsidRPr="009E31D7" w:rsidRDefault="00B83D76" w:rsidP="00B83D76">
      <w:pPr>
        <w:spacing w:after="0" w:line="360" w:lineRule="auto"/>
        <w:ind w:firstLine="709"/>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Определение величины изменения размера инвестированного капитала ПАО «Ленэнерго» по Ленинградск</w:t>
      </w:r>
      <w:r w:rsidR="007B4F17" w:rsidRPr="009E31D7">
        <w:rPr>
          <w:rFonts w:ascii="Myriad Pro" w:eastAsia="Calibri" w:hAnsi="Myriad Pro" w:cs="Times New Roman"/>
          <w:sz w:val="26"/>
          <w:szCs w:val="26"/>
        </w:rPr>
        <w:t>ой</w:t>
      </w:r>
      <w:r w:rsidRPr="009E31D7">
        <w:rPr>
          <w:rFonts w:ascii="Myriad Pro" w:eastAsia="Calibri" w:hAnsi="Myriad Pro" w:cs="Times New Roman"/>
          <w:sz w:val="26"/>
          <w:szCs w:val="26"/>
        </w:rPr>
        <w:t xml:space="preserve"> област</w:t>
      </w:r>
      <w:r w:rsidR="007B4F17" w:rsidRPr="009E31D7">
        <w:rPr>
          <w:rFonts w:ascii="Myriad Pro" w:eastAsia="Calibri" w:hAnsi="Myriad Pro" w:cs="Times New Roman"/>
          <w:sz w:val="26"/>
          <w:szCs w:val="26"/>
        </w:rPr>
        <w:t>и</w:t>
      </w:r>
      <w:r w:rsidRPr="009E31D7">
        <w:rPr>
          <w:rFonts w:ascii="Myriad Pro" w:eastAsia="Calibri" w:hAnsi="Myriad Pro" w:cs="Times New Roman"/>
          <w:sz w:val="26"/>
          <w:szCs w:val="26"/>
        </w:rPr>
        <w:t xml:space="preserve"> за период с 01.01.2017 г. по 01.01.2018 г. проводилось в соответствии с «Правилами определения стоимости активов, размера инвестированного капитала и ведения их учета» (раздел V Методических указаний по регулированию тарифов с применением метода доходности инвестированного капитала, утвержденных Приказом ФСТ России от 30.03.2012 №228-э).</w:t>
      </w:r>
    </w:p>
    <w:p w14:paraId="1D5C148B" w14:textId="77777777" w:rsidR="00B83D76" w:rsidRPr="009E31D7" w:rsidRDefault="00B83D76" w:rsidP="00B83D76">
      <w:pPr>
        <w:spacing w:after="0" w:line="360" w:lineRule="auto"/>
        <w:ind w:firstLine="709"/>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ходе определения фактического изменения размера инвестированного капитала рассматривались объекты инвестиционной программы, с учетом требований п. 56-57, 63, 66 Правил:</w:t>
      </w:r>
    </w:p>
    <w:p w14:paraId="708CD3E9" w14:textId="657D6C7A" w:rsidR="00B83D76" w:rsidRPr="009E31D7" w:rsidRDefault="00B83D76" w:rsidP="00ED1867">
      <w:pPr>
        <w:pStyle w:val="a3"/>
        <w:numPr>
          <w:ilvl w:val="0"/>
          <w:numId w:val="69"/>
        </w:numPr>
        <w:spacing w:after="0" w:line="360" w:lineRule="auto"/>
        <w:jc w:val="both"/>
        <w:rPr>
          <w:rFonts w:ascii="Myriad Pro" w:hAnsi="Myriad Pro"/>
          <w:sz w:val="26"/>
          <w:szCs w:val="26"/>
        </w:rPr>
      </w:pPr>
      <w:r w:rsidRPr="009E31D7">
        <w:rPr>
          <w:rFonts w:ascii="Myriad Pro" w:hAnsi="Myriad Pro"/>
          <w:sz w:val="26"/>
          <w:szCs w:val="26"/>
        </w:rPr>
        <w:t>объекты электросетевого хозяйства, строительство (реконструкция) которых было предусмотрено осуществлять (осуществлено) за счет средств, получаемых в качестве платы за технологическое присоединение, не учитываются при определении размера инвестированного капитала;</w:t>
      </w:r>
    </w:p>
    <w:p w14:paraId="65AA936B" w14:textId="17B767AE" w:rsidR="00B83D76" w:rsidRPr="009E31D7" w:rsidRDefault="00B83D76" w:rsidP="00ED1867">
      <w:pPr>
        <w:pStyle w:val="a3"/>
        <w:numPr>
          <w:ilvl w:val="0"/>
          <w:numId w:val="69"/>
        </w:numPr>
        <w:spacing w:after="0" w:line="360" w:lineRule="auto"/>
        <w:jc w:val="both"/>
        <w:rPr>
          <w:rFonts w:ascii="Myriad Pro" w:hAnsi="Myriad Pro"/>
          <w:sz w:val="26"/>
          <w:szCs w:val="26"/>
        </w:rPr>
      </w:pPr>
      <w:r w:rsidRPr="009E31D7">
        <w:rPr>
          <w:rFonts w:ascii="Myriad Pro" w:hAnsi="Myriad Pro"/>
          <w:sz w:val="26"/>
          <w:szCs w:val="26"/>
        </w:rPr>
        <w:lastRenderedPageBreak/>
        <w:t>объекты электросетевого хозяйства, строительство (реконструкция) которых было предусмотрено осуществлять за счет средств, получаемых в качестве платы за технологическое присоединение, и которое не профинансировано за счет доходов, полученных в качестве платы за технологическое присоединение, учитываются при определении размера инвестированного капитала в очередном долгосрочном периоде регулирования.</w:t>
      </w:r>
    </w:p>
    <w:p w14:paraId="5BE660C9" w14:textId="77777777" w:rsidR="00B83D76" w:rsidRPr="009E31D7" w:rsidRDefault="00B83D76" w:rsidP="00ED1867">
      <w:pPr>
        <w:spacing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В случае если объект инвестиционной программы финансировался частично за счет средств, получаемых в качестве платы за технологическое присоединение, то данный объем финансирования не рассматривался, а объект включался в базу инвестированного капитала по стоимости, соответствующей прочим источникам финансирования.</w:t>
      </w:r>
    </w:p>
    <w:p w14:paraId="301BF4F5" w14:textId="1EB460DD" w:rsidR="00B83D76" w:rsidRPr="009E31D7" w:rsidRDefault="00B83D76" w:rsidP="00B83D76">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По результатам анализа расчета величины возврата инвестированного капитала и величины дохода на инвестированный капитал, учтенных при утверждении НВВ ПАО «Ленэнерго» на 2019 год, Исполнитель отмечает, что утвержденные соответствующие параметры превышают предложенные ПАО «Ленэнерго» величины на 10 411,30 тыс. руб. и 36 321,60 тыс. руб. соответственно.</w:t>
      </w:r>
    </w:p>
    <w:tbl>
      <w:tblPr>
        <w:tblW w:w="5000" w:type="pct"/>
        <w:tblLook w:val="04A0" w:firstRow="1" w:lastRow="0" w:firstColumn="1" w:lastColumn="0" w:noHBand="0" w:noVBand="1"/>
      </w:tblPr>
      <w:tblGrid>
        <w:gridCol w:w="2173"/>
        <w:gridCol w:w="1453"/>
        <w:gridCol w:w="2035"/>
        <w:gridCol w:w="1776"/>
        <w:gridCol w:w="2134"/>
      </w:tblGrid>
      <w:tr w:rsidR="00B83D76" w:rsidRPr="00457F15" w14:paraId="374AF561" w14:textId="77777777" w:rsidTr="00457F15">
        <w:trPr>
          <w:cantSplit/>
          <w:trHeight w:val="1800"/>
        </w:trPr>
        <w:tc>
          <w:tcPr>
            <w:tcW w:w="11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628CBE" w14:textId="77777777" w:rsidR="00B83D76" w:rsidRPr="00457F15" w:rsidRDefault="00B83D76" w:rsidP="00B83D76">
            <w:pPr>
              <w:spacing w:after="0" w:line="240" w:lineRule="auto"/>
              <w:jc w:val="center"/>
              <w:rPr>
                <w:rFonts w:ascii="Myriad Pro" w:eastAsia="Times New Roman" w:hAnsi="Myriad Pro" w:cs="Times New Roman"/>
                <w:b/>
                <w:color w:val="FFFFFF"/>
                <w:lang w:eastAsia="ru-RU"/>
              </w:rPr>
            </w:pPr>
            <w:r w:rsidRPr="00457F15">
              <w:rPr>
                <w:rFonts w:ascii="Myriad Pro" w:eastAsia="Times New Roman" w:hAnsi="Myriad Pro" w:cs="Times New Roman"/>
                <w:b/>
                <w:color w:val="FFFFFF"/>
                <w:lang w:eastAsia="ru-RU"/>
              </w:rPr>
              <w:t>Показатель</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BE4B43" w14:textId="77777777" w:rsidR="00B83D76" w:rsidRPr="00457F15" w:rsidRDefault="00B83D76" w:rsidP="00B83D76">
            <w:pPr>
              <w:spacing w:after="0" w:line="240" w:lineRule="auto"/>
              <w:jc w:val="center"/>
              <w:rPr>
                <w:rFonts w:ascii="Myriad Pro" w:eastAsia="Times New Roman" w:hAnsi="Myriad Pro" w:cs="Times New Roman"/>
                <w:b/>
                <w:color w:val="FFFFFF"/>
                <w:lang w:eastAsia="ru-RU"/>
              </w:rPr>
            </w:pPr>
            <w:r w:rsidRPr="00457F15">
              <w:rPr>
                <w:rFonts w:ascii="Myriad Pro" w:eastAsia="Times New Roman" w:hAnsi="Myriad Pro" w:cs="Times New Roman"/>
                <w:b/>
                <w:color w:val="FFFFFF"/>
                <w:lang w:eastAsia="ru-RU"/>
              </w:rPr>
              <w:t>ед. измерения</w:t>
            </w:r>
          </w:p>
        </w:tc>
        <w:tc>
          <w:tcPr>
            <w:tcW w:w="10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5A1518" w14:textId="2FFDD4E5" w:rsidR="00B83D76" w:rsidRPr="00457F15" w:rsidRDefault="00B83D76" w:rsidP="00B83D76">
            <w:pPr>
              <w:spacing w:after="0" w:line="240" w:lineRule="auto"/>
              <w:jc w:val="center"/>
              <w:rPr>
                <w:rFonts w:ascii="Myriad Pro" w:eastAsia="Times New Roman" w:hAnsi="Myriad Pro" w:cs="Times New Roman"/>
                <w:b/>
                <w:color w:val="FFFFFF"/>
                <w:lang w:eastAsia="ru-RU"/>
              </w:rPr>
            </w:pPr>
            <w:r w:rsidRPr="00457F15">
              <w:rPr>
                <w:rFonts w:ascii="Myriad Pro" w:eastAsia="Times New Roman" w:hAnsi="Myriad Pro" w:cs="Times New Roman"/>
                <w:b/>
                <w:color w:val="FFFFFF"/>
                <w:lang w:eastAsia="ru-RU"/>
              </w:rPr>
              <w:t>Предложение ПАО «Ленэнерго» на 2019 г.</w:t>
            </w:r>
          </w:p>
        </w:tc>
        <w:tc>
          <w:tcPr>
            <w:tcW w:w="9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E805B3" w14:textId="77777777" w:rsidR="00B83D76" w:rsidRPr="00457F15" w:rsidRDefault="00B83D76" w:rsidP="00B83D76">
            <w:pPr>
              <w:spacing w:after="0" w:line="240" w:lineRule="auto"/>
              <w:jc w:val="center"/>
              <w:rPr>
                <w:rFonts w:ascii="Myriad Pro" w:eastAsia="Times New Roman" w:hAnsi="Myriad Pro" w:cs="Times New Roman"/>
                <w:b/>
                <w:color w:val="FFFFFF"/>
                <w:lang w:eastAsia="ru-RU"/>
              </w:rPr>
            </w:pPr>
            <w:r w:rsidRPr="00457F15">
              <w:rPr>
                <w:rFonts w:ascii="Myriad Pro" w:eastAsia="Times New Roman" w:hAnsi="Myriad Pro" w:cs="Times New Roman"/>
                <w:b/>
                <w:color w:val="FFFFFF"/>
                <w:lang w:eastAsia="ru-RU"/>
              </w:rPr>
              <w:t>Утверждено на 2019 г.</w:t>
            </w:r>
          </w:p>
        </w:tc>
        <w:tc>
          <w:tcPr>
            <w:tcW w:w="11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2F5E8B" w14:textId="77777777" w:rsidR="00B83D76" w:rsidRPr="00457F15" w:rsidRDefault="00B83D76" w:rsidP="00B83D76">
            <w:pPr>
              <w:spacing w:after="0" w:line="240" w:lineRule="auto"/>
              <w:jc w:val="center"/>
              <w:rPr>
                <w:rFonts w:ascii="Myriad Pro" w:eastAsia="Times New Roman" w:hAnsi="Myriad Pro" w:cs="Times New Roman"/>
                <w:b/>
                <w:color w:val="FFFFFF"/>
                <w:lang w:eastAsia="ru-RU"/>
              </w:rPr>
            </w:pPr>
            <w:r w:rsidRPr="00457F15">
              <w:rPr>
                <w:rFonts w:ascii="Myriad Pro" w:eastAsia="Times New Roman" w:hAnsi="Myriad Pro" w:cs="Times New Roman"/>
                <w:b/>
                <w:color w:val="FFFFFF"/>
                <w:lang w:eastAsia="ru-RU"/>
              </w:rPr>
              <w:t>Отклонение (утверждено - предложение)</w:t>
            </w:r>
          </w:p>
        </w:tc>
      </w:tr>
      <w:tr w:rsidR="00C308DE" w:rsidRPr="009E31D7" w14:paraId="3E14A8C3" w14:textId="77777777" w:rsidTr="00457F15">
        <w:trPr>
          <w:cantSplit/>
          <w:trHeight w:val="900"/>
        </w:trPr>
        <w:tc>
          <w:tcPr>
            <w:tcW w:w="113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B45FE1" w14:textId="68B46238" w:rsidR="00C308DE" w:rsidRPr="009E31D7" w:rsidRDefault="00471CBB" w:rsidP="00C308DE">
            <w:pPr>
              <w:spacing w:after="0" w:line="240" w:lineRule="auto"/>
              <w:rPr>
                <w:rFonts w:ascii="Myriad Pro" w:eastAsia="Times New Roman" w:hAnsi="Myriad Pro" w:cs="Times New Roman"/>
                <w:bCs/>
                <w:lang w:eastAsia="ru-RU"/>
              </w:rPr>
            </w:pPr>
            <w:r w:rsidRPr="009E31D7">
              <w:rPr>
                <w:rFonts w:ascii="Myriad Pro" w:eastAsia="Times New Roman" w:hAnsi="Myriad Pro" w:cs="Times New Roman"/>
                <w:bCs/>
                <w:lang w:eastAsia="ru-RU"/>
              </w:rPr>
              <w:t xml:space="preserve">Величина </w:t>
            </w:r>
            <w:r w:rsidR="00C308DE" w:rsidRPr="009E31D7">
              <w:rPr>
                <w:rFonts w:ascii="Myriad Pro" w:eastAsia="Times New Roman" w:hAnsi="Myriad Pro" w:cs="Times New Roman"/>
                <w:bCs/>
                <w:lang w:eastAsia="ru-RU"/>
              </w:rPr>
              <w:t>возврата</w:t>
            </w:r>
            <w:r w:rsidRPr="009E31D7">
              <w:rPr>
                <w:rFonts w:ascii="Myriad Pro" w:eastAsia="Times New Roman" w:hAnsi="Myriad Pro" w:cs="Times New Roman"/>
                <w:bCs/>
                <w:lang w:eastAsia="ru-RU"/>
              </w:rPr>
              <w:t xml:space="preserve"> инвестированного капитала</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CF2C2F" w14:textId="1C94EE0B" w:rsidR="00C308DE" w:rsidRPr="009E31D7" w:rsidRDefault="00C308DE" w:rsidP="00C308DE">
            <w:pPr>
              <w:spacing w:after="0" w:line="240" w:lineRule="auto"/>
              <w:jc w:val="center"/>
              <w:rPr>
                <w:rFonts w:ascii="Myriad Pro" w:eastAsia="Times New Roman" w:hAnsi="Myriad Pro" w:cs="Times New Roman"/>
                <w:bCs/>
                <w:lang w:eastAsia="ru-RU"/>
              </w:rPr>
            </w:pPr>
            <w:r w:rsidRPr="009E31D7">
              <w:rPr>
                <w:rFonts w:ascii="Myriad Pro" w:eastAsia="Times New Roman" w:hAnsi="Myriad Pro" w:cs="Times New Roman"/>
                <w:bCs/>
                <w:lang w:eastAsia="ru-RU"/>
              </w:rPr>
              <w:t>тыс.</w:t>
            </w:r>
            <w:r w:rsidR="001A3EF4" w:rsidRPr="009E31D7">
              <w:rPr>
                <w:rFonts w:ascii="Myriad Pro" w:eastAsia="Times New Roman" w:hAnsi="Myriad Pro" w:cs="Times New Roman"/>
                <w:bCs/>
                <w:lang w:eastAsia="ru-RU"/>
              </w:rPr>
              <w:t xml:space="preserve"> </w:t>
            </w:r>
            <w:r w:rsidRPr="009E31D7">
              <w:rPr>
                <w:rFonts w:ascii="Myriad Pro" w:eastAsia="Times New Roman" w:hAnsi="Myriad Pro" w:cs="Times New Roman"/>
                <w:bCs/>
                <w:lang w:eastAsia="ru-RU"/>
              </w:rPr>
              <w:t>руб.</w:t>
            </w:r>
          </w:p>
        </w:tc>
        <w:tc>
          <w:tcPr>
            <w:tcW w:w="10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DEBAB4" w14:textId="0F28BBE1" w:rsidR="00C308DE" w:rsidRPr="009E31D7" w:rsidRDefault="00C308DE" w:rsidP="00C308DE">
            <w:pPr>
              <w:spacing w:after="0" w:line="240" w:lineRule="auto"/>
              <w:jc w:val="center"/>
              <w:rPr>
                <w:rFonts w:ascii="Myriad Pro" w:eastAsia="Times New Roman" w:hAnsi="Myriad Pro" w:cs="Times New Roman"/>
                <w:bCs/>
                <w:lang w:eastAsia="ru-RU"/>
              </w:rPr>
            </w:pPr>
            <w:r w:rsidRPr="009E31D7">
              <w:rPr>
                <w:rFonts w:ascii="Myriad Pro" w:eastAsia="Times New Roman" w:hAnsi="Myriad Pro" w:cs="Times New Roman"/>
                <w:bCs/>
                <w:lang w:eastAsia="ru-RU"/>
              </w:rPr>
              <w:t>2 907 071,63</w:t>
            </w:r>
          </w:p>
        </w:tc>
        <w:tc>
          <w:tcPr>
            <w:tcW w:w="9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AD44A4" w14:textId="77777777" w:rsidR="00C308DE" w:rsidRPr="009E31D7" w:rsidRDefault="00C308DE" w:rsidP="00C308DE">
            <w:pPr>
              <w:spacing w:after="0" w:line="240" w:lineRule="auto"/>
              <w:jc w:val="center"/>
              <w:rPr>
                <w:rFonts w:ascii="Myriad Pro" w:eastAsia="Times New Roman" w:hAnsi="Myriad Pro" w:cs="Times New Roman"/>
                <w:bCs/>
                <w:lang w:eastAsia="ru-RU"/>
              </w:rPr>
            </w:pPr>
            <w:r w:rsidRPr="009E31D7">
              <w:rPr>
                <w:rFonts w:ascii="Myriad Pro" w:eastAsia="Times New Roman" w:hAnsi="Myriad Pro" w:cs="Times New Roman"/>
                <w:bCs/>
                <w:lang w:eastAsia="ru-RU"/>
              </w:rPr>
              <w:t>2 917 483,30</w:t>
            </w:r>
          </w:p>
        </w:tc>
        <w:tc>
          <w:tcPr>
            <w:tcW w:w="11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2EF25C" w14:textId="249F9873" w:rsidR="00C308DE" w:rsidRPr="009E31D7" w:rsidRDefault="00C308DE" w:rsidP="00C308DE">
            <w:pPr>
              <w:spacing w:after="0" w:line="240" w:lineRule="auto"/>
              <w:jc w:val="center"/>
              <w:rPr>
                <w:rFonts w:ascii="Myriad Pro" w:eastAsia="Times New Roman" w:hAnsi="Myriad Pro" w:cs="Times New Roman"/>
                <w:bCs/>
                <w:lang w:eastAsia="ru-RU"/>
              </w:rPr>
            </w:pPr>
            <w:r w:rsidRPr="009E31D7">
              <w:rPr>
                <w:rFonts w:ascii="Myriad Pro" w:eastAsia="Times New Roman" w:hAnsi="Myriad Pro" w:cs="Times New Roman"/>
                <w:bCs/>
                <w:lang w:eastAsia="ru-RU"/>
              </w:rPr>
              <w:t>10 411,67</w:t>
            </w:r>
          </w:p>
        </w:tc>
      </w:tr>
      <w:tr w:rsidR="00C308DE" w:rsidRPr="009E31D7" w14:paraId="2929BC7A" w14:textId="77777777" w:rsidTr="00C308DE">
        <w:trPr>
          <w:cantSplit/>
          <w:trHeight w:val="709"/>
        </w:trPr>
        <w:tc>
          <w:tcPr>
            <w:tcW w:w="1135" w:type="pct"/>
            <w:tcBorders>
              <w:top w:val="nil"/>
              <w:left w:val="single" w:sz="4" w:space="0" w:color="auto"/>
              <w:bottom w:val="single" w:sz="4" w:space="0" w:color="auto"/>
              <w:right w:val="single" w:sz="4" w:space="0" w:color="auto"/>
            </w:tcBorders>
            <w:shd w:val="clear" w:color="auto" w:fill="auto"/>
            <w:vAlign w:val="center"/>
            <w:hideMark/>
          </w:tcPr>
          <w:p w14:paraId="399B058D" w14:textId="2F8E0DE1" w:rsidR="00C308DE" w:rsidRPr="009E31D7" w:rsidRDefault="00471CBB" w:rsidP="00C308DE">
            <w:pPr>
              <w:spacing w:after="0" w:line="240" w:lineRule="auto"/>
              <w:rPr>
                <w:rFonts w:ascii="Myriad Pro" w:eastAsia="Times New Roman" w:hAnsi="Myriad Pro" w:cs="Times New Roman"/>
                <w:bCs/>
                <w:lang w:eastAsia="ru-RU"/>
              </w:rPr>
            </w:pPr>
            <w:r w:rsidRPr="009E31D7">
              <w:rPr>
                <w:rFonts w:ascii="Myriad Pro" w:eastAsia="Times New Roman" w:hAnsi="Myriad Pro" w:cs="Times New Roman"/>
                <w:bCs/>
                <w:lang w:eastAsia="ru-RU"/>
              </w:rPr>
              <w:t>Величина</w:t>
            </w:r>
            <w:r w:rsidR="00C308DE" w:rsidRPr="009E31D7">
              <w:rPr>
                <w:rFonts w:ascii="Myriad Pro" w:eastAsia="Times New Roman" w:hAnsi="Myriad Pro" w:cs="Times New Roman"/>
                <w:bCs/>
                <w:lang w:eastAsia="ru-RU"/>
              </w:rPr>
              <w:t xml:space="preserve"> дохода на </w:t>
            </w:r>
            <w:r w:rsidRPr="009E31D7">
              <w:rPr>
                <w:rFonts w:ascii="Myriad Pro" w:eastAsia="Times New Roman" w:hAnsi="Myriad Pro" w:cs="Times New Roman"/>
                <w:bCs/>
                <w:lang w:eastAsia="ru-RU"/>
              </w:rPr>
              <w:t xml:space="preserve">инвестированный </w:t>
            </w:r>
            <w:r w:rsidR="00C308DE" w:rsidRPr="009E31D7">
              <w:rPr>
                <w:rFonts w:ascii="Myriad Pro" w:eastAsia="Times New Roman" w:hAnsi="Myriad Pro" w:cs="Times New Roman"/>
                <w:bCs/>
                <w:lang w:eastAsia="ru-RU"/>
              </w:rPr>
              <w:t>капитал</w:t>
            </w:r>
          </w:p>
        </w:tc>
        <w:tc>
          <w:tcPr>
            <w:tcW w:w="759" w:type="pct"/>
            <w:tcBorders>
              <w:top w:val="nil"/>
              <w:left w:val="nil"/>
              <w:bottom w:val="single" w:sz="4" w:space="0" w:color="auto"/>
              <w:right w:val="single" w:sz="4" w:space="0" w:color="auto"/>
            </w:tcBorders>
            <w:shd w:val="clear" w:color="auto" w:fill="auto"/>
            <w:vAlign w:val="center"/>
            <w:hideMark/>
          </w:tcPr>
          <w:p w14:paraId="0B30BB5B" w14:textId="187CD458" w:rsidR="00C308DE" w:rsidRPr="009E31D7" w:rsidRDefault="00C308DE" w:rsidP="00C308DE">
            <w:pPr>
              <w:spacing w:after="0" w:line="240" w:lineRule="auto"/>
              <w:jc w:val="center"/>
              <w:rPr>
                <w:rFonts w:ascii="Myriad Pro" w:eastAsia="Times New Roman" w:hAnsi="Myriad Pro" w:cs="Times New Roman"/>
                <w:bCs/>
                <w:lang w:eastAsia="ru-RU"/>
              </w:rPr>
            </w:pPr>
            <w:r w:rsidRPr="009E31D7">
              <w:rPr>
                <w:rFonts w:ascii="Myriad Pro" w:eastAsia="Times New Roman" w:hAnsi="Myriad Pro" w:cs="Times New Roman"/>
                <w:bCs/>
                <w:lang w:eastAsia="ru-RU"/>
              </w:rPr>
              <w:t>тыс.</w:t>
            </w:r>
            <w:r w:rsidR="001A3EF4" w:rsidRPr="009E31D7">
              <w:rPr>
                <w:rFonts w:ascii="Myriad Pro" w:eastAsia="Times New Roman" w:hAnsi="Myriad Pro" w:cs="Times New Roman"/>
                <w:bCs/>
                <w:lang w:eastAsia="ru-RU"/>
              </w:rPr>
              <w:t xml:space="preserve"> </w:t>
            </w:r>
            <w:r w:rsidRPr="009E31D7">
              <w:rPr>
                <w:rFonts w:ascii="Myriad Pro" w:eastAsia="Times New Roman" w:hAnsi="Myriad Pro" w:cs="Times New Roman"/>
                <w:bCs/>
                <w:lang w:eastAsia="ru-RU"/>
              </w:rPr>
              <w:t>руб.</w:t>
            </w:r>
          </w:p>
        </w:tc>
        <w:tc>
          <w:tcPr>
            <w:tcW w:w="1063" w:type="pct"/>
            <w:tcBorders>
              <w:top w:val="nil"/>
              <w:left w:val="nil"/>
              <w:bottom w:val="single" w:sz="4" w:space="0" w:color="auto"/>
              <w:right w:val="single" w:sz="4" w:space="0" w:color="auto"/>
            </w:tcBorders>
            <w:shd w:val="clear" w:color="auto" w:fill="auto"/>
            <w:noWrap/>
            <w:vAlign w:val="center"/>
            <w:hideMark/>
          </w:tcPr>
          <w:p w14:paraId="67905052" w14:textId="5D761ACC" w:rsidR="00C308DE" w:rsidRPr="009E31D7" w:rsidRDefault="00C308DE" w:rsidP="00C308DE">
            <w:pPr>
              <w:spacing w:after="0" w:line="240" w:lineRule="auto"/>
              <w:jc w:val="center"/>
              <w:rPr>
                <w:rFonts w:ascii="Myriad Pro" w:eastAsia="Times New Roman" w:hAnsi="Myriad Pro" w:cs="Times New Roman"/>
                <w:bCs/>
                <w:lang w:eastAsia="ru-RU"/>
              </w:rPr>
            </w:pPr>
            <w:r w:rsidRPr="009E31D7">
              <w:rPr>
                <w:rFonts w:ascii="Myriad Pro" w:eastAsia="Times New Roman" w:hAnsi="Myriad Pro" w:cs="Times New Roman"/>
                <w:bCs/>
                <w:lang w:eastAsia="ru-RU"/>
              </w:rPr>
              <w:t>3 397 527,36</w:t>
            </w:r>
          </w:p>
        </w:tc>
        <w:tc>
          <w:tcPr>
            <w:tcW w:w="928" w:type="pct"/>
            <w:tcBorders>
              <w:top w:val="nil"/>
              <w:left w:val="nil"/>
              <w:bottom w:val="single" w:sz="4" w:space="0" w:color="auto"/>
              <w:right w:val="single" w:sz="4" w:space="0" w:color="auto"/>
            </w:tcBorders>
            <w:shd w:val="clear" w:color="auto" w:fill="auto"/>
            <w:noWrap/>
            <w:vAlign w:val="center"/>
            <w:hideMark/>
          </w:tcPr>
          <w:p w14:paraId="266657D2" w14:textId="77777777" w:rsidR="00C308DE" w:rsidRPr="009E31D7" w:rsidRDefault="00C308DE" w:rsidP="00C308DE">
            <w:pPr>
              <w:spacing w:after="0" w:line="240" w:lineRule="auto"/>
              <w:jc w:val="center"/>
              <w:rPr>
                <w:rFonts w:ascii="Myriad Pro" w:eastAsia="Times New Roman" w:hAnsi="Myriad Pro" w:cs="Times New Roman"/>
                <w:bCs/>
                <w:lang w:eastAsia="ru-RU"/>
              </w:rPr>
            </w:pPr>
            <w:r w:rsidRPr="009E31D7">
              <w:rPr>
                <w:rFonts w:ascii="Myriad Pro" w:eastAsia="Times New Roman" w:hAnsi="Myriad Pro" w:cs="Times New Roman"/>
                <w:bCs/>
                <w:lang w:eastAsia="ru-RU"/>
              </w:rPr>
              <w:t>3 433 848,60</w:t>
            </w:r>
          </w:p>
        </w:tc>
        <w:tc>
          <w:tcPr>
            <w:tcW w:w="1115" w:type="pct"/>
            <w:tcBorders>
              <w:top w:val="nil"/>
              <w:left w:val="nil"/>
              <w:bottom w:val="single" w:sz="4" w:space="0" w:color="auto"/>
              <w:right w:val="single" w:sz="4" w:space="0" w:color="auto"/>
            </w:tcBorders>
            <w:shd w:val="clear" w:color="auto" w:fill="auto"/>
            <w:vAlign w:val="center"/>
            <w:hideMark/>
          </w:tcPr>
          <w:p w14:paraId="3F43DAB2" w14:textId="65A89B3F" w:rsidR="00C308DE" w:rsidRPr="009E31D7" w:rsidRDefault="00C308DE" w:rsidP="00C308DE">
            <w:pPr>
              <w:spacing w:after="0" w:line="240" w:lineRule="auto"/>
              <w:jc w:val="center"/>
              <w:rPr>
                <w:rFonts w:ascii="Myriad Pro" w:eastAsia="Times New Roman" w:hAnsi="Myriad Pro" w:cs="Times New Roman"/>
                <w:bCs/>
                <w:lang w:eastAsia="ru-RU"/>
              </w:rPr>
            </w:pPr>
            <w:r w:rsidRPr="009E31D7">
              <w:rPr>
                <w:rFonts w:ascii="Myriad Pro" w:eastAsia="Times New Roman" w:hAnsi="Myriad Pro" w:cs="Times New Roman"/>
                <w:bCs/>
                <w:lang w:eastAsia="ru-RU"/>
              </w:rPr>
              <w:t>36 321,24</w:t>
            </w:r>
          </w:p>
        </w:tc>
      </w:tr>
    </w:tbl>
    <w:p w14:paraId="0C525ECD" w14:textId="77777777" w:rsidR="002F188B" w:rsidRPr="009E31D7" w:rsidRDefault="002F188B" w:rsidP="002F188B">
      <w:pPr>
        <w:spacing w:after="0" w:line="360" w:lineRule="auto"/>
        <w:ind w:firstLine="567"/>
        <w:contextualSpacing/>
        <w:jc w:val="both"/>
        <w:rPr>
          <w:rFonts w:ascii="Myriad Pro" w:eastAsia="Calibri" w:hAnsi="Myriad Pro" w:cs="Times New Roman"/>
          <w:sz w:val="26"/>
          <w:szCs w:val="26"/>
        </w:rPr>
      </w:pPr>
    </w:p>
    <w:p w14:paraId="23FBB1C3" w14:textId="7B8F26E3" w:rsidR="00CA452C" w:rsidRPr="009E31D7" w:rsidRDefault="002F188B" w:rsidP="00EE5948">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Исполнитель отмечает, что в связи с отсутствием в Экспертном заключении Комитета по тарифам и ценовой политике Ленинградской области параметров, принятых </w:t>
      </w:r>
      <w:r w:rsidR="00CA452C" w:rsidRPr="009E31D7">
        <w:rPr>
          <w:rFonts w:ascii="Myriad Pro" w:eastAsia="Calibri" w:hAnsi="Myriad Pro" w:cs="Times New Roman"/>
          <w:sz w:val="26"/>
          <w:szCs w:val="26"/>
        </w:rPr>
        <w:t>Комитетом</w:t>
      </w:r>
      <w:r w:rsidRPr="009E31D7">
        <w:rPr>
          <w:rFonts w:ascii="Myriad Pro" w:eastAsia="Calibri" w:hAnsi="Myriad Pro" w:cs="Times New Roman"/>
          <w:sz w:val="26"/>
          <w:szCs w:val="26"/>
        </w:rPr>
        <w:t xml:space="preserve"> при расчете </w:t>
      </w:r>
      <w:r w:rsidR="00CA452C" w:rsidRPr="009E31D7">
        <w:rPr>
          <w:rFonts w:ascii="Myriad Pro" w:eastAsia="Calibri" w:hAnsi="Myriad Pro" w:cs="Times New Roman"/>
          <w:sz w:val="26"/>
          <w:szCs w:val="26"/>
        </w:rPr>
        <w:t>соответствующих</w:t>
      </w:r>
      <w:r w:rsidRPr="009E31D7">
        <w:rPr>
          <w:rFonts w:ascii="Myriad Pro" w:eastAsia="Calibri" w:hAnsi="Myriad Pro" w:cs="Times New Roman"/>
          <w:sz w:val="26"/>
          <w:szCs w:val="26"/>
        </w:rPr>
        <w:t xml:space="preserve"> величин возврата </w:t>
      </w:r>
      <w:r w:rsidR="00471328" w:rsidRPr="009E31D7">
        <w:rPr>
          <w:rFonts w:ascii="Myriad Pro" w:eastAsia="Calibri" w:hAnsi="Myriad Pro" w:cs="Times New Roman"/>
          <w:sz w:val="26"/>
          <w:szCs w:val="26"/>
        </w:rPr>
        <w:t xml:space="preserve">инвестированного капитала </w:t>
      </w:r>
      <w:r w:rsidRPr="009E31D7">
        <w:rPr>
          <w:rFonts w:ascii="Myriad Pro" w:eastAsia="Calibri" w:hAnsi="Myriad Pro" w:cs="Times New Roman"/>
          <w:sz w:val="26"/>
          <w:szCs w:val="26"/>
        </w:rPr>
        <w:t>и дохода</w:t>
      </w:r>
      <w:r w:rsidR="00471328" w:rsidRPr="009E31D7">
        <w:rPr>
          <w:rFonts w:ascii="Myriad Pro" w:eastAsia="Calibri" w:hAnsi="Myriad Pro" w:cs="Times New Roman"/>
          <w:sz w:val="26"/>
          <w:szCs w:val="26"/>
        </w:rPr>
        <w:t xml:space="preserve"> на инвестированный капитал (включая </w:t>
      </w:r>
      <w:r w:rsidR="00471328" w:rsidRPr="009E31D7">
        <w:rPr>
          <w:rFonts w:ascii="Myriad Pro" w:eastAsia="Calibri" w:hAnsi="Myriad Pro" w:cs="Times New Roman"/>
          <w:sz w:val="26"/>
          <w:szCs w:val="26"/>
        </w:rPr>
        <w:lastRenderedPageBreak/>
        <w:t>величину первоначальной стоимости, стоимости фактически введенных объектов, расходов на финансирование инвестиционной программы, а также детализация рассматриваемых показателей в разрезе «старый» и «новый» капитал) и</w:t>
      </w:r>
      <w:r w:rsidR="00CA452C" w:rsidRPr="009E31D7">
        <w:rPr>
          <w:rFonts w:ascii="Myriad Pro" w:eastAsia="Calibri" w:hAnsi="Myriad Pro" w:cs="Times New Roman"/>
          <w:sz w:val="26"/>
          <w:szCs w:val="26"/>
        </w:rPr>
        <w:t xml:space="preserve"> учтенных при формировании НВВ ПАО «Ленэнерго» на 2019 год, выполнить детальный факторный анализ тарифно-балансового решения в части рассматриваемых величин не представляется возможным. </w:t>
      </w:r>
    </w:p>
    <w:p w14:paraId="661BCFC0" w14:textId="5A997107" w:rsidR="00DD0B69" w:rsidRPr="009E31D7" w:rsidRDefault="00CA452C" w:rsidP="00EE5948">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части </w:t>
      </w:r>
      <w:r w:rsidR="002F188B" w:rsidRPr="009E31D7">
        <w:rPr>
          <w:rFonts w:ascii="Myriad Pro" w:eastAsia="Calibri" w:hAnsi="Myriad Pro" w:cs="Times New Roman"/>
          <w:sz w:val="26"/>
          <w:szCs w:val="26"/>
        </w:rPr>
        <w:t>предложени</w:t>
      </w:r>
      <w:r w:rsidRPr="009E31D7">
        <w:rPr>
          <w:rFonts w:ascii="Myriad Pro" w:eastAsia="Calibri" w:hAnsi="Myriad Pro" w:cs="Times New Roman"/>
          <w:sz w:val="26"/>
          <w:szCs w:val="26"/>
        </w:rPr>
        <w:t>я</w:t>
      </w:r>
      <w:r w:rsidR="002F188B" w:rsidRPr="009E31D7">
        <w:rPr>
          <w:rFonts w:ascii="Myriad Pro" w:eastAsia="Calibri" w:hAnsi="Myriad Pro" w:cs="Times New Roman"/>
          <w:sz w:val="26"/>
          <w:szCs w:val="26"/>
        </w:rPr>
        <w:t xml:space="preserve"> ПАО «Ленэнерго» по величине первоначальной стоимости инвестированного капитала</w:t>
      </w:r>
      <w:r w:rsidR="007D60C0" w:rsidRPr="009E31D7">
        <w:rPr>
          <w:rFonts w:ascii="Myriad Pro" w:eastAsia="Calibri" w:hAnsi="Myriad Pro" w:cs="Times New Roman"/>
          <w:sz w:val="26"/>
          <w:szCs w:val="26"/>
        </w:rPr>
        <w:t xml:space="preserve"> с учетом выполненного анализа представленных ПАО «Ленэнерго» обосновывающих материалов, включая отчет экспертной группы, а также руководствуясь действующими нормативными правовыми актами в отрасли,</w:t>
      </w:r>
      <w:r w:rsidR="002F188B" w:rsidRPr="009E31D7">
        <w:rPr>
          <w:rFonts w:ascii="Myriad Pro" w:eastAsia="Calibri" w:hAnsi="Myriad Pro" w:cs="Times New Roman"/>
          <w:sz w:val="26"/>
          <w:szCs w:val="26"/>
        </w:rPr>
        <w:t xml:space="preserve"> </w:t>
      </w:r>
      <w:r w:rsidR="007D60C0" w:rsidRPr="009E31D7">
        <w:rPr>
          <w:rFonts w:ascii="Myriad Pro" w:eastAsia="Calibri" w:hAnsi="Myriad Pro" w:cs="Times New Roman"/>
          <w:sz w:val="26"/>
          <w:szCs w:val="26"/>
        </w:rPr>
        <w:t xml:space="preserve">Исполнитель отмечает </w:t>
      </w:r>
      <w:r w:rsidR="002F188B" w:rsidRPr="009E31D7">
        <w:rPr>
          <w:rFonts w:ascii="Myriad Pro" w:eastAsia="Calibri" w:hAnsi="Myriad Pro" w:cs="Times New Roman"/>
          <w:sz w:val="26"/>
          <w:szCs w:val="26"/>
        </w:rPr>
        <w:t>обоснован</w:t>
      </w:r>
      <w:r w:rsidR="007D60C0" w:rsidRPr="009E31D7">
        <w:rPr>
          <w:rFonts w:ascii="Myriad Pro" w:eastAsia="Calibri" w:hAnsi="Myriad Pro" w:cs="Times New Roman"/>
          <w:sz w:val="26"/>
          <w:szCs w:val="26"/>
        </w:rPr>
        <w:t>н</w:t>
      </w:r>
      <w:r w:rsidR="002F188B" w:rsidRPr="009E31D7">
        <w:rPr>
          <w:rFonts w:ascii="Myriad Pro" w:eastAsia="Calibri" w:hAnsi="Myriad Pro" w:cs="Times New Roman"/>
          <w:sz w:val="26"/>
          <w:szCs w:val="26"/>
        </w:rPr>
        <w:t>о</w:t>
      </w:r>
      <w:r w:rsidR="007D60C0" w:rsidRPr="009E31D7">
        <w:rPr>
          <w:rFonts w:ascii="Myriad Pro" w:eastAsia="Calibri" w:hAnsi="Myriad Pro" w:cs="Times New Roman"/>
          <w:sz w:val="26"/>
          <w:szCs w:val="26"/>
        </w:rPr>
        <w:t>сть</w:t>
      </w:r>
      <w:r w:rsidR="002F188B" w:rsidRPr="009E31D7">
        <w:rPr>
          <w:rFonts w:ascii="Myriad Pro" w:eastAsia="Calibri" w:hAnsi="Myriad Pro" w:cs="Times New Roman"/>
          <w:sz w:val="26"/>
          <w:szCs w:val="26"/>
        </w:rPr>
        <w:t xml:space="preserve"> </w:t>
      </w:r>
      <w:r w:rsidR="007D60C0" w:rsidRPr="009E31D7">
        <w:rPr>
          <w:rFonts w:ascii="Myriad Pro" w:eastAsia="Calibri" w:hAnsi="Myriad Pro" w:cs="Times New Roman"/>
          <w:sz w:val="26"/>
          <w:szCs w:val="26"/>
        </w:rPr>
        <w:t>принятой в расчет ПАО «Ленэнерго» величины.</w:t>
      </w:r>
    </w:p>
    <w:p w14:paraId="4B91F8C7" w14:textId="72112C24" w:rsidR="007D60C0" w:rsidRPr="009E31D7" w:rsidRDefault="007D60C0">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sz w:val="26"/>
          <w:szCs w:val="26"/>
        </w:rPr>
        <w:t xml:space="preserve">В целях определения обоснованности величины возврата «нового» инвестированного капитала и величины дохода на «новый» инвестированный капитал, принятых в расчет НВВ ПАО «Ленэнерго» на 2019 год, Исполнителем выполнен анализ соответствующих показателей инвестиционной программы </w:t>
      </w:r>
      <w:r w:rsidR="00317411" w:rsidRPr="009E31D7">
        <w:rPr>
          <w:rFonts w:ascii="Myriad Pro" w:eastAsia="Calibri" w:hAnsi="Myriad Pro" w:cs="Times New Roman"/>
          <w:sz w:val="26"/>
          <w:szCs w:val="26"/>
        </w:rPr>
        <w:t>ПАО </w:t>
      </w:r>
      <w:r w:rsidRPr="009E31D7">
        <w:rPr>
          <w:rFonts w:ascii="Myriad Pro" w:eastAsia="Calibri" w:hAnsi="Myriad Pro" w:cs="Times New Roman"/>
          <w:sz w:val="26"/>
          <w:szCs w:val="26"/>
        </w:rPr>
        <w:t>«Ленэнерго».</w:t>
      </w:r>
    </w:p>
    <w:p w14:paraId="59CF7904" w14:textId="20F0BDB7" w:rsidR="00C308DE" w:rsidRPr="009E31D7" w:rsidRDefault="00C308DE" w:rsidP="00ED1867">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При проведении анализа учитывалась утвержденная инвестиционная программа (Приказ Минэнерго России от 28.12.2015 № 1042) на основании следующих норм действующего законодательства:</w:t>
      </w:r>
    </w:p>
    <w:p w14:paraId="076268D2" w14:textId="17D7482F" w:rsidR="00C308DE" w:rsidRPr="009E31D7" w:rsidRDefault="00C308DE" w:rsidP="00ED1867">
      <w:pPr>
        <w:pStyle w:val="a3"/>
        <w:numPr>
          <w:ilvl w:val="0"/>
          <w:numId w:val="70"/>
        </w:numPr>
        <w:spacing w:after="0" w:line="360" w:lineRule="auto"/>
        <w:jc w:val="both"/>
        <w:rPr>
          <w:rFonts w:ascii="Myriad Pro" w:hAnsi="Myriad Pro"/>
          <w:sz w:val="26"/>
          <w:szCs w:val="26"/>
        </w:rPr>
      </w:pPr>
      <w:r w:rsidRPr="009E31D7">
        <w:rPr>
          <w:rFonts w:ascii="Myriad Pro" w:hAnsi="Myriad Pro"/>
          <w:sz w:val="26"/>
          <w:szCs w:val="26"/>
        </w:rPr>
        <w:t>п. 32 Основ ценообразования в области регулируемых цен (тарифов) в электроэнергетике, утвержденных Постановлением Правительства от 29.12.2011 № 1178, согласно которому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включающих мероприятия по повышению энергоэффективности в рамках реализации законодательства Российской Федерации об энергосбережении.</w:t>
      </w:r>
    </w:p>
    <w:p w14:paraId="655C0466" w14:textId="38F8E427" w:rsidR="00C308DE" w:rsidRPr="009E31D7" w:rsidRDefault="00C308DE" w:rsidP="00ED1867">
      <w:pPr>
        <w:pStyle w:val="a3"/>
        <w:numPr>
          <w:ilvl w:val="0"/>
          <w:numId w:val="70"/>
        </w:numPr>
        <w:spacing w:after="0" w:line="360" w:lineRule="auto"/>
        <w:jc w:val="both"/>
        <w:rPr>
          <w:rFonts w:ascii="Myriad Pro" w:hAnsi="Myriad Pro"/>
          <w:sz w:val="26"/>
          <w:szCs w:val="26"/>
        </w:rPr>
      </w:pPr>
      <w:r w:rsidRPr="009E31D7">
        <w:rPr>
          <w:rFonts w:ascii="Myriad Pro" w:hAnsi="Myriad Pro"/>
          <w:sz w:val="26"/>
          <w:szCs w:val="26"/>
        </w:rPr>
        <w:lastRenderedPageBreak/>
        <w:t>п. 63 Методических указаний по регулированию тарифов с применением метода доходности инвестированного капитала, утвержденных Приказом ФСТ России от 30.03.2012 № 228-э, согласно которому при определении полной и остаточной величины инвестированного капитала учитывается ввод объектов в эксплуатацию, предусмотренный утвержденным планом ввода объектов в эксплуатацию в рамках согласованной в установленном порядке долгосрочной инвестиционной программы.</w:t>
      </w:r>
    </w:p>
    <w:p w14:paraId="16219B2B" w14:textId="7BA68C7F" w:rsidR="00C308DE" w:rsidRPr="009E31D7" w:rsidRDefault="00C308DE" w:rsidP="00ED1867">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Плановые и отчетные данные по реализации инвестиционных программ в разрезе источников финансирования формируются только исходя из объемов финансирования и освоения объектов капитального строительства. В связи с этим, а также в соответствии с приложением 5 к Методическим указаниям по регулированию тарифов с применением метода доходности инвестированного капитала, утвержденным Приказом ФСТ России 30.03.2012 № 228-э, сумма платы за технологическое присоединение, в размере которой объекты не должны быть включены в базу инвестированного капитала, определяется в соответствии с источниками по освоению. Таким образом, изменение базы инвестированного капитала за отчетный год сложится в размере разницы между суммой ввода основных средств в результате реализации инвестиционной программы и суммой источника, сформированного за счет платы за технологическое присоединение.</w:t>
      </w:r>
    </w:p>
    <w:p w14:paraId="7A1A5437" w14:textId="26B67E69" w:rsidR="00C308DE" w:rsidRPr="009E31D7" w:rsidRDefault="00C308DE" w:rsidP="00C308DE">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Исполнитель отмечает, что представленный расчет ПАО «Ленэнерго» стоимости введенных в 2018 году объектов, учитываемой в расчете величины возврата «нового» инвестированного капитала при формировании НВВ</w:t>
      </w:r>
      <w:r w:rsidR="0003269A"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 xml:space="preserve">на 2019 год, выполненный с учетом указанных выше положений нормативных правовых актов, не соответствует утвержденной инвестиционной программе на момент формирования тарифной заявки </w:t>
      </w:r>
      <w:r w:rsidR="005F6169" w:rsidRPr="009E31D7">
        <w:rPr>
          <w:rFonts w:ascii="Myriad Pro" w:eastAsia="Calibri" w:hAnsi="Myriad Pro" w:cs="Times New Roman"/>
          <w:sz w:val="26"/>
          <w:szCs w:val="26"/>
        </w:rPr>
        <w:t xml:space="preserve">и утверждения тарифно-балансового решения в отношении ПАО «Ленэнерго» </w:t>
      </w:r>
      <w:r w:rsidRPr="009E31D7">
        <w:rPr>
          <w:rFonts w:ascii="Myriad Pro" w:eastAsia="Calibri" w:hAnsi="Myriad Pro" w:cs="Times New Roman"/>
          <w:sz w:val="26"/>
          <w:szCs w:val="26"/>
        </w:rPr>
        <w:t>по Ленинградск</w:t>
      </w:r>
      <w:r w:rsidR="007B4F17" w:rsidRPr="009E31D7">
        <w:rPr>
          <w:rFonts w:ascii="Myriad Pro" w:eastAsia="Calibri" w:hAnsi="Myriad Pro" w:cs="Times New Roman"/>
          <w:sz w:val="26"/>
          <w:szCs w:val="26"/>
        </w:rPr>
        <w:t>ой</w:t>
      </w:r>
      <w:r w:rsidRPr="009E31D7">
        <w:rPr>
          <w:rFonts w:ascii="Myriad Pro" w:eastAsia="Calibri" w:hAnsi="Myriad Pro" w:cs="Times New Roman"/>
          <w:sz w:val="26"/>
          <w:szCs w:val="26"/>
        </w:rPr>
        <w:t xml:space="preserve"> област</w:t>
      </w:r>
      <w:r w:rsidR="007B4F17" w:rsidRPr="009E31D7">
        <w:rPr>
          <w:rFonts w:ascii="Myriad Pro" w:eastAsia="Calibri" w:hAnsi="Myriad Pro" w:cs="Times New Roman"/>
          <w:sz w:val="26"/>
          <w:szCs w:val="26"/>
        </w:rPr>
        <w:t>и</w:t>
      </w:r>
      <w:r w:rsidRPr="009E31D7">
        <w:rPr>
          <w:rFonts w:ascii="Myriad Pro" w:eastAsia="Calibri" w:hAnsi="Myriad Pro" w:cs="Times New Roman"/>
          <w:sz w:val="26"/>
          <w:szCs w:val="26"/>
        </w:rPr>
        <w:t>.</w:t>
      </w:r>
    </w:p>
    <w:p w14:paraId="19B39934" w14:textId="77777777" w:rsidR="00317411" w:rsidRPr="009E31D7" w:rsidRDefault="00317411" w:rsidP="00C308DE">
      <w:pPr>
        <w:spacing w:after="0" w:line="360" w:lineRule="auto"/>
        <w:ind w:firstLine="567"/>
        <w:contextualSpacing/>
        <w:jc w:val="both"/>
        <w:rPr>
          <w:rFonts w:ascii="Myriad Pro" w:eastAsia="Calibri" w:hAnsi="Myriad Pro" w:cs="Times New Roman"/>
          <w:sz w:val="26"/>
          <w:szCs w:val="26"/>
        </w:rPr>
      </w:pPr>
    </w:p>
    <w:tbl>
      <w:tblPr>
        <w:tblW w:w="9542" w:type="dxa"/>
        <w:tblInd w:w="-10" w:type="dxa"/>
        <w:tblLook w:val="04A0" w:firstRow="1" w:lastRow="0" w:firstColumn="1" w:lastColumn="0" w:noHBand="0" w:noVBand="1"/>
      </w:tblPr>
      <w:tblGrid>
        <w:gridCol w:w="3261"/>
        <w:gridCol w:w="1701"/>
        <w:gridCol w:w="2268"/>
        <w:gridCol w:w="2312"/>
      </w:tblGrid>
      <w:tr w:rsidR="005F6169" w:rsidRPr="009E31D7" w14:paraId="51A30381" w14:textId="501B08B7" w:rsidTr="00ED1867">
        <w:trPr>
          <w:trHeight w:val="300"/>
          <w:tblHeader/>
        </w:trPr>
        <w:tc>
          <w:tcPr>
            <w:tcW w:w="3261" w:type="dxa"/>
            <w:tcBorders>
              <w:right w:val="single" w:sz="4" w:space="0" w:color="FFFFFF" w:themeColor="background1"/>
            </w:tcBorders>
            <w:shd w:val="clear" w:color="auto" w:fill="4F6228" w:themeFill="accent3" w:themeFillShade="80"/>
            <w:noWrap/>
            <w:vAlign w:val="center"/>
          </w:tcPr>
          <w:p w14:paraId="41C3530C" w14:textId="0F099678" w:rsidR="005F6169" w:rsidRPr="009E31D7" w:rsidRDefault="005F6169" w:rsidP="00BD5275">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lastRenderedPageBreak/>
              <w:t>Наименование</w:t>
            </w:r>
          </w:p>
        </w:tc>
        <w:tc>
          <w:tcPr>
            <w:tcW w:w="1701" w:type="dxa"/>
            <w:tcBorders>
              <w:left w:val="single" w:sz="4" w:space="0" w:color="FFFFFF" w:themeColor="background1"/>
              <w:right w:val="single" w:sz="4" w:space="0" w:color="FFFFFF" w:themeColor="background1"/>
            </w:tcBorders>
            <w:shd w:val="clear" w:color="auto" w:fill="4F6228" w:themeFill="accent3" w:themeFillShade="80"/>
            <w:noWrap/>
            <w:vAlign w:val="center"/>
          </w:tcPr>
          <w:p w14:paraId="0AE78CCA" w14:textId="35A537DD" w:rsidR="005F6169" w:rsidRPr="009E31D7" w:rsidRDefault="00432BBC" w:rsidP="00C308DE">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Предложение</w:t>
            </w:r>
            <w:r w:rsidR="005F6169" w:rsidRPr="009E31D7">
              <w:rPr>
                <w:rFonts w:ascii="Myriad Pro" w:eastAsia="Times New Roman" w:hAnsi="Myriad Pro" w:cs="Times New Roman"/>
                <w:b/>
                <w:color w:val="FFFFFF" w:themeColor="background1"/>
                <w:lang w:eastAsia="ru-RU"/>
              </w:rPr>
              <w:t xml:space="preserve"> </w:t>
            </w:r>
            <w:r w:rsidR="005E0F85" w:rsidRPr="009E31D7">
              <w:rPr>
                <w:rFonts w:ascii="Myriad Pro" w:eastAsia="Times New Roman" w:hAnsi="Myriad Pro" w:cs="Times New Roman"/>
                <w:b/>
                <w:color w:val="FFFFFF" w:themeColor="background1"/>
                <w:lang w:eastAsia="ru-RU"/>
              </w:rPr>
              <w:br/>
            </w:r>
            <w:r w:rsidR="005F6169" w:rsidRPr="009E31D7">
              <w:rPr>
                <w:rFonts w:ascii="Myriad Pro" w:eastAsia="Times New Roman" w:hAnsi="Myriad Pro" w:cs="Times New Roman"/>
                <w:b/>
                <w:color w:val="FFFFFF" w:themeColor="background1"/>
                <w:lang w:eastAsia="ru-RU"/>
              </w:rPr>
              <w:t>ПАО «Ленэнерго»</w:t>
            </w:r>
          </w:p>
        </w:tc>
        <w:tc>
          <w:tcPr>
            <w:tcW w:w="2268" w:type="dxa"/>
            <w:tcBorders>
              <w:left w:val="single" w:sz="4" w:space="0" w:color="FFFFFF" w:themeColor="background1"/>
              <w:right w:val="single" w:sz="4" w:space="0" w:color="FFFFFF" w:themeColor="background1"/>
            </w:tcBorders>
            <w:shd w:val="clear" w:color="auto" w:fill="4F6228" w:themeFill="accent3" w:themeFillShade="80"/>
            <w:noWrap/>
            <w:vAlign w:val="center"/>
          </w:tcPr>
          <w:p w14:paraId="43547D3A" w14:textId="070690EC" w:rsidR="005F6169" w:rsidRPr="009E31D7" w:rsidRDefault="005F6169" w:rsidP="00C308DE">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Утвержденная инвестиционная программа от</w:t>
            </w:r>
          </w:p>
          <w:p w14:paraId="7010DAB3" w14:textId="368910C1" w:rsidR="005F6169" w:rsidRPr="009E31D7" w:rsidRDefault="005F6169" w:rsidP="00C308DE">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28.12.2015 № 1042</w:t>
            </w:r>
          </w:p>
        </w:tc>
        <w:tc>
          <w:tcPr>
            <w:tcW w:w="2312" w:type="dxa"/>
            <w:tcBorders>
              <w:left w:val="single" w:sz="4" w:space="0" w:color="FFFFFF" w:themeColor="background1"/>
            </w:tcBorders>
            <w:shd w:val="clear" w:color="auto" w:fill="4F6228" w:themeFill="accent3" w:themeFillShade="80"/>
          </w:tcPr>
          <w:p w14:paraId="495A9D2A" w14:textId="77777777" w:rsidR="005F6169" w:rsidRPr="009E31D7" w:rsidRDefault="005F6169" w:rsidP="005F6169">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Утвержденная инвестиционная программа от</w:t>
            </w:r>
          </w:p>
          <w:p w14:paraId="382A31C4" w14:textId="4E22022C" w:rsidR="005F6169" w:rsidRPr="009E31D7" w:rsidRDefault="005F6169" w:rsidP="005F6169">
            <w:pPr>
              <w:spacing w:after="0" w:line="240" w:lineRule="auto"/>
              <w:jc w:val="center"/>
              <w:rPr>
                <w:rFonts w:ascii="Myriad Pro" w:eastAsia="Times New Roman" w:hAnsi="Myriad Pro" w:cs="Times New Roman"/>
                <w:b/>
                <w:color w:val="FFFFFF" w:themeColor="background1"/>
                <w:lang w:val="en-US" w:eastAsia="ru-RU"/>
              </w:rPr>
            </w:pPr>
            <w:r w:rsidRPr="009E31D7">
              <w:rPr>
                <w:rFonts w:ascii="Myriad Pro" w:eastAsia="Times New Roman" w:hAnsi="Myriad Pro" w:cs="Times New Roman"/>
                <w:b/>
                <w:color w:val="FFFFFF" w:themeColor="background1"/>
                <w:lang w:eastAsia="ru-RU"/>
              </w:rPr>
              <w:t>28.12.2018 №27</w:t>
            </w:r>
            <w:r w:rsidRPr="009E31D7">
              <w:rPr>
                <w:rFonts w:ascii="Myriad Pro" w:eastAsia="Times New Roman" w:hAnsi="Myriad Pro" w:cs="Times New Roman"/>
                <w:b/>
                <w:color w:val="FFFFFF" w:themeColor="background1"/>
                <w:lang w:val="en-US" w:eastAsia="ru-RU"/>
              </w:rPr>
              <w:t>@</w:t>
            </w:r>
          </w:p>
        </w:tc>
      </w:tr>
      <w:tr w:rsidR="005F6169" w:rsidRPr="009E31D7" w14:paraId="4A5888AA" w14:textId="45C40B83" w:rsidTr="00ED1867">
        <w:trPr>
          <w:trHeight w:val="300"/>
        </w:trPr>
        <w:tc>
          <w:tcPr>
            <w:tcW w:w="3261" w:type="dxa"/>
            <w:tcBorders>
              <w:left w:val="single" w:sz="8" w:space="0" w:color="auto"/>
              <w:bottom w:val="single" w:sz="4" w:space="0" w:color="auto"/>
              <w:right w:val="single" w:sz="4" w:space="0" w:color="auto"/>
            </w:tcBorders>
            <w:shd w:val="clear" w:color="auto" w:fill="auto"/>
            <w:noWrap/>
            <w:vAlign w:val="bottom"/>
          </w:tcPr>
          <w:p w14:paraId="65E6806C" w14:textId="6CE8DB77" w:rsidR="005F6169" w:rsidRPr="009E31D7" w:rsidRDefault="005F6169" w:rsidP="00C308D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Ввод основных средств</w:t>
            </w:r>
          </w:p>
        </w:tc>
        <w:tc>
          <w:tcPr>
            <w:tcW w:w="1701" w:type="dxa"/>
            <w:tcBorders>
              <w:left w:val="single" w:sz="4" w:space="0" w:color="auto"/>
              <w:bottom w:val="single" w:sz="4" w:space="0" w:color="auto"/>
              <w:right w:val="single" w:sz="4" w:space="0" w:color="auto"/>
            </w:tcBorders>
            <w:shd w:val="clear" w:color="auto" w:fill="auto"/>
            <w:noWrap/>
            <w:vAlign w:val="center"/>
          </w:tcPr>
          <w:p w14:paraId="56D99FC7" w14:textId="42F1BB65" w:rsidR="005F6169" w:rsidRPr="009E31D7" w:rsidRDefault="005F6169" w:rsidP="00C308D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5 806 323,97</w:t>
            </w:r>
          </w:p>
        </w:tc>
        <w:tc>
          <w:tcPr>
            <w:tcW w:w="2268" w:type="dxa"/>
            <w:tcBorders>
              <w:left w:val="nil"/>
              <w:bottom w:val="single" w:sz="4" w:space="0" w:color="auto"/>
              <w:right w:val="single" w:sz="4" w:space="0" w:color="auto"/>
            </w:tcBorders>
            <w:shd w:val="clear" w:color="auto" w:fill="auto"/>
            <w:noWrap/>
            <w:vAlign w:val="center"/>
          </w:tcPr>
          <w:p w14:paraId="75D36863" w14:textId="4EAED8CC" w:rsidR="005F6169" w:rsidRPr="009E31D7" w:rsidRDefault="005F6169" w:rsidP="00C308D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9 558 507,64</w:t>
            </w:r>
          </w:p>
        </w:tc>
        <w:tc>
          <w:tcPr>
            <w:tcW w:w="2312" w:type="dxa"/>
            <w:tcBorders>
              <w:left w:val="nil"/>
              <w:bottom w:val="single" w:sz="4" w:space="0" w:color="auto"/>
              <w:right w:val="single" w:sz="4" w:space="0" w:color="auto"/>
            </w:tcBorders>
            <w:vAlign w:val="center"/>
          </w:tcPr>
          <w:p w14:paraId="0CFA7C3B" w14:textId="43788F1A" w:rsidR="005F6169" w:rsidRPr="009E31D7" w:rsidRDefault="005F6169" w:rsidP="005F6169">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6 163 372,18</w:t>
            </w:r>
          </w:p>
        </w:tc>
      </w:tr>
      <w:tr w:rsidR="005F6169" w:rsidRPr="009E31D7" w14:paraId="7E01B019" w14:textId="007C9C88" w:rsidTr="005F6169">
        <w:trPr>
          <w:trHeight w:val="300"/>
        </w:trPr>
        <w:tc>
          <w:tcPr>
            <w:tcW w:w="3261" w:type="dxa"/>
            <w:tcBorders>
              <w:top w:val="nil"/>
              <w:left w:val="single" w:sz="8" w:space="0" w:color="auto"/>
              <w:bottom w:val="single" w:sz="4" w:space="0" w:color="auto"/>
              <w:right w:val="single" w:sz="4" w:space="0" w:color="auto"/>
            </w:tcBorders>
            <w:shd w:val="clear" w:color="auto" w:fill="auto"/>
            <w:noWrap/>
            <w:vAlign w:val="bottom"/>
            <w:hideMark/>
          </w:tcPr>
          <w:p w14:paraId="75CA5D14" w14:textId="77777777" w:rsidR="005F6169" w:rsidRPr="009E31D7" w:rsidRDefault="005F6169" w:rsidP="00C308D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За счет ПТП, прочая прибыль</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246C4EC4" w14:textId="77777777" w:rsidR="005F6169" w:rsidRPr="009E31D7" w:rsidRDefault="005F6169" w:rsidP="00C308D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2 277 729,14</w:t>
            </w:r>
          </w:p>
        </w:tc>
        <w:tc>
          <w:tcPr>
            <w:tcW w:w="2268" w:type="dxa"/>
            <w:tcBorders>
              <w:top w:val="nil"/>
              <w:left w:val="nil"/>
              <w:bottom w:val="single" w:sz="4" w:space="0" w:color="auto"/>
              <w:right w:val="single" w:sz="4" w:space="0" w:color="auto"/>
            </w:tcBorders>
            <w:shd w:val="clear" w:color="auto" w:fill="auto"/>
            <w:noWrap/>
            <w:vAlign w:val="center"/>
            <w:hideMark/>
          </w:tcPr>
          <w:p w14:paraId="6A168BE5" w14:textId="77777777" w:rsidR="005F6169" w:rsidRPr="009E31D7" w:rsidRDefault="005F6169" w:rsidP="00C308D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1 173 208,32</w:t>
            </w:r>
          </w:p>
        </w:tc>
        <w:tc>
          <w:tcPr>
            <w:tcW w:w="2312" w:type="dxa"/>
            <w:tcBorders>
              <w:top w:val="nil"/>
              <w:left w:val="nil"/>
              <w:bottom w:val="single" w:sz="4" w:space="0" w:color="auto"/>
              <w:right w:val="single" w:sz="4" w:space="0" w:color="auto"/>
            </w:tcBorders>
            <w:vAlign w:val="center"/>
          </w:tcPr>
          <w:p w14:paraId="478DD09E" w14:textId="742E5032" w:rsidR="005F6169" w:rsidRPr="009E31D7" w:rsidRDefault="005F6169" w:rsidP="005F6169">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778 365,85</w:t>
            </w:r>
          </w:p>
        </w:tc>
      </w:tr>
      <w:tr w:rsidR="005F6169" w:rsidRPr="009E31D7" w14:paraId="5AE46113" w14:textId="2689149E" w:rsidTr="005F6169">
        <w:trPr>
          <w:trHeight w:val="330"/>
        </w:trPr>
        <w:tc>
          <w:tcPr>
            <w:tcW w:w="3261" w:type="dxa"/>
            <w:tcBorders>
              <w:top w:val="nil"/>
              <w:left w:val="single" w:sz="8" w:space="0" w:color="auto"/>
              <w:bottom w:val="single" w:sz="8" w:space="0" w:color="auto"/>
              <w:right w:val="single" w:sz="4" w:space="0" w:color="auto"/>
            </w:tcBorders>
            <w:shd w:val="clear" w:color="auto" w:fill="auto"/>
            <w:vAlign w:val="center"/>
            <w:hideMark/>
          </w:tcPr>
          <w:p w14:paraId="21CD9C1B" w14:textId="77777777" w:rsidR="005F6169" w:rsidRPr="009E31D7" w:rsidRDefault="005F6169" w:rsidP="00C308DE">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За счет тарифа на передачу</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71D69101" w14:textId="77777777" w:rsidR="005F6169" w:rsidRPr="009E31D7" w:rsidRDefault="005F6169" w:rsidP="00C308D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3 528 594,83</w:t>
            </w:r>
          </w:p>
        </w:tc>
        <w:tc>
          <w:tcPr>
            <w:tcW w:w="2268" w:type="dxa"/>
            <w:tcBorders>
              <w:top w:val="nil"/>
              <w:left w:val="nil"/>
              <w:bottom w:val="single" w:sz="4" w:space="0" w:color="auto"/>
              <w:right w:val="single" w:sz="4" w:space="0" w:color="auto"/>
            </w:tcBorders>
            <w:shd w:val="clear" w:color="auto" w:fill="auto"/>
            <w:noWrap/>
            <w:vAlign w:val="center"/>
            <w:hideMark/>
          </w:tcPr>
          <w:p w14:paraId="4F85CBB3" w14:textId="77777777" w:rsidR="005F6169" w:rsidRPr="009E31D7" w:rsidRDefault="005F6169" w:rsidP="00C308DE">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8 385 299,32</w:t>
            </w:r>
          </w:p>
        </w:tc>
        <w:tc>
          <w:tcPr>
            <w:tcW w:w="2312" w:type="dxa"/>
            <w:tcBorders>
              <w:top w:val="nil"/>
              <w:left w:val="nil"/>
              <w:bottom w:val="single" w:sz="4" w:space="0" w:color="auto"/>
              <w:right w:val="single" w:sz="4" w:space="0" w:color="auto"/>
            </w:tcBorders>
            <w:vAlign w:val="center"/>
          </w:tcPr>
          <w:p w14:paraId="73E8C0D2" w14:textId="36867B7F" w:rsidR="005F6169" w:rsidRPr="009E31D7" w:rsidRDefault="005F6169" w:rsidP="005F6169">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5 385 006,33</w:t>
            </w:r>
          </w:p>
        </w:tc>
      </w:tr>
    </w:tbl>
    <w:p w14:paraId="150E070C" w14:textId="77777777" w:rsidR="00C308DE" w:rsidRPr="009E31D7" w:rsidRDefault="00C308DE" w:rsidP="00C308DE">
      <w:pPr>
        <w:spacing w:after="0" w:line="360" w:lineRule="auto"/>
        <w:ind w:firstLine="567"/>
        <w:contextualSpacing/>
        <w:jc w:val="both"/>
        <w:rPr>
          <w:rFonts w:ascii="Myriad Pro" w:eastAsia="Calibri" w:hAnsi="Myriad Pro" w:cs="Times New Roman"/>
          <w:sz w:val="26"/>
          <w:szCs w:val="26"/>
        </w:rPr>
      </w:pPr>
    </w:p>
    <w:p w14:paraId="2326217B" w14:textId="3F558509" w:rsidR="00B2361C" w:rsidRPr="009E31D7" w:rsidRDefault="00B2361C" w:rsidP="00C308DE">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Исполнителем проведен расчет величины возврата инвестированного капитала и величины дохода на инвестированный капитал в соответствии с данными действующей на момент подачи тарифной заявки инвестиционной программы, утвержденной Приказом Минэнерго России от 28.12.2015 № 1042.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1634"/>
        <w:gridCol w:w="2017"/>
        <w:gridCol w:w="1825"/>
        <w:gridCol w:w="2077"/>
      </w:tblGrid>
      <w:tr w:rsidR="00471CBB" w:rsidRPr="009E31D7" w14:paraId="3AFF15D8" w14:textId="77777777" w:rsidTr="00ED1867">
        <w:trPr>
          <w:cantSplit/>
          <w:trHeight w:val="1312"/>
        </w:trPr>
        <w:tc>
          <w:tcPr>
            <w:tcW w:w="934" w:type="pct"/>
            <w:tcBorders>
              <w:top w:val="nil"/>
              <w:left w:val="nil"/>
              <w:bottom w:val="nil"/>
              <w:right w:val="single" w:sz="4" w:space="0" w:color="FFFFFF" w:themeColor="background1"/>
            </w:tcBorders>
            <w:shd w:val="clear" w:color="000000" w:fill="4F6228"/>
            <w:vAlign w:val="center"/>
            <w:hideMark/>
          </w:tcPr>
          <w:p w14:paraId="08DF357E" w14:textId="77777777" w:rsidR="00B2361C" w:rsidRPr="009E31D7" w:rsidRDefault="00B2361C" w:rsidP="00142FF0">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Показатель</w:t>
            </w:r>
          </w:p>
        </w:tc>
        <w:tc>
          <w:tcPr>
            <w:tcW w:w="884" w:type="pct"/>
            <w:tcBorders>
              <w:top w:val="nil"/>
              <w:left w:val="single" w:sz="4" w:space="0" w:color="FFFFFF" w:themeColor="background1"/>
              <w:bottom w:val="nil"/>
              <w:right w:val="single" w:sz="4" w:space="0" w:color="FFFFFF" w:themeColor="background1"/>
            </w:tcBorders>
            <w:shd w:val="clear" w:color="000000" w:fill="4F6228"/>
            <w:vAlign w:val="center"/>
            <w:hideMark/>
          </w:tcPr>
          <w:p w14:paraId="7613D306" w14:textId="77777777" w:rsidR="00B2361C" w:rsidRPr="009E31D7" w:rsidRDefault="00B2361C" w:rsidP="00142FF0">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ед. измерения</w:t>
            </w:r>
          </w:p>
        </w:tc>
        <w:tc>
          <w:tcPr>
            <w:tcW w:w="1084" w:type="pct"/>
            <w:tcBorders>
              <w:top w:val="nil"/>
              <w:left w:val="single" w:sz="4" w:space="0" w:color="FFFFFF" w:themeColor="background1"/>
              <w:bottom w:val="nil"/>
              <w:right w:val="single" w:sz="4" w:space="0" w:color="FFFFFF" w:themeColor="background1"/>
            </w:tcBorders>
            <w:shd w:val="clear" w:color="000000" w:fill="4F6228"/>
            <w:vAlign w:val="center"/>
            <w:hideMark/>
          </w:tcPr>
          <w:p w14:paraId="71938C7B" w14:textId="77777777" w:rsidR="00B2361C" w:rsidRPr="009E31D7" w:rsidRDefault="00B2361C" w:rsidP="00142FF0">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Предложение ПАО «Ленэнерго» на 2019 г.</w:t>
            </w:r>
          </w:p>
        </w:tc>
        <w:tc>
          <w:tcPr>
            <w:tcW w:w="983" w:type="pct"/>
            <w:tcBorders>
              <w:top w:val="nil"/>
              <w:left w:val="single" w:sz="4" w:space="0" w:color="FFFFFF" w:themeColor="background1"/>
              <w:bottom w:val="nil"/>
              <w:right w:val="single" w:sz="4" w:space="0" w:color="FFFFFF" w:themeColor="background1"/>
            </w:tcBorders>
            <w:shd w:val="clear" w:color="000000" w:fill="4F6228"/>
            <w:vAlign w:val="center"/>
          </w:tcPr>
          <w:p w14:paraId="55A9F3A5" w14:textId="489F3420" w:rsidR="00B2361C" w:rsidRPr="009E31D7" w:rsidRDefault="00B2361C" w:rsidP="00B2361C">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Расчет Исполнителя</w:t>
            </w:r>
          </w:p>
        </w:tc>
        <w:tc>
          <w:tcPr>
            <w:tcW w:w="1115" w:type="pct"/>
            <w:tcBorders>
              <w:top w:val="nil"/>
              <w:left w:val="single" w:sz="4" w:space="0" w:color="FFFFFF" w:themeColor="background1"/>
              <w:bottom w:val="nil"/>
              <w:right w:val="nil"/>
            </w:tcBorders>
            <w:shd w:val="clear" w:color="000000" w:fill="4F6228"/>
            <w:vAlign w:val="center"/>
            <w:hideMark/>
          </w:tcPr>
          <w:p w14:paraId="405BD87D" w14:textId="77777777" w:rsidR="00B2361C" w:rsidRPr="009E31D7" w:rsidRDefault="00B2361C" w:rsidP="00DC1A85">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 xml:space="preserve">Отклонение </w:t>
            </w:r>
          </w:p>
          <w:p w14:paraId="2CE3D214" w14:textId="43E7DCCA" w:rsidR="00471CBB" w:rsidRPr="009E31D7" w:rsidRDefault="00471CBB" w:rsidP="00DC1A85">
            <w:pPr>
              <w:spacing w:after="0" w:line="240" w:lineRule="auto"/>
              <w:jc w:val="center"/>
              <w:rPr>
                <w:rFonts w:ascii="Myriad Pro" w:eastAsia="Times New Roman" w:hAnsi="Myriad Pro" w:cs="Times New Roman"/>
                <w:b/>
                <w:color w:val="FFFFFF" w:themeColor="background1"/>
                <w:lang w:eastAsia="ru-RU"/>
              </w:rPr>
            </w:pPr>
            <w:r w:rsidRPr="009E31D7">
              <w:rPr>
                <w:rFonts w:ascii="Myriad Pro" w:eastAsia="Times New Roman" w:hAnsi="Myriad Pro" w:cs="Times New Roman"/>
                <w:b/>
                <w:color w:val="FFFFFF" w:themeColor="background1"/>
                <w:lang w:eastAsia="ru-RU"/>
              </w:rPr>
              <w:t>(расчет Исполнителя – предложение ПАО «Ленэнерго»)</w:t>
            </w:r>
          </w:p>
        </w:tc>
      </w:tr>
      <w:tr w:rsidR="00471CBB" w:rsidRPr="009E31D7" w14:paraId="5137F46F" w14:textId="77777777" w:rsidTr="00ED1867">
        <w:trPr>
          <w:cantSplit/>
          <w:trHeight w:val="900"/>
        </w:trPr>
        <w:tc>
          <w:tcPr>
            <w:tcW w:w="934" w:type="pct"/>
            <w:tcBorders>
              <w:top w:val="nil"/>
            </w:tcBorders>
            <w:shd w:val="clear" w:color="auto" w:fill="auto"/>
            <w:vAlign w:val="center"/>
            <w:hideMark/>
          </w:tcPr>
          <w:p w14:paraId="66F5CB5E" w14:textId="34526917" w:rsidR="00B2361C" w:rsidRPr="009E31D7" w:rsidRDefault="00471CBB" w:rsidP="00142FF0">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 xml:space="preserve">Величина </w:t>
            </w:r>
            <w:r w:rsidR="00B2361C" w:rsidRPr="009E31D7">
              <w:rPr>
                <w:rFonts w:ascii="Myriad Pro" w:eastAsia="Times New Roman" w:hAnsi="Myriad Pro" w:cs="Times New Roman"/>
                <w:lang w:eastAsia="ru-RU"/>
              </w:rPr>
              <w:t xml:space="preserve">возврата </w:t>
            </w:r>
            <w:r w:rsidRPr="009E31D7">
              <w:rPr>
                <w:rFonts w:ascii="Myriad Pro" w:eastAsia="Times New Roman" w:hAnsi="Myriad Pro" w:cs="Times New Roman"/>
                <w:lang w:eastAsia="ru-RU"/>
              </w:rPr>
              <w:t xml:space="preserve">инвестированного </w:t>
            </w:r>
            <w:r w:rsidR="00B2361C" w:rsidRPr="009E31D7">
              <w:rPr>
                <w:rFonts w:ascii="Myriad Pro" w:eastAsia="Times New Roman" w:hAnsi="Myriad Pro" w:cs="Times New Roman"/>
                <w:lang w:eastAsia="ru-RU"/>
              </w:rPr>
              <w:t>капитала</w:t>
            </w:r>
          </w:p>
        </w:tc>
        <w:tc>
          <w:tcPr>
            <w:tcW w:w="884" w:type="pct"/>
            <w:tcBorders>
              <w:top w:val="nil"/>
            </w:tcBorders>
            <w:shd w:val="clear" w:color="auto" w:fill="auto"/>
            <w:vAlign w:val="center"/>
            <w:hideMark/>
          </w:tcPr>
          <w:p w14:paraId="7E87D56C" w14:textId="07EAFE3A" w:rsidR="00B2361C" w:rsidRPr="009E31D7" w:rsidRDefault="00B2361C" w:rsidP="00142FF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тыс.</w:t>
            </w:r>
            <w:r w:rsidR="001A3EF4" w:rsidRPr="009E31D7">
              <w:rPr>
                <w:rFonts w:ascii="Myriad Pro" w:eastAsia="Times New Roman" w:hAnsi="Myriad Pro" w:cs="Times New Roman"/>
                <w:lang w:eastAsia="ru-RU"/>
              </w:rPr>
              <w:t xml:space="preserve"> </w:t>
            </w:r>
            <w:r w:rsidRPr="009E31D7">
              <w:rPr>
                <w:rFonts w:ascii="Myriad Pro" w:eastAsia="Times New Roman" w:hAnsi="Myriad Pro" w:cs="Times New Roman"/>
                <w:lang w:eastAsia="ru-RU"/>
              </w:rPr>
              <w:t>руб.</w:t>
            </w:r>
          </w:p>
        </w:tc>
        <w:tc>
          <w:tcPr>
            <w:tcW w:w="1084" w:type="pct"/>
            <w:tcBorders>
              <w:top w:val="nil"/>
            </w:tcBorders>
            <w:shd w:val="clear" w:color="auto" w:fill="auto"/>
            <w:noWrap/>
            <w:vAlign w:val="center"/>
            <w:hideMark/>
          </w:tcPr>
          <w:p w14:paraId="3C138F3D" w14:textId="77777777" w:rsidR="00B2361C" w:rsidRPr="009E31D7" w:rsidRDefault="00B2361C" w:rsidP="00142FF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2 907 071,63</w:t>
            </w:r>
          </w:p>
        </w:tc>
        <w:tc>
          <w:tcPr>
            <w:tcW w:w="983" w:type="pct"/>
            <w:tcBorders>
              <w:top w:val="nil"/>
            </w:tcBorders>
            <w:vAlign w:val="center"/>
          </w:tcPr>
          <w:p w14:paraId="160F1E96" w14:textId="553E7DE3" w:rsidR="00B2361C" w:rsidRPr="009E31D7" w:rsidRDefault="00B2361C" w:rsidP="00B2361C">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3 044 658</w:t>
            </w:r>
          </w:p>
        </w:tc>
        <w:tc>
          <w:tcPr>
            <w:tcW w:w="1115" w:type="pct"/>
            <w:tcBorders>
              <w:top w:val="nil"/>
            </w:tcBorders>
            <w:shd w:val="clear" w:color="auto" w:fill="auto"/>
            <w:vAlign w:val="center"/>
            <w:hideMark/>
          </w:tcPr>
          <w:p w14:paraId="01FFE66F" w14:textId="46A12638" w:rsidR="00B2361C" w:rsidRPr="009E31D7" w:rsidRDefault="00B2361C" w:rsidP="00142FF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137 586</w:t>
            </w:r>
          </w:p>
        </w:tc>
      </w:tr>
      <w:tr w:rsidR="00471CBB" w:rsidRPr="009E31D7" w14:paraId="560729BA" w14:textId="77777777" w:rsidTr="00B2361C">
        <w:trPr>
          <w:cantSplit/>
          <w:trHeight w:val="709"/>
        </w:trPr>
        <w:tc>
          <w:tcPr>
            <w:tcW w:w="934" w:type="pct"/>
            <w:shd w:val="clear" w:color="auto" w:fill="auto"/>
            <w:vAlign w:val="center"/>
            <w:hideMark/>
          </w:tcPr>
          <w:p w14:paraId="6AA9246F" w14:textId="0443D652" w:rsidR="00B2361C" w:rsidRPr="009E31D7" w:rsidRDefault="00471CBB" w:rsidP="00142FF0">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 xml:space="preserve">Величина </w:t>
            </w:r>
            <w:r w:rsidR="00B2361C" w:rsidRPr="009E31D7">
              <w:rPr>
                <w:rFonts w:ascii="Myriad Pro" w:eastAsia="Times New Roman" w:hAnsi="Myriad Pro" w:cs="Times New Roman"/>
                <w:lang w:eastAsia="ru-RU"/>
              </w:rPr>
              <w:t xml:space="preserve">дохода на </w:t>
            </w:r>
            <w:r w:rsidRPr="009E31D7">
              <w:rPr>
                <w:rFonts w:ascii="Myriad Pro" w:eastAsia="Times New Roman" w:hAnsi="Myriad Pro" w:cs="Times New Roman"/>
                <w:lang w:eastAsia="ru-RU"/>
              </w:rPr>
              <w:t xml:space="preserve">инвестированный </w:t>
            </w:r>
            <w:r w:rsidR="00B2361C" w:rsidRPr="009E31D7">
              <w:rPr>
                <w:rFonts w:ascii="Myriad Pro" w:eastAsia="Times New Roman" w:hAnsi="Myriad Pro" w:cs="Times New Roman"/>
                <w:lang w:eastAsia="ru-RU"/>
              </w:rPr>
              <w:t>капитал</w:t>
            </w:r>
          </w:p>
        </w:tc>
        <w:tc>
          <w:tcPr>
            <w:tcW w:w="884" w:type="pct"/>
            <w:shd w:val="clear" w:color="auto" w:fill="auto"/>
            <w:vAlign w:val="center"/>
            <w:hideMark/>
          </w:tcPr>
          <w:p w14:paraId="75E7AC8F" w14:textId="5D27AAC5" w:rsidR="00B2361C" w:rsidRPr="009E31D7" w:rsidRDefault="00B2361C" w:rsidP="00142FF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тыс.</w:t>
            </w:r>
            <w:r w:rsidR="001A3EF4" w:rsidRPr="009E31D7">
              <w:rPr>
                <w:rFonts w:ascii="Myriad Pro" w:eastAsia="Times New Roman" w:hAnsi="Myriad Pro" w:cs="Times New Roman"/>
                <w:lang w:eastAsia="ru-RU"/>
              </w:rPr>
              <w:t xml:space="preserve"> </w:t>
            </w:r>
            <w:r w:rsidRPr="009E31D7">
              <w:rPr>
                <w:rFonts w:ascii="Myriad Pro" w:eastAsia="Times New Roman" w:hAnsi="Myriad Pro" w:cs="Times New Roman"/>
                <w:lang w:eastAsia="ru-RU"/>
              </w:rPr>
              <w:t>руб.</w:t>
            </w:r>
          </w:p>
        </w:tc>
        <w:tc>
          <w:tcPr>
            <w:tcW w:w="1084" w:type="pct"/>
            <w:shd w:val="clear" w:color="auto" w:fill="auto"/>
            <w:noWrap/>
            <w:vAlign w:val="center"/>
            <w:hideMark/>
          </w:tcPr>
          <w:p w14:paraId="53D3DBEA" w14:textId="77777777" w:rsidR="00B2361C" w:rsidRPr="009E31D7" w:rsidRDefault="00B2361C" w:rsidP="00142FF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3 397 527,36</w:t>
            </w:r>
          </w:p>
        </w:tc>
        <w:tc>
          <w:tcPr>
            <w:tcW w:w="983" w:type="pct"/>
            <w:vAlign w:val="center"/>
          </w:tcPr>
          <w:p w14:paraId="0E49D025" w14:textId="5099B404" w:rsidR="00B2361C" w:rsidRPr="009E31D7" w:rsidRDefault="00B2361C" w:rsidP="00B2361C">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4 043 673</w:t>
            </w:r>
          </w:p>
        </w:tc>
        <w:tc>
          <w:tcPr>
            <w:tcW w:w="1115" w:type="pct"/>
            <w:shd w:val="clear" w:color="auto" w:fill="auto"/>
            <w:vAlign w:val="center"/>
            <w:hideMark/>
          </w:tcPr>
          <w:p w14:paraId="38EF7924" w14:textId="5A8E0B1E" w:rsidR="00B2361C" w:rsidRPr="009E31D7" w:rsidRDefault="00B2361C" w:rsidP="00142FF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646 146</w:t>
            </w:r>
          </w:p>
        </w:tc>
      </w:tr>
    </w:tbl>
    <w:p w14:paraId="224A797E" w14:textId="49FA51EF" w:rsidR="00C308DE" w:rsidRPr="009E31D7" w:rsidRDefault="00C308DE" w:rsidP="00C308DE">
      <w:pPr>
        <w:spacing w:after="0" w:line="360" w:lineRule="auto"/>
        <w:ind w:firstLine="567"/>
        <w:contextualSpacing/>
        <w:jc w:val="both"/>
        <w:rPr>
          <w:rFonts w:ascii="Myriad Pro" w:eastAsia="Calibri" w:hAnsi="Myriad Pro" w:cs="Times New Roman"/>
          <w:sz w:val="26"/>
          <w:szCs w:val="26"/>
        </w:rPr>
      </w:pPr>
    </w:p>
    <w:p w14:paraId="3747B77A" w14:textId="1FD4DDDE" w:rsidR="009256F1" w:rsidRPr="009E31D7" w:rsidRDefault="00B2361C" w:rsidP="00C308DE">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Исполнитель отмечает, что Приказом Минэнерго </w:t>
      </w:r>
      <w:r w:rsidR="007757F9" w:rsidRPr="009E31D7">
        <w:rPr>
          <w:rFonts w:ascii="Myriad Pro" w:eastAsia="Calibri" w:hAnsi="Myriad Pro" w:cs="Times New Roman"/>
          <w:sz w:val="26"/>
          <w:szCs w:val="26"/>
        </w:rPr>
        <w:t xml:space="preserve">России </w:t>
      </w:r>
      <w:r w:rsidRPr="009E31D7">
        <w:rPr>
          <w:rFonts w:ascii="Myriad Pro" w:eastAsia="Calibri" w:hAnsi="Myriad Pro" w:cs="Times New Roman"/>
          <w:sz w:val="26"/>
          <w:szCs w:val="26"/>
        </w:rPr>
        <w:t xml:space="preserve">от 21.12.2018 № 27@ </w:t>
      </w:r>
      <w:r w:rsidR="00DC1A85" w:rsidRPr="009E31D7">
        <w:rPr>
          <w:rFonts w:ascii="Myriad Pro" w:eastAsia="Calibri" w:hAnsi="Myriad Pro" w:cs="Times New Roman"/>
          <w:sz w:val="26"/>
          <w:szCs w:val="26"/>
        </w:rPr>
        <w:t>внесены</w:t>
      </w:r>
      <w:r w:rsidR="00F054FF" w:rsidRPr="009E31D7">
        <w:rPr>
          <w:rFonts w:ascii="Myriad Pro" w:eastAsia="Calibri" w:hAnsi="Myriad Pro" w:cs="Times New Roman"/>
          <w:sz w:val="26"/>
          <w:szCs w:val="26"/>
        </w:rPr>
        <w:t xml:space="preserve"> изменени</w:t>
      </w:r>
      <w:r w:rsidR="00DC1A85" w:rsidRPr="009E31D7">
        <w:rPr>
          <w:rFonts w:ascii="Myriad Pro" w:eastAsia="Calibri" w:hAnsi="Myriad Pro" w:cs="Times New Roman"/>
          <w:sz w:val="26"/>
          <w:szCs w:val="26"/>
        </w:rPr>
        <w:t>я</w:t>
      </w:r>
      <w:r w:rsidR="00F054FF" w:rsidRPr="009E31D7">
        <w:rPr>
          <w:rFonts w:ascii="Myriad Pro" w:eastAsia="Calibri" w:hAnsi="Myriad Pro" w:cs="Times New Roman"/>
          <w:sz w:val="26"/>
          <w:szCs w:val="26"/>
        </w:rPr>
        <w:t xml:space="preserve"> в инвестиционную программу ПАО «Ленэнерго», утвержденную приказом Минэнерго России от 28.12.2015 № 1042</w:t>
      </w:r>
      <w:r w:rsidR="007757F9" w:rsidRPr="009E31D7">
        <w:rPr>
          <w:rFonts w:ascii="Myriad Pro" w:eastAsia="Calibri" w:hAnsi="Myriad Pro" w:cs="Times New Roman"/>
          <w:sz w:val="26"/>
          <w:szCs w:val="26"/>
        </w:rPr>
        <w:t xml:space="preserve">, которые могли быть учтены при утверждении тарифно-балансового решения в отношении </w:t>
      </w:r>
      <w:r w:rsidR="00317411" w:rsidRPr="009E31D7">
        <w:rPr>
          <w:rFonts w:ascii="Myriad Pro" w:eastAsia="Calibri" w:hAnsi="Myriad Pro" w:cs="Times New Roman"/>
          <w:sz w:val="26"/>
          <w:szCs w:val="26"/>
        </w:rPr>
        <w:t>ПАО </w:t>
      </w:r>
      <w:r w:rsidR="007757F9" w:rsidRPr="009E31D7">
        <w:rPr>
          <w:rFonts w:ascii="Myriad Pro" w:eastAsia="Calibri" w:hAnsi="Myriad Pro" w:cs="Times New Roman"/>
          <w:sz w:val="26"/>
          <w:szCs w:val="26"/>
        </w:rPr>
        <w:t>«Ленэнерго» на 2019 г</w:t>
      </w:r>
      <w:r w:rsidR="004768BA" w:rsidRPr="009E31D7">
        <w:rPr>
          <w:rFonts w:ascii="Myriad Pro" w:eastAsia="Calibri" w:hAnsi="Myriad Pro" w:cs="Times New Roman"/>
          <w:sz w:val="26"/>
          <w:szCs w:val="26"/>
        </w:rPr>
        <w:t>од</w:t>
      </w:r>
      <w:r w:rsidR="007757F9" w:rsidRPr="009E31D7">
        <w:rPr>
          <w:rFonts w:ascii="Myriad Pro" w:eastAsia="Calibri" w:hAnsi="Myriad Pro" w:cs="Times New Roman"/>
          <w:sz w:val="26"/>
          <w:szCs w:val="26"/>
        </w:rPr>
        <w:t xml:space="preserve"> (т</w:t>
      </w:r>
      <w:r w:rsidRPr="009E31D7">
        <w:rPr>
          <w:rFonts w:ascii="Myriad Pro" w:eastAsia="Calibri" w:hAnsi="Myriad Pro" w:cs="Times New Roman"/>
          <w:sz w:val="26"/>
          <w:szCs w:val="26"/>
        </w:rPr>
        <w:t>арифно-балансово</w:t>
      </w:r>
      <w:r w:rsidR="00DC1A85" w:rsidRPr="009E31D7">
        <w:rPr>
          <w:rFonts w:ascii="Myriad Pro" w:eastAsia="Calibri" w:hAnsi="Myriad Pro" w:cs="Times New Roman"/>
          <w:sz w:val="26"/>
          <w:szCs w:val="26"/>
        </w:rPr>
        <w:t>е</w:t>
      </w:r>
      <w:r w:rsidRPr="009E31D7">
        <w:rPr>
          <w:rFonts w:ascii="Myriad Pro" w:eastAsia="Calibri" w:hAnsi="Myriad Pro" w:cs="Times New Roman"/>
          <w:sz w:val="26"/>
          <w:szCs w:val="26"/>
        </w:rPr>
        <w:t xml:space="preserve"> решени</w:t>
      </w:r>
      <w:r w:rsidR="00DC1A85" w:rsidRPr="009E31D7">
        <w:rPr>
          <w:rFonts w:ascii="Myriad Pro" w:eastAsia="Calibri" w:hAnsi="Myriad Pro" w:cs="Times New Roman"/>
          <w:sz w:val="26"/>
          <w:szCs w:val="26"/>
        </w:rPr>
        <w:t>е</w:t>
      </w:r>
      <w:r w:rsidRPr="009E31D7">
        <w:rPr>
          <w:rFonts w:ascii="Myriad Pro" w:eastAsia="Calibri" w:hAnsi="Myriad Pro" w:cs="Times New Roman"/>
          <w:sz w:val="26"/>
          <w:szCs w:val="26"/>
        </w:rPr>
        <w:t xml:space="preserve"> в отношении </w:t>
      </w:r>
      <w:r w:rsidR="00317411" w:rsidRPr="009E31D7">
        <w:rPr>
          <w:rFonts w:ascii="Myriad Pro" w:eastAsia="Calibri" w:hAnsi="Myriad Pro" w:cs="Times New Roman"/>
          <w:sz w:val="26"/>
          <w:szCs w:val="26"/>
        </w:rPr>
        <w:t>ПАО </w:t>
      </w:r>
      <w:r w:rsidRPr="009E31D7">
        <w:rPr>
          <w:rFonts w:ascii="Myriad Pro" w:eastAsia="Calibri" w:hAnsi="Myriad Pro" w:cs="Times New Roman"/>
          <w:sz w:val="26"/>
          <w:szCs w:val="26"/>
        </w:rPr>
        <w:t>«Ленэнерго</w:t>
      </w:r>
      <w:r w:rsidR="00DC1A85" w:rsidRPr="009E31D7">
        <w:rPr>
          <w:rFonts w:ascii="Myriad Pro" w:eastAsia="Calibri" w:hAnsi="Myriad Pro" w:cs="Times New Roman"/>
          <w:sz w:val="26"/>
          <w:szCs w:val="26"/>
        </w:rPr>
        <w:t>»</w:t>
      </w:r>
      <w:r w:rsidR="00471CBB" w:rsidRPr="009E31D7">
        <w:rPr>
          <w:rFonts w:ascii="Myriad Pro" w:eastAsia="Calibri" w:hAnsi="Myriad Pro" w:cs="Times New Roman"/>
          <w:sz w:val="26"/>
          <w:szCs w:val="26"/>
        </w:rPr>
        <w:t xml:space="preserve"> на 2019 г</w:t>
      </w:r>
      <w:r w:rsidR="004768BA" w:rsidRPr="009E31D7">
        <w:rPr>
          <w:rFonts w:ascii="Myriad Pro" w:eastAsia="Calibri" w:hAnsi="Myriad Pro" w:cs="Times New Roman"/>
          <w:sz w:val="26"/>
          <w:szCs w:val="26"/>
        </w:rPr>
        <w:t>од</w:t>
      </w:r>
      <w:r w:rsidR="00DC1A85" w:rsidRPr="009E31D7">
        <w:rPr>
          <w:rFonts w:ascii="Myriad Pro" w:eastAsia="Calibri" w:hAnsi="Myriad Pro" w:cs="Times New Roman"/>
          <w:sz w:val="26"/>
          <w:szCs w:val="26"/>
        </w:rPr>
        <w:t xml:space="preserve"> утверждено 29.12.2018 г.</w:t>
      </w:r>
      <w:r w:rsidR="007757F9" w:rsidRPr="009E31D7">
        <w:rPr>
          <w:rFonts w:ascii="Myriad Pro" w:eastAsia="Calibri" w:hAnsi="Myriad Pro" w:cs="Times New Roman"/>
          <w:sz w:val="26"/>
          <w:szCs w:val="26"/>
        </w:rPr>
        <w:t>).</w:t>
      </w:r>
    </w:p>
    <w:p w14:paraId="0CE3FE10" w14:textId="79762BDD" w:rsidR="00B2361C" w:rsidRPr="009E31D7" w:rsidRDefault="00F95238" w:rsidP="00C308DE">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На основании представленных ПАО «Ленэнерго» обосновывающих материалов, а также руководствуясь действующими нормативными правовыми актами в сфере регулирования тарифов на услуги по передаче электрической энергии, Исполнителем выполнен альтернативный расчет величины возврата инвестированного капитала и дохода на инвестированный капитал, учитываемых в НВВ ПАО «Ленэнерго» на 2019 г</w:t>
      </w:r>
      <w:r w:rsidR="004768BA"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w:t>
      </w:r>
      <w:r w:rsidR="00DC1A85" w:rsidRPr="009E31D7">
        <w:rPr>
          <w:rFonts w:ascii="Myriad Pro" w:eastAsia="Calibri" w:hAnsi="Myriad Pro" w:cs="Times New Roman"/>
          <w:sz w:val="26"/>
          <w:szCs w:val="26"/>
        </w:rPr>
        <w:t xml:space="preserve">в соответствии с данными </w:t>
      </w:r>
      <w:r w:rsidR="007757F9" w:rsidRPr="009E31D7">
        <w:rPr>
          <w:rFonts w:ascii="Myriad Pro" w:eastAsia="Calibri" w:hAnsi="Myriad Pro" w:cs="Times New Roman"/>
          <w:sz w:val="26"/>
          <w:szCs w:val="26"/>
        </w:rPr>
        <w:t xml:space="preserve">инвестиционной программы, </w:t>
      </w:r>
      <w:r w:rsidR="00DC1A85" w:rsidRPr="009E31D7">
        <w:rPr>
          <w:rFonts w:ascii="Myriad Pro" w:eastAsia="Calibri" w:hAnsi="Myriad Pro" w:cs="Times New Roman"/>
          <w:sz w:val="26"/>
          <w:szCs w:val="26"/>
        </w:rPr>
        <w:t xml:space="preserve">действующей на момент принятия </w:t>
      </w:r>
      <w:r w:rsidR="00471CBB" w:rsidRPr="009E31D7">
        <w:rPr>
          <w:rFonts w:ascii="Myriad Pro" w:eastAsia="Calibri" w:hAnsi="Myriad Pro" w:cs="Times New Roman"/>
          <w:sz w:val="26"/>
          <w:szCs w:val="26"/>
        </w:rPr>
        <w:t>Комитетом</w:t>
      </w:r>
      <w:r w:rsidR="007757F9" w:rsidRPr="009E31D7">
        <w:rPr>
          <w:rFonts w:ascii="Myriad Pro" w:eastAsia="Calibri" w:hAnsi="Myriad Pro" w:cs="Times New Roman"/>
          <w:sz w:val="26"/>
          <w:szCs w:val="26"/>
        </w:rPr>
        <w:t xml:space="preserve"> по тарифам и ценовой </w:t>
      </w:r>
      <w:r w:rsidR="007757F9" w:rsidRPr="009E31D7">
        <w:rPr>
          <w:rFonts w:ascii="Myriad Pro" w:eastAsia="Calibri" w:hAnsi="Myriad Pro" w:cs="Times New Roman"/>
          <w:sz w:val="26"/>
          <w:szCs w:val="26"/>
        </w:rPr>
        <w:lastRenderedPageBreak/>
        <w:t>политике Ленинградской области</w:t>
      </w:r>
      <w:r w:rsidR="00DC1A85" w:rsidRPr="009E31D7">
        <w:rPr>
          <w:rFonts w:ascii="Myriad Pro" w:eastAsia="Calibri" w:hAnsi="Myriad Pro" w:cs="Times New Roman"/>
          <w:sz w:val="26"/>
          <w:szCs w:val="26"/>
        </w:rPr>
        <w:t xml:space="preserve"> тарифно-балансового решения </w:t>
      </w:r>
      <w:r w:rsidR="007757F9" w:rsidRPr="009E31D7">
        <w:rPr>
          <w:rFonts w:ascii="Myriad Pro" w:eastAsia="Calibri" w:hAnsi="Myriad Pro" w:cs="Times New Roman"/>
          <w:sz w:val="26"/>
          <w:szCs w:val="26"/>
        </w:rPr>
        <w:t>в отношении ПАО «Ленэнерго»</w:t>
      </w:r>
      <w:r w:rsidR="00DC1A85" w:rsidRPr="009E31D7">
        <w:rPr>
          <w:rFonts w:ascii="Myriad Pro" w:eastAsia="Calibri" w:hAnsi="Myriad Pro" w:cs="Times New Roman"/>
          <w:sz w:val="26"/>
          <w:szCs w:val="26"/>
        </w:rPr>
        <w:t xml:space="preserve">. </w:t>
      </w:r>
    </w:p>
    <w:tbl>
      <w:tblPr>
        <w:tblW w:w="50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7"/>
        <w:gridCol w:w="1162"/>
        <w:gridCol w:w="1744"/>
        <w:gridCol w:w="1637"/>
        <w:gridCol w:w="1713"/>
        <w:gridCol w:w="1729"/>
      </w:tblGrid>
      <w:tr w:rsidR="00D00CF9" w:rsidRPr="009E31D7" w14:paraId="69A53C48" w14:textId="77777777" w:rsidTr="00ED1867">
        <w:trPr>
          <w:cantSplit/>
          <w:trHeight w:val="1557"/>
        </w:trPr>
        <w:tc>
          <w:tcPr>
            <w:tcW w:w="893" w:type="pct"/>
            <w:tcBorders>
              <w:top w:val="nil"/>
              <w:left w:val="nil"/>
              <w:bottom w:val="nil"/>
              <w:right w:val="single" w:sz="4" w:space="0" w:color="FFFFFF" w:themeColor="background1"/>
            </w:tcBorders>
            <w:shd w:val="clear" w:color="000000" w:fill="4F6228"/>
            <w:vAlign w:val="center"/>
            <w:hideMark/>
          </w:tcPr>
          <w:p w14:paraId="5BA7E5B4" w14:textId="77777777" w:rsidR="00D00CF9" w:rsidRPr="009E31D7" w:rsidRDefault="00D00CF9" w:rsidP="00D00CF9">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Показатель</w:t>
            </w:r>
          </w:p>
        </w:tc>
        <w:tc>
          <w:tcPr>
            <w:tcW w:w="597" w:type="pct"/>
            <w:tcBorders>
              <w:top w:val="nil"/>
              <w:left w:val="single" w:sz="4" w:space="0" w:color="FFFFFF" w:themeColor="background1"/>
              <w:bottom w:val="nil"/>
              <w:right w:val="single" w:sz="4" w:space="0" w:color="FFFFFF" w:themeColor="background1"/>
            </w:tcBorders>
            <w:shd w:val="clear" w:color="000000" w:fill="4F6228"/>
            <w:vAlign w:val="center"/>
            <w:hideMark/>
          </w:tcPr>
          <w:p w14:paraId="53240431" w14:textId="337779AA" w:rsidR="00D00CF9" w:rsidRPr="009E31D7" w:rsidRDefault="00D00CF9" w:rsidP="00D00CF9">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ед. изм</w:t>
            </w:r>
            <w:r w:rsidR="007757F9" w:rsidRPr="009E31D7">
              <w:rPr>
                <w:rFonts w:ascii="Myriad Pro" w:eastAsia="Times New Roman" w:hAnsi="Myriad Pro" w:cs="Arial"/>
                <w:b/>
                <w:bCs/>
                <w:color w:val="FFFFFF"/>
                <w:sz w:val="20"/>
                <w:szCs w:val="20"/>
                <w:lang w:eastAsia="ru-RU"/>
              </w:rPr>
              <w:t>.</w:t>
            </w:r>
          </w:p>
        </w:tc>
        <w:tc>
          <w:tcPr>
            <w:tcW w:w="897" w:type="pct"/>
            <w:tcBorders>
              <w:top w:val="nil"/>
              <w:left w:val="single" w:sz="4" w:space="0" w:color="FFFFFF" w:themeColor="background1"/>
              <w:bottom w:val="nil"/>
              <w:right w:val="single" w:sz="4" w:space="0" w:color="FFFFFF" w:themeColor="background1"/>
            </w:tcBorders>
            <w:shd w:val="clear" w:color="000000" w:fill="4F6228"/>
            <w:vAlign w:val="center"/>
            <w:hideMark/>
          </w:tcPr>
          <w:p w14:paraId="27C1AD36" w14:textId="7D383193" w:rsidR="00D00CF9" w:rsidRPr="009E31D7" w:rsidRDefault="00D00CF9" w:rsidP="00D00CF9">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 xml:space="preserve">Предложение ПАО </w:t>
            </w:r>
            <w:r w:rsidR="000323F1" w:rsidRPr="009E31D7">
              <w:rPr>
                <w:rFonts w:ascii="Myriad Pro" w:eastAsia="Times New Roman" w:hAnsi="Myriad Pro" w:cs="Arial"/>
                <w:b/>
                <w:bCs/>
                <w:color w:val="FFFFFF"/>
                <w:sz w:val="20"/>
                <w:szCs w:val="20"/>
                <w:lang w:eastAsia="ru-RU"/>
              </w:rPr>
              <w:t>«</w:t>
            </w:r>
            <w:r w:rsidRPr="009E31D7">
              <w:rPr>
                <w:rFonts w:ascii="Myriad Pro" w:eastAsia="Times New Roman" w:hAnsi="Myriad Pro" w:cs="Arial"/>
                <w:b/>
                <w:bCs/>
                <w:color w:val="FFFFFF"/>
                <w:sz w:val="20"/>
                <w:szCs w:val="20"/>
                <w:lang w:eastAsia="ru-RU"/>
              </w:rPr>
              <w:t>Ленэнерго</w:t>
            </w:r>
            <w:r w:rsidR="000323F1" w:rsidRPr="009E31D7">
              <w:rPr>
                <w:rFonts w:ascii="Myriad Pro" w:eastAsia="Times New Roman" w:hAnsi="Myriad Pro" w:cs="Arial"/>
                <w:b/>
                <w:bCs/>
                <w:color w:val="FFFFFF"/>
                <w:sz w:val="20"/>
                <w:szCs w:val="20"/>
                <w:lang w:eastAsia="ru-RU"/>
              </w:rPr>
              <w:t xml:space="preserve">» </w:t>
            </w:r>
            <w:r w:rsidRPr="009E31D7">
              <w:rPr>
                <w:rFonts w:ascii="Myriad Pro" w:eastAsia="Times New Roman" w:hAnsi="Myriad Pro" w:cs="Arial"/>
                <w:b/>
                <w:bCs/>
                <w:color w:val="FFFFFF"/>
                <w:sz w:val="20"/>
                <w:szCs w:val="20"/>
                <w:lang w:eastAsia="ru-RU"/>
              </w:rPr>
              <w:t>на 2019 г.</w:t>
            </w:r>
          </w:p>
        </w:tc>
        <w:tc>
          <w:tcPr>
            <w:tcW w:w="842" w:type="pct"/>
            <w:tcBorders>
              <w:top w:val="nil"/>
              <w:left w:val="single" w:sz="4" w:space="0" w:color="FFFFFF" w:themeColor="background1"/>
              <w:bottom w:val="nil"/>
              <w:right w:val="single" w:sz="4" w:space="0" w:color="FFFFFF" w:themeColor="background1"/>
            </w:tcBorders>
            <w:shd w:val="clear" w:color="000000" w:fill="4F6228"/>
            <w:vAlign w:val="center"/>
          </w:tcPr>
          <w:p w14:paraId="5DE6631F" w14:textId="77840777" w:rsidR="00D00CF9" w:rsidRPr="009E31D7" w:rsidRDefault="00D00CF9" w:rsidP="00D00CF9">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Times New Roman"/>
                <w:b/>
                <w:color w:val="FFFFFF" w:themeColor="background1"/>
                <w:sz w:val="20"/>
                <w:szCs w:val="20"/>
                <w:lang w:eastAsia="ru-RU"/>
              </w:rPr>
              <w:t>Утверждено на 2019 г.</w:t>
            </w:r>
          </w:p>
        </w:tc>
        <w:tc>
          <w:tcPr>
            <w:tcW w:w="881" w:type="pct"/>
            <w:tcBorders>
              <w:top w:val="nil"/>
              <w:left w:val="single" w:sz="4" w:space="0" w:color="FFFFFF" w:themeColor="background1"/>
              <w:bottom w:val="nil"/>
              <w:right w:val="single" w:sz="4" w:space="0" w:color="FFFFFF" w:themeColor="background1"/>
            </w:tcBorders>
            <w:shd w:val="clear" w:color="000000" w:fill="4F6228"/>
            <w:vAlign w:val="center"/>
            <w:hideMark/>
          </w:tcPr>
          <w:p w14:paraId="4C1EA930" w14:textId="44F11854" w:rsidR="00D00CF9" w:rsidRPr="009E31D7" w:rsidRDefault="00D00CF9" w:rsidP="00D00CF9">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Расчет Исполнителя по ИПР от 2018 г.</w:t>
            </w:r>
          </w:p>
        </w:tc>
        <w:tc>
          <w:tcPr>
            <w:tcW w:w="889" w:type="pct"/>
            <w:tcBorders>
              <w:top w:val="nil"/>
              <w:left w:val="single" w:sz="4" w:space="0" w:color="FFFFFF" w:themeColor="background1"/>
              <w:bottom w:val="nil"/>
              <w:right w:val="nil"/>
            </w:tcBorders>
            <w:shd w:val="clear" w:color="000000" w:fill="4F6228"/>
            <w:vAlign w:val="center"/>
            <w:hideMark/>
          </w:tcPr>
          <w:p w14:paraId="4F4D7599" w14:textId="34A18734" w:rsidR="00D00CF9" w:rsidRPr="009E31D7" w:rsidRDefault="00D00CF9" w:rsidP="00D00CF9">
            <w:pPr>
              <w:spacing w:after="0" w:line="240" w:lineRule="auto"/>
              <w:jc w:val="center"/>
              <w:rPr>
                <w:rFonts w:ascii="Myriad Pro" w:eastAsia="Times New Roman" w:hAnsi="Myriad Pro" w:cs="Arial"/>
                <w:b/>
                <w:bCs/>
                <w:color w:val="FFFFFF"/>
                <w:sz w:val="20"/>
                <w:szCs w:val="20"/>
                <w:lang w:eastAsia="ru-RU"/>
              </w:rPr>
            </w:pPr>
            <w:r w:rsidRPr="009E31D7">
              <w:rPr>
                <w:rFonts w:ascii="Myriad Pro" w:eastAsia="Times New Roman" w:hAnsi="Myriad Pro" w:cs="Arial"/>
                <w:b/>
                <w:bCs/>
                <w:color w:val="FFFFFF"/>
                <w:sz w:val="20"/>
                <w:szCs w:val="20"/>
                <w:lang w:eastAsia="ru-RU"/>
              </w:rPr>
              <w:t>Отклонение (расчет Исполнителя-утверждено)</w:t>
            </w:r>
          </w:p>
        </w:tc>
      </w:tr>
      <w:tr w:rsidR="007757F9" w:rsidRPr="009E31D7" w14:paraId="533A3E34" w14:textId="77777777" w:rsidTr="00ED1867">
        <w:trPr>
          <w:cantSplit/>
          <w:trHeight w:val="900"/>
        </w:trPr>
        <w:tc>
          <w:tcPr>
            <w:tcW w:w="893" w:type="pct"/>
            <w:tcBorders>
              <w:top w:val="nil"/>
            </w:tcBorders>
            <w:shd w:val="clear" w:color="auto" w:fill="auto"/>
            <w:vAlign w:val="center"/>
            <w:hideMark/>
          </w:tcPr>
          <w:p w14:paraId="03067DDC" w14:textId="2F147404" w:rsidR="007757F9" w:rsidRPr="009E31D7" w:rsidRDefault="007757F9" w:rsidP="007757F9">
            <w:pPr>
              <w:spacing w:after="0" w:line="240" w:lineRule="auto"/>
              <w:rPr>
                <w:rFonts w:ascii="Myriad Pro" w:eastAsia="Times New Roman" w:hAnsi="Myriad Pro" w:cs="Arial"/>
                <w:bCs/>
                <w:color w:val="000000"/>
                <w:lang w:eastAsia="ru-RU"/>
              </w:rPr>
            </w:pPr>
            <w:r w:rsidRPr="009E31D7">
              <w:rPr>
                <w:rFonts w:ascii="Myriad Pro" w:eastAsia="Times New Roman" w:hAnsi="Myriad Pro" w:cs="Times New Roman"/>
                <w:lang w:eastAsia="ru-RU"/>
              </w:rPr>
              <w:t>Величина возврата инвестированного капитала</w:t>
            </w:r>
          </w:p>
        </w:tc>
        <w:tc>
          <w:tcPr>
            <w:tcW w:w="597" w:type="pct"/>
            <w:tcBorders>
              <w:top w:val="nil"/>
            </w:tcBorders>
            <w:shd w:val="clear" w:color="auto" w:fill="auto"/>
            <w:vAlign w:val="center"/>
            <w:hideMark/>
          </w:tcPr>
          <w:p w14:paraId="2B172363" w14:textId="55CF2E24" w:rsidR="007757F9" w:rsidRPr="009E31D7" w:rsidRDefault="007757F9" w:rsidP="007757F9">
            <w:pPr>
              <w:spacing w:after="0" w:line="240" w:lineRule="auto"/>
              <w:jc w:val="center"/>
              <w:rPr>
                <w:rFonts w:ascii="Myriad Pro" w:eastAsia="Times New Roman" w:hAnsi="Myriad Pro" w:cs="Arial"/>
                <w:bCs/>
                <w:color w:val="000000"/>
                <w:lang w:eastAsia="ru-RU"/>
              </w:rPr>
            </w:pPr>
            <w:r w:rsidRPr="009E31D7">
              <w:rPr>
                <w:rFonts w:ascii="Myriad Pro" w:eastAsia="Times New Roman" w:hAnsi="Myriad Pro" w:cs="Arial"/>
                <w:bCs/>
                <w:color w:val="000000"/>
                <w:lang w:eastAsia="ru-RU"/>
              </w:rPr>
              <w:t>тыс.</w:t>
            </w:r>
            <w:r w:rsidR="001A3EF4" w:rsidRPr="009E31D7">
              <w:rPr>
                <w:rFonts w:ascii="Myriad Pro" w:eastAsia="Times New Roman" w:hAnsi="Myriad Pro" w:cs="Arial"/>
                <w:bCs/>
                <w:color w:val="000000"/>
                <w:lang w:eastAsia="ru-RU"/>
              </w:rPr>
              <w:t xml:space="preserve"> </w:t>
            </w:r>
            <w:r w:rsidRPr="009E31D7">
              <w:rPr>
                <w:rFonts w:ascii="Myriad Pro" w:eastAsia="Times New Roman" w:hAnsi="Myriad Pro" w:cs="Arial"/>
                <w:bCs/>
                <w:color w:val="000000"/>
                <w:lang w:eastAsia="ru-RU"/>
              </w:rPr>
              <w:t>руб.</w:t>
            </w:r>
          </w:p>
        </w:tc>
        <w:tc>
          <w:tcPr>
            <w:tcW w:w="897" w:type="pct"/>
            <w:tcBorders>
              <w:top w:val="nil"/>
            </w:tcBorders>
            <w:shd w:val="clear" w:color="auto" w:fill="auto"/>
            <w:noWrap/>
            <w:vAlign w:val="center"/>
            <w:hideMark/>
          </w:tcPr>
          <w:p w14:paraId="31B544DD" w14:textId="77777777" w:rsidR="007757F9" w:rsidRPr="009E31D7" w:rsidRDefault="007757F9" w:rsidP="007757F9">
            <w:pPr>
              <w:spacing w:after="0" w:line="240" w:lineRule="auto"/>
              <w:jc w:val="center"/>
              <w:rPr>
                <w:rFonts w:ascii="Myriad Pro" w:eastAsia="Times New Roman" w:hAnsi="Myriad Pro" w:cs="Arial"/>
                <w:bCs/>
                <w:color w:val="000000"/>
                <w:lang w:eastAsia="ru-RU"/>
              </w:rPr>
            </w:pPr>
            <w:r w:rsidRPr="009E31D7">
              <w:rPr>
                <w:rFonts w:ascii="Myriad Pro" w:eastAsia="Times New Roman" w:hAnsi="Myriad Pro" w:cs="Arial"/>
                <w:bCs/>
                <w:color w:val="000000"/>
                <w:lang w:eastAsia="ru-RU"/>
              </w:rPr>
              <w:t>2 907 071,63</w:t>
            </w:r>
          </w:p>
        </w:tc>
        <w:tc>
          <w:tcPr>
            <w:tcW w:w="842" w:type="pct"/>
            <w:tcBorders>
              <w:top w:val="nil"/>
            </w:tcBorders>
            <w:vAlign w:val="center"/>
          </w:tcPr>
          <w:p w14:paraId="39E136DB" w14:textId="1F1F569F" w:rsidR="007757F9" w:rsidRPr="009E31D7" w:rsidRDefault="007757F9" w:rsidP="007757F9">
            <w:pPr>
              <w:spacing w:after="0" w:line="240" w:lineRule="auto"/>
              <w:jc w:val="center"/>
              <w:rPr>
                <w:rFonts w:ascii="Myriad Pro" w:eastAsia="Times New Roman" w:hAnsi="Myriad Pro" w:cs="Arial"/>
                <w:bCs/>
                <w:color w:val="000000"/>
                <w:lang w:eastAsia="ru-RU"/>
              </w:rPr>
            </w:pPr>
            <w:r w:rsidRPr="009E31D7">
              <w:rPr>
                <w:rFonts w:ascii="Myriad Pro" w:eastAsia="Times New Roman" w:hAnsi="Myriad Pro" w:cs="Times New Roman"/>
                <w:lang w:eastAsia="ru-RU"/>
              </w:rPr>
              <w:t>2 917 483,30</w:t>
            </w:r>
          </w:p>
        </w:tc>
        <w:tc>
          <w:tcPr>
            <w:tcW w:w="881" w:type="pct"/>
            <w:tcBorders>
              <w:top w:val="nil"/>
            </w:tcBorders>
            <w:shd w:val="clear" w:color="auto" w:fill="auto"/>
            <w:vAlign w:val="center"/>
            <w:hideMark/>
          </w:tcPr>
          <w:p w14:paraId="121FB019" w14:textId="1885C3FD" w:rsidR="007757F9" w:rsidRPr="009E31D7" w:rsidRDefault="007757F9" w:rsidP="007757F9">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2 957 264,33</w:t>
            </w:r>
          </w:p>
        </w:tc>
        <w:tc>
          <w:tcPr>
            <w:tcW w:w="889" w:type="pct"/>
            <w:tcBorders>
              <w:top w:val="nil"/>
            </w:tcBorders>
            <w:shd w:val="clear" w:color="auto" w:fill="auto"/>
            <w:noWrap/>
            <w:vAlign w:val="center"/>
            <w:hideMark/>
          </w:tcPr>
          <w:p w14:paraId="64B37271" w14:textId="764B0FFD" w:rsidR="007757F9" w:rsidRPr="009E31D7" w:rsidRDefault="007757F9" w:rsidP="007757F9">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39 781,03</w:t>
            </w:r>
          </w:p>
        </w:tc>
      </w:tr>
      <w:tr w:rsidR="007757F9" w:rsidRPr="009E31D7" w14:paraId="4F8CAED6" w14:textId="77777777" w:rsidTr="007757F9">
        <w:trPr>
          <w:cantSplit/>
          <w:trHeight w:val="900"/>
        </w:trPr>
        <w:tc>
          <w:tcPr>
            <w:tcW w:w="893" w:type="pct"/>
            <w:shd w:val="clear" w:color="auto" w:fill="auto"/>
            <w:vAlign w:val="center"/>
            <w:hideMark/>
          </w:tcPr>
          <w:p w14:paraId="7C7132F8" w14:textId="0750517F" w:rsidR="007757F9" w:rsidRPr="009E31D7" w:rsidRDefault="007757F9" w:rsidP="007757F9">
            <w:pPr>
              <w:spacing w:after="0" w:line="240" w:lineRule="auto"/>
              <w:rPr>
                <w:rFonts w:ascii="Myriad Pro" w:eastAsia="Times New Roman" w:hAnsi="Myriad Pro" w:cs="Arial"/>
                <w:bCs/>
                <w:color w:val="000000"/>
                <w:lang w:eastAsia="ru-RU"/>
              </w:rPr>
            </w:pPr>
            <w:r w:rsidRPr="009E31D7">
              <w:rPr>
                <w:rFonts w:ascii="Myriad Pro" w:eastAsia="Times New Roman" w:hAnsi="Myriad Pro" w:cs="Times New Roman"/>
                <w:lang w:eastAsia="ru-RU"/>
              </w:rPr>
              <w:t>Величина дохода на инвестированный капитал</w:t>
            </w:r>
          </w:p>
        </w:tc>
        <w:tc>
          <w:tcPr>
            <w:tcW w:w="597" w:type="pct"/>
            <w:shd w:val="clear" w:color="auto" w:fill="auto"/>
            <w:vAlign w:val="center"/>
            <w:hideMark/>
          </w:tcPr>
          <w:p w14:paraId="1DBD4B62" w14:textId="082A0E79" w:rsidR="007757F9" w:rsidRPr="009E31D7" w:rsidRDefault="007757F9" w:rsidP="007757F9">
            <w:pPr>
              <w:spacing w:after="0" w:line="240" w:lineRule="auto"/>
              <w:jc w:val="center"/>
              <w:rPr>
                <w:rFonts w:ascii="Myriad Pro" w:eastAsia="Times New Roman" w:hAnsi="Myriad Pro" w:cs="Arial"/>
                <w:bCs/>
                <w:color w:val="000000"/>
                <w:lang w:eastAsia="ru-RU"/>
              </w:rPr>
            </w:pPr>
            <w:r w:rsidRPr="009E31D7">
              <w:rPr>
                <w:rFonts w:ascii="Myriad Pro" w:eastAsia="Times New Roman" w:hAnsi="Myriad Pro" w:cs="Arial"/>
                <w:bCs/>
                <w:color w:val="000000"/>
                <w:lang w:eastAsia="ru-RU"/>
              </w:rPr>
              <w:t>тыс.</w:t>
            </w:r>
            <w:r w:rsidR="001A3EF4" w:rsidRPr="009E31D7">
              <w:rPr>
                <w:rFonts w:ascii="Myriad Pro" w:eastAsia="Times New Roman" w:hAnsi="Myriad Pro" w:cs="Arial"/>
                <w:bCs/>
                <w:color w:val="000000"/>
                <w:lang w:eastAsia="ru-RU"/>
              </w:rPr>
              <w:t xml:space="preserve"> </w:t>
            </w:r>
            <w:r w:rsidRPr="009E31D7">
              <w:rPr>
                <w:rFonts w:ascii="Myriad Pro" w:eastAsia="Times New Roman" w:hAnsi="Myriad Pro" w:cs="Arial"/>
                <w:bCs/>
                <w:color w:val="000000"/>
                <w:lang w:eastAsia="ru-RU"/>
              </w:rPr>
              <w:t>руб.</w:t>
            </w:r>
          </w:p>
        </w:tc>
        <w:tc>
          <w:tcPr>
            <w:tcW w:w="897" w:type="pct"/>
            <w:shd w:val="clear" w:color="auto" w:fill="auto"/>
            <w:noWrap/>
            <w:vAlign w:val="center"/>
            <w:hideMark/>
          </w:tcPr>
          <w:p w14:paraId="0201A8AD" w14:textId="77777777" w:rsidR="007757F9" w:rsidRPr="009E31D7" w:rsidRDefault="007757F9" w:rsidP="007757F9">
            <w:pPr>
              <w:spacing w:after="0" w:line="240" w:lineRule="auto"/>
              <w:jc w:val="center"/>
              <w:rPr>
                <w:rFonts w:ascii="Myriad Pro" w:eastAsia="Times New Roman" w:hAnsi="Myriad Pro" w:cs="Arial"/>
                <w:bCs/>
                <w:color w:val="000000"/>
                <w:lang w:eastAsia="ru-RU"/>
              </w:rPr>
            </w:pPr>
            <w:r w:rsidRPr="009E31D7">
              <w:rPr>
                <w:rFonts w:ascii="Myriad Pro" w:eastAsia="Times New Roman" w:hAnsi="Myriad Pro" w:cs="Arial"/>
                <w:bCs/>
                <w:color w:val="000000"/>
                <w:lang w:eastAsia="ru-RU"/>
              </w:rPr>
              <w:t>3 397 527,36</w:t>
            </w:r>
          </w:p>
        </w:tc>
        <w:tc>
          <w:tcPr>
            <w:tcW w:w="842" w:type="pct"/>
            <w:vAlign w:val="center"/>
          </w:tcPr>
          <w:p w14:paraId="41EC298E" w14:textId="104AC4F1" w:rsidR="007757F9" w:rsidRPr="009E31D7" w:rsidRDefault="007757F9" w:rsidP="007757F9">
            <w:pPr>
              <w:spacing w:after="0" w:line="240" w:lineRule="auto"/>
              <w:jc w:val="center"/>
              <w:rPr>
                <w:rFonts w:ascii="Myriad Pro" w:eastAsia="Times New Roman" w:hAnsi="Myriad Pro" w:cs="Arial"/>
                <w:bCs/>
                <w:color w:val="000000"/>
                <w:lang w:eastAsia="ru-RU"/>
              </w:rPr>
            </w:pPr>
            <w:r w:rsidRPr="009E31D7">
              <w:rPr>
                <w:rFonts w:ascii="Myriad Pro" w:eastAsia="Times New Roman" w:hAnsi="Myriad Pro" w:cs="Times New Roman"/>
                <w:lang w:eastAsia="ru-RU"/>
              </w:rPr>
              <w:t>3 433 848,60</w:t>
            </w:r>
          </w:p>
        </w:tc>
        <w:tc>
          <w:tcPr>
            <w:tcW w:w="881" w:type="pct"/>
            <w:shd w:val="clear" w:color="auto" w:fill="auto"/>
            <w:vAlign w:val="center"/>
            <w:hideMark/>
          </w:tcPr>
          <w:p w14:paraId="14B09F8F" w14:textId="1AAAB70C" w:rsidR="007757F9" w:rsidRPr="009E31D7" w:rsidRDefault="007757F9" w:rsidP="007757F9">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3 594 592,47</w:t>
            </w:r>
          </w:p>
        </w:tc>
        <w:tc>
          <w:tcPr>
            <w:tcW w:w="889" w:type="pct"/>
            <w:shd w:val="clear" w:color="auto" w:fill="auto"/>
            <w:noWrap/>
            <w:vAlign w:val="center"/>
            <w:hideMark/>
          </w:tcPr>
          <w:p w14:paraId="56E5F8F5" w14:textId="0829DE86" w:rsidR="007757F9" w:rsidRPr="009E31D7" w:rsidRDefault="007757F9" w:rsidP="007757F9">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160 743,87</w:t>
            </w:r>
          </w:p>
        </w:tc>
      </w:tr>
    </w:tbl>
    <w:p w14:paraId="5D3FB554" w14:textId="77777777" w:rsidR="00DC1A85" w:rsidRPr="009E31D7" w:rsidRDefault="00DC1A85" w:rsidP="00C308DE">
      <w:pPr>
        <w:spacing w:after="0" w:line="360" w:lineRule="auto"/>
        <w:ind w:firstLine="567"/>
        <w:contextualSpacing/>
        <w:jc w:val="both"/>
        <w:rPr>
          <w:rFonts w:ascii="Myriad Pro" w:eastAsia="Calibri" w:hAnsi="Myriad Pro" w:cs="Times New Roman"/>
          <w:sz w:val="26"/>
          <w:szCs w:val="26"/>
        </w:rPr>
      </w:pPr>
    </w:p>
    <w:p w14:paraId="5CA55C04" w14:textId="1A121E7B" w:rsidR="00F9391A" w:rsidRPr="009E31D7" w:rsidRDefault="00F95238" w:rsidP="00C308DE">
      <w:pPr>
        <w:spacing w:after="0" w:line="360" w:lineRule="auto"/>
        <w:ind w:firstLine="708"/>
        <w:jc w:val="both"/>
        <w:rPr>
          <w:rFonts w:ascii="Myriad Pro" w:eastAsia="Times New Roman" w:hAnsi="Myriad Pro" w:cs="Times New Roman"/>
          <w:sz w:val="26"/>
          <w:szCs w:val="26"/>
          <w:lang w:eastAsia="ru-RU"/>
        </w:rPr>
      </w:pPr>
      <w:r w:rsidRPr="009E31D7">
        <w:rPr>
          <w:rFonts w:ascii="Myriad Pro" w:eastAsia="Calibri" w:hAnsi="Myriad Pro" w:cs="Times New Roman"/>
          <w:sz w:val="26"/>
          <w:szCs w:val="26"/>
        </w:rPr>
        <w:t>Детальные ре</w:t>
      </w:r>
      <w:r w:rsidR="00F9391A" w:rsidRPr="009E31D7">
        <w:rPr>
          <w:rFonts w:ascii="Myriad Pro" w:eastAsia="Calibri" w:hAnsi="Myriad Pro" w:cs="Times New Roman"/>
          <w:sz w:val="26"/>
          <w:szCs w:val="26"/>
        </w:rPr>
        <w:t>зультаты расчета представлены в таблице ниже.</w:t>
      </w:r>
    </w:p>
    <w:p w14:paraId="09967B14" w14:textId="77777777" w:rsidR="00F9391A" w:rsidRPr="009E31D7" w:rsidRDefault="00F9391A" w:rsidP="00C308DE">
      <w:pPr>
        <w:spacing w:after="0" w:line="360" w:lineRule="auto"/>
        <w:ind w:firstLine="708"/>
        <w:jc w:val="both"/>
        <w:rPr>
          <w:rFonts w:ascii="Myriad Pro" w:eastAsia="Times New Roman" w:hAnsi="Myriad Pro" w:cs="Times New Roman"/>
          <w:sz w:val="26"/>
          <w:szCs w:val="26"/>
          <w:lang w:eastAsia="ru-RU"/>
        </w:rPr>
        <w:sectPr w:rsidR="00F9391A" w:rsidRPr="009E31D7" w:rsidSect="0004017F">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2589"/>
        <w:gridCol w:w="1150"/>
        <w:gridCol w:w="1295"/>
        <w:gridCol w:w="1295"/>
        <w:gridCol w:w="1295"/>
        <w:gridCol w:w="1440"/>
        <w:gridCol w:w="1440"/>
        <w:gridCol w:w="1440"/>
        <w:gridCol w:w="1411"/>
        <w:gridCol w:w="1431"/>
      </w:tblGrid>
      <w:tr w:rsidR="00116F26" w:rsidRPr="009E31D7" w14:paraId="252C05B5" w14:textId="77777777" w:rsidTr="00ED1867">
        <w:trPr>
          <w:trHeight w:val="300"/>
          <w:tblHeader/>
        </w:trPr>
        <w:tc>
          <w:tcPr>
            <w:tcW w:w="875" w:type="pct"/>
            <w:tcBorders>
              <w:right w:val="single" w:sz="4" w:space="0" w:color="FFFFFF" w:themeColor="background1"/>
            </w:tcBorders>
            <w:shd w:val="clear" w:color="000000" w:fill="4F6228"/>
            <w:vAlign w:val="center"/>
            <w:hideMark/>
          </w:tcPr>
          <w:p w14:paraId="0C50F5CC" w14:textId="77777777" w:rsidR="00116F26" w:rsidRPr="009E31D7" w:rsidRDefault="00116F26" w:rsidP="00116F26">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lastRenderedPageBreak/>
              <w:t>Показатель</w:t>
            </w:r>
          </w:p>
        </w:tc>
        <w:tc>
          <w:tcPr>
            <w:tcW w:w="389" w:type="pct"/>
            <w:tcBorders>
              <w:left w:val="single" w:sz="4" w:space="0" w:color="FFFFFF" w:themeColor="background1"/>
              <w:right w:val="single" w:sz="4" w:space="0" w:color="FFFFFF" w:themeColor="background1"/>
            </w:tcBorders>
            <w:shd w:val="clear" w:color="000000" w:fill="4F6228"/>
            <w:vAlign w:val="center"/>
            <w:hideMark/>
          </w:tcPr>
          <w:p w14:paraId="18F248C3" w14:textId="77777777" w:rsidR="00116F26" w:rsidRPr="009E31D7" w:rsidRDefault="00116F26" w:rsidP="00116F26">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Ед. изм.</w:t>
            </w:r>
          </w:p>
        </w:tc>
        <w:tc>
          <w:tcPr>
            <w:tcW w:w="438" w:type="pct"/>
            <w:tcBorders>
              <w:left w:val="single" w:sz="4" w:space="0" w:color="FFFFFF" w:themeColor="background1"/>
              <w:right w:val="single" w:sz="4" w:space="0" w:color="FFFFFF" w:themeColor="background1"/>
            </w:tcBorders>
            <w:shd w:val="clear" w:color="000000" w:fill="4F6228"/>
            <w:vAlign w:val="center"/>
            <w:hideMark/>
          </w:tcPr>
          <w:p w14:paraId="21DE166A" w14:textId="13172A7A" w:rsidR="00116F26" w:rsidRPr="009E31D7" w:rsidRDefault="00116F26" w:rsidP="00116F26">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2012 г.</w:t>
            </w:r>
          </w:p>
        </w:tc>
        <w:tc>
          <w:tcPr>
            <w:tcW w:w="438" w:type="pct"/>
            <w:tcBorders>
              <w:left w:val="single" w:sz="4" w:space="0" w:color="FFFFFF" w:themeColor="background1"/>
              <w:right w:val="single" w:sz="4" w:space="0" w:color="FFFFFF" w:themeColor="background1"/>
            </w:tcBorders>
            <w:shd w:val="clear" w:color="000000" w:fill="4F6228"/>
            <w:vAlign w:val="center"/>
            <w:hideMark/>
          </w:tcPr>
          <w:p w14:paraId="600EB57A" w14:textId="7AC535ED" w:rsidR="00116F26" w:rsidRPr="009E31D7" w:rsidRDefault="00116F26" w:rsidP="00116F26">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2013 г.</w:t>
            </w:r>
          </w:p>
        </w:tc>
        <w:tc>
          <w:tcPr>
            <w:tcW w:w="438" w:type="pct"/>
            <w:tcBorders>
              <w:left w:val="single" w:sz="4" w:space="0" w:color="FFFFFF" w:themeColor="background1"/>
              <w:right w:val="single" w:sz="4" w:space="0" w:color="FFFFFF" w:themeColor="background1"/>
            </w:tcBorders>
            <w:shd w:val="clear" w:color="000000" w:fill="4F6228"/>
            <w:vAlign w:val="center"/>
            <w:hideMark/>
          </w:tcPr>
          <w:p w14:paraId="2F54E269" w14:textId="35A43F9A" w:rsidR="00116F26" w:rsidRPr="009E31D7" w:rsidRDefault="00116F26" w:rsidP="00116F26">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2014 г.</w:t>
            </w:r>
          </w:p>
        </w:tc>
        <w:tc>
          <w:tcPr>
            <w:tcW w:w="487" w:type="pct"/>
            <w:tcBorders>
              <w:left w:val="single" w:sz="4" w:space="0" w:color="FFFFFF" w:themeColor="background1"/>
              <w:right w:val="single" w:sz="4" w:space="0" w:color="FFFFFF" w:themeColor="background1"/>
            </w:tcBorders>
            <w:shd w:val="clear" w:color="000000" w:fill="4F6228"/>
            <w:vAlign w:val="center"/>
            <w:hideMark/>
          </w:tcPr>
          <w:p w14:paraId="667EAEDC" w14:textId="2D09CA43" w:rsidR="00116F26" w:rsidRPr="009E31D7" w:rsidRDefault="00116F26" w:rsidP="00116F26">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2015 г.</w:t>
            </w:r>
          </w:p>
        </w:tc>
        <w:tc>
          <w:tcPr>
            <w:tcW w:w="487" w:type="pct"/>
            <w:tcBorders>
              <w:left w:val="single" w:sz="4" w:space="0" w:color="FFFFFF" w:themeColor="background1"/>
              <w:right w:val="single" w:sz="4" w:space="0" w:color="FFFFFF" w:themeColor="background1"/>
            </w:tcBorders>
            <w:shd w:val="clear" w:color="000000" w:fill="4F6228"/>
            <w:vAlign w:val="center"/>
            <w:hideMark/>
          </w:tcPr>
          <w:p w14:paraId="25070A29" w14:textId="24B22886" w:rsidR="00116F26" w:rsidRPr="009E31D7" w:rsidRDefault="00116F26" w:rsidP="00116F26">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2016 г.</w:t>
            </w:r>
          </w:p>
        </w:tc>
        <w:tc>
          <w:tcPr>
            <w:tcW w:w="487" w:type="pct"/>
            <w:tcBorders>
              <w:left w:val="single" w:sz="4" w:space="0" w:color="FFFFFF" w:themeColor="background1"/>
              <w:right w:val="single" w:sz="4" w:space="0" w:color="FFFFFF" w:themeColor="background1"/>
            </w:tcBorders>
            <w:shd w:val="clear" w:color="000000" w:fill="4F6228"/>
            <w:vAlign w:val="center"/>
            <w:hideMark/>
          </w:tcPr>
          <w:p w14:paraId="1A1D9160" w14:textId="058D43C1" w:rsidR="00116F26" w:rsidRPr="009E31D7" w:rsidRDefault="00116F26" w:rsidP="00116F26">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2017 г.</w:t>
            </w:r>
          </w:p>
        </w:tc>
        <w:tc>
          <w:tcPr>
            <w:tcW w:w="477" w:type="pct"/>
            <w:tcBorders>
              <w:left w:val="single" w:sz="4" w:space="0" w:color="FFFFFF" w:themeColor="background1"/>
              <w:right w:val="single" w:sz="4" w:space="0" w:color="FFFFFF" w:themeColor="background1"/>
            </w:tcBorders>
            <w:shd w:val="clear" w:color="000000" w:fill="4F6228"/>
            <w:vAlign w:val="center"/>
            <w:hideMark/>
          </w:tcPr>
          <w:p w14:paraId="7B5ED87A" w14:textId="4C47F8FD" w:rsidR="00116F26" w:rsidRPr="009E31D7" w:rsidRDefault="00116F26" w:rsidP="00116F26">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2018 г.</w:t>
            </w:r>
          </w:p>
        </w:tc>
        <w:tc>
          <w:tcPr>
            <w:tcW w:w="484" w:type="pct"/>
            <w:tcBorders>
              <w:left w:val="single" w:sz="4" w:space="0" w:color="FFFFFF" w:themeColor="background1"/>
            </w:tcBorders>
            <w:shd w:val="clear" w:color="000000" w:fill="4F6228"/>
            <w:vAlign w:val="center"/>
            <w:hideMark/>
          </w:tcPr>
          <w:p w14:paraId="00A3C0E7" w14:textId="16AA0975" w:rsidR="00116F26" w:rsidRPr="009E31D7" w:rsidRDefault="00116F26" w:rsidP="00116F26">
            <w:pPr>
              <w:spacing w:after="0" w:line="240" w:lineRule="auto"/>
              <w:jc w:val="center"/>
              <w:rPr>
                <w:rFonts w:ascii="Myriad Pro" w:eastAsia="Times New Roman" w:hAnsi="Myriad Pro" w:cs="Arial"/>
                <w:b/>
                <w:bCs/>
                <w:color w:val="FFFFFF"/>
                <w:lang w:eastAsia="ru-RU"/>
              </w:rPr>
            </w:pPr>
            <w:r w:rsidRPr="009E31D7">
              <w:rPr>
                <w:rFonts w:ascii="Myriad Pro" w:eastAsia="Times New Roman" w:hAnsi="Myriad Pro" w:cs="Arial"/>
                <w:b/>
                <w:bCs/>
                <w:color w:val="FFFFFF"/>
                <w:lang w:eastAsia="ru-RU"/>
              </w:rPr>
              <w:t>2019 г.</w:t>
            </w:r>
          </w:p>
        </w:tc>
      </w:tr>
      <w:tr w:rsidR="00116F26" w:rsidRPr="009E31D7" w14:paraId="4EB84ABB" w14:textId="77777777" w:rsidTr="00ED1867">
        <w:trPr>
          <w:trHeight w:val="300"/>
        </w:trPr>
        <w:tc>
          <w:tcPr>
            <w:tcW w:w="5000" w:type="pct"/>
            <w:gridSpan w:val="10"/>
            <w:tcBorders>
              <w:left w:val="single" w:sz="4" w:space="0" w:color="auto"/>
              <w:bottom w:val="single" w:sz="4" w:space="0" w:color="auto"/>
              <w:right w:val="single" w:sz="4" w:space="0" w:color="auto"/>
            </w:tcBorders>
            <w:shd w:val="clear" w:color="auto" w:fill="auto"/>
            <w:noWrap/>
            <w:vAlign w:val="bottom"/>
            <w:hideMark/>
          </w:tcPr>
          <w:p w14:paraId="24E3B58B" w14:textId="77777777" w:rsidR="00116F26" w:rsidRPr="009E31D7" w:rsidRDefault="00116F26" w:rsidP="00116F26">
            <w:pPr>
              <w:spacing w:after="0" w:line="240" w:lineRule="auto"/>
              <w:jc w:val="center"/>
              <w:rPr>
                <w:rFonts w:ascii="Myriad Pro" w:eastAsia="Times New Roman" w:hAnsi="Myriad Pro" w:cs="Arial"/>
                <w:b/>
                <w:bCs/>
                <w:color w:val="000000"/>
                <w:lang w:eastAsia="ru-RU"/>
              </w:rPr>
            </w:pPr>
            <w:r w:rsidRPr="009E31D7">
              <w:rPr>
                <w:rFonts w:ascii="Myriad Pro" w:eastAsia="Times New Roman" w:hAnsi="Myriad Pro" w:cs="Arial"/>
                <w:b/>
                <w:bCs/>
                <w:color w:val="000000"/>
                <w:lang w:eastAsia="ru-RU"/>
              </w:rPr>
              <w:t>Расчет возврата капитала</w:t>
            </w:r>
          </w:p>
        </w:tc>
      </w:tr>
      <w:tr w:rsidR="00116F26" w:rsidRPr="009E31D7" w14:paraId="70861B00" w14:textId="77777777" w:rsidTr="00116F26">
        <w:trPr>
          <w:trHeight w:val="855"/>
        </w:trPr>
        <w:tc>
          <w:tcPr>
            <w:tcW w:w="875" w:type="pct"/>
            <w:tcBorders>
              <w:top w:val="nil"/>
              <w:left w:val="single" w:sz="4" w:space="0" w:color="auto"/>
              <w:bottom w:val="single" w:sz="4" w:space="0" w:color="auto"/>
              <w:right w:val="single" w:sz="4" w:space="0" w:color="auto"/>
            </w:tcBorders>
            <w:shd w:val="clear" w:color="auto" w:fill="auto"/>
            <w:vAlign w:val="center"/>
            <w:hideMark/>
          </w:tcPr>
          <w:p w14:paraId="0F17D718"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Первоначальная стоимость инвестированного капитала – ПИК</w:t>
            </w:r>
          </w:p>
        </w:tc>
        <w:tc>
          <w:tcPr>
            <w:tcW w:w="389" w:type="pct"/>
            <w:tcBorders>
              <w:top w:val="nil"/>
              <w:left w:val="nil"/>
              <w:bottom w:val="single" w:sz="4" w:space="0" w:color="auto"/>
              <w:right w:val="single" w:sz="4" w:space="0" w:color="auto"/>
            </w:tcBorders>
            <w:shd w:val="clear" w:color="auto" w:fill="auto"/>
            <w:vAlign w:val="center"/>
            <w:hideMark/>
          </w:tcPr>
          <w:p w14:paraId="20A365C6"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тыс. руб.</w:t>
            </w:r>
          </w:p>
        </w:tc>
        <w:tc>
          <w:tcPr>
            <w:tcW w:w="438" w:type="pct"/>
            <w:tcBorders>
              <w:top w:val="nil"/>
              <w:left w:val="nil"/>
              <w:bottom w:val="single" w:sz="4" w:space="0" w:color="auto"/>
              <w:right w:val="single" w:sz="4" w:space="0" w:color="auto"/>
            </w:tcBorders>
            <w:shd w:val="clear" w:color="auto" w:fill="auto"/>
            <w:vAlign w:val="center"/>
            <w:hideMark/>
          </w:tcPr>
          <w:p w14:paraId="37841D4B" w14:textId="5CEF9C5F"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2 577 843</w:t>
            </w:r>
          </w:p>
        </w:tc>
        <w:tc>
          <w:tcPr>
            <w:tcW w:w="438" w:type="pct"/>
            <w:tcBorders>
              <w:top w:val="nil"/>
              <w:left w:val="nil"/>
              <w:bottom w:val="single" w:sz="4" w:space="0" w:color="auto"/>
              <w:right w:val="single" w:sz="4" w:space="0" w:color="auto"/>
            </w:tcBorders>
            <w:shd w:val="clear" w:color="auto" w:fill="auto"/>
            <w:vAlign w:val="center"/>
            <w:hideMark/>
          </w:tcPr>
          <w:p w14:paraId="6264A135" w14:textId="3D93B092"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5 087 514</w:t>
            </w:r>
          </w:p>
        </w:tc>
        <w:tc>
          <w:tcPr>
            <w:tcW w:w="438" w:type="pct"/>
            <w:tcBorders>
              <w:top w:val="nil"/>
              <w:left w:val="nil"/>
              <w:bottom w:val="single" w:sz="4" w:space="0" w:color="auto"/>
              <w:right w:val="single" w:sz="4" w:space="0" w:color="auto"/>
            </w:tcBorders>
            <w:shd w:val="clear" w:color="auto" w:fill="auto"/>
            <w:vAlign w:val="center"/>
            <w:hideMark/>
          </w:tcPr>
          <w:p w14:paraId="49895BB9" w14:textId="519ABC68"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7 665 044</w:t>
            </w:r>
          </w:p>
        </w:tc>
        <w:tc>
          <w:tcPr>
            <w:tcW w:w="487" w:type="pct"/>
            <w:tcBorders>
              <w:top w:val="nil"/>
              <w:left w:val="nil"/>
              <w:bottom w:val="single" w:sz="4" w:space="0" w:color="auto"/>
              <w:right w:val="single" w:sz="4" w:space="0" w:color="auto"/>
            </w:tcBorders>
            <w:shd w:val="clear" w:color="auto" w:fill="auto"/>
            <w:vAlign w:val="center"/>
            <w:hideMark/>
          </w:tcPr>
          <w:p w14:paraId="3590B082" w14:textId="4344B184"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14 182 940</w:t>
            </w:r>
          </w:p>
        </w:tc>
        <w:tc>
          <w:tcPr>
            <w:tcW w:w="487" w:type="pct"/>
            <w:tcBorders>
              <w:top w:val="nil"/>
              <w:left w:val="nil"/>
              <w:bottom w:val="single" w:sz="4" w:space="0" w:color="auto"/>
              <w:right w:val="single" w:sz="4" w:space="0" w:color="auto"/>
            </w:tcBorders>
            <w:shd w:val="clear" w:color="auto" w:fill="auto"/>
            <w:vAlign w:val="center"/>
            <w:hideMark/>
          </w:tcPr>
          <w:p w14:paraId="0AD03F13" w14:textId="6470B473"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14 712 596</w:t>
            </w:r>
          </w:p>
        </w:tc>
        <w:tc>
          <w:tcPr>
            <w:tcW w:w="487" w:type="pct"/>
            <w:tcBorders>
              <w:top w:val="nil"/>
              <w:left w:val="nil"/>
              <w:bottom w:val="single" w:sz="4" w:space="0" w:color="auto"/>
              <w:right w:val="single" w:sz="4" w:space="0" w:color="auto"/>
            </w:tcBorders>
            <w:shd w:val="clear" w:color="auto" w:fill="auto"/>
            <w:vAlign w:val="center"/>
            <w:hideMark/>
          </w:tcPr>
          <w:p w14:paraId="72107931" w14:textId="4E70FBF1"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19 179 927</w:t>
            </w:r>
          </w:p>
        </w:tc>
        <w:tc>
          <w:tcPr>
            <w:tcW w:w="477" w:type="pct"/>
            <w:tcBorders>
              <w:top w:val="nil"/>
              <w:left w:val="nil"/>
              <w:bottom w:val="single" w:sz="4" w:space="0" w:color="auto"/>
              <w:right w:val="single" w:sz="4" w:space="0" w:color="auto"/>
            </w:tcBorders>
            <w:shd w:val="clear" w:color="auto" w:fill="auto"/>
            <w:vAlign w:val="center"/>
            <w:hideMark/>
          </w:tcPr>
          <w:p w14:paraId="7D063CF7" w14:textId="07B003B1"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28 974 843</w:t>
            </w:r>
          </w:p>
        </w:tc>
        <w:tc>
          <w:tcPr>
            <w:tcW w:w="484" w:type="pct"/>
            <w:tcBorders>
              <w:top w:val="nil"/>
              <w:left w:val="nil"/>
              <w:bottom w:val="single" w:sz="4" w:space="0" w:color="auto"/>
              <w:right w:val="single" w:sz="4" w:space="0" w:color="auto"/>
            </w:tcBorders>
            <w:shd w:val="clear" w:color="auto" w:fill="auto"/>
            <w:vAlign w:val="center"/>
            <w:hideMark/>
          </w:tcPr>
          <w:p w14:paraId="735DCCC8" w14:textId="021901AD"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34 359 849</w:t>
            </w:r>
          </w:p>
        </w:tc>
      </w:tr>
      <w:tr w:rsidR="00116F26" w:rsidRPr="009E31D7" w14:paraId="76608688" w14:textId="77777777" w:rsidTr="00116F26">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63C6C310"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Расходы на финансирование инвестиционной программы</w:t>
            </w:r>
          </w:p>
        </w:tc>
        <w:tc>
          <w:tcPr>
            <w:tcW w:w="389" w:type="pct"/>
            <w:tcBorders>
              <w:top w:val="nil"/>
              <w:left w:val="nil"/>
              <w:bottom w:val="single" w:sz="4" w:space="0" w:color="auto"/>
              <w:right w:val="single" w:sz="4" w:space="0" w:color="auto"/>
            </w:tcBorders>
            <w:shd w:val="clear" w:color="auto" w:fill="auto"/>
            <w:noWrap/>
            <w:vAlign w:val="center"/>
            <w:hideMark/>
          </w:tcPr>
          <w:p w14:paraId="5B362496" w14:textId="7777777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тыс. руб.</w:t>
            </w:r>
          </w:p>
        </w:tc>
        <w:tc>
          <w:tcPr>
            <w:tcW w:w="438" w:type="pct"/>
            <w:tcBorders>
              <w:top w:val="nil"/>
              <w:left w:val="nil"/>
              <w:bottom w:val="single" w:sz="4" w:space="0" w:color="auto"/>
              <w:right w:val="single" w:sz="4" w:space="0" w:color="auto"/>
            </w:tcBorders>
            <w:shd w:val="clear" w:color="auto" w:fill="auto"/>
            <w:vAlign w:val="center"/>
            <w:hideMark/>
          </w:tcPr>
          <w:p w14:paraId="47267E49" w14:textId="10681200"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2 235 560</w:t>
            </w:r>
          </w:p>
        </w:tc>
        <w:tc>
          <w:tcPr>
            <w:tcW w:w="438" w:type="pct"/>
            <w:tcBorders>
              <w:top w:val="nil"/>
              <w:left w:val="nil"/>
              <w:bottom w:val="single" w:sz="4" w:space="0" w:color="auto"/>
              <w:right w:val="single" w:sz="4" w:space="0" w:color="auto"/>
            </w:tcBorders>
            <w:shd w:val="clear" w:color="auto" w:fill="auto"/>
            <w:vAlign w:val="center"/>
            <w:hideMark/>
          </w:tcPr>
          <w:p w14:paraId="2AC790A9" w14:textId="7617A572"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3 847 304</w:t>
            </w:r>
          </w:p>
        </w:tc>
        <w:tc>
          <w:tcPr>
            <w:tcW w:w="438" w:type="pct"/>
            <w:tcBorders>
              <w:top w:val="nil"/>
              <w:left w:val="nil"/>
              <w:bottom w:val="single" w:sz="4" w:space="0" w:color="auto"/>
              <w:right w:val="single" w:sz="4" w:space="0" w:color="auto"/>
            </w:tcBorders>
            <w:shd w:val="clear" w:color="auto" w:fill="auto"/>
            <w:vAlign w:val="center"/>
            <w:hideMark/>
          </w:tcPr>
          <w:p w14:paraId="45056A94" w14:textId="34BCCB48"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6 118 068</w:t>
            </w:r>
          </w:p>
        </w:tc>
        <w:tc>
          <w:tcPr>
            <w:tcW w:w="487" w:type="pct"/>
            <w:tcBorders>
              <w:top w:val="nil"/>
              <w:left w:val="nil"/>
              <w:bottom w:val="single" w:sz="4" w:space="0" w:color="auto"/>
              <w:right w:val="single" w:sz="4" w:space="0" w:color="auto"/>
            </w:tcBorders>
            <w:shd w:val="clear" w:color="auto" w:fill="auto"/>
            <w:vAlign w:val="center"/>
            <w:hideMark/>
          </w:tcPr>
          <w:p w14:paraId="7BD678AB" w14:textId="32975383"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1 132 673</w:t>
            </w:r>
          </w:p>
        </w:tc>
        <w:tc>
          <w:tcPr>
            <w:tcW w:w="487" w:type="pct"/>
            <w:tcBorders>
              <w:top w:val="nil"/>
              <w:left w:val="nil"/>
              <w:bottom w:val="single" w:sz="4" w:space="0" w:color="auto"/>
              <w:right w:val="single" w:sz="4" w:space="0" w:color="auto"/>
            </w:tcBorders>
            <w:shd w:val="clear" w:color="auto" w:fill="auto"/>
            <w:vAlign w:val="center"/>
            <w:hideMark/>
          </w:tcPr>
          <w:p w14:paraId="6DE02E35" w14:textId="2218B79D"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3 526 989</w:t>
            </w:r>
          </w:p>
        </w:tc>
        <w:tc>
          <w:tcPr>
            <w:tcW w:w="487" w:type="pct"/>
            <w:tcBorders>
              <w:top w:val="nil"/>
              <w:left w:val="nil"/>
              <w:bottom w:val="single" w:sz="4" w:space="0" w:color="auto"/>
              <w:right w:val="single" w:sz="4" w:space="0" w:color="auto"/>
            </w:tcBorders>
            <w:shd w:val="clear" w:color="auto" w:fill="auto"/>
            <w:vAlign w:val="center"/>
            <w:hideMark/>
          </w:tcPr>
          <w:p w14:paraId="4C598B48" w14:textId="6A41FC64"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7 413 045</w:t>
            </w:r>
          </w:p>
        </w:tc>
        <w:tc>
          <w:tcPr>
            <w:tcW w:w="477" w:type="pct"/>
            <w:tcBorders>
              <w:top w:val="nil"/>
              <w:left w:val="nil"/>
              <w:bottom w:val="single" w:sz="4" w:space="0" w:color="auto"/>
              <w:right w:val="single" w:sz="4" w:space="0" w:color="auto"/>
            </w:tcBorders>
            <w:shd w:val="clear" w:color="auto" w:fill="auto"/>
            <w:vAlign w:val="center"/>
            <w:hideMark/>
          </w:tcPr>
          <w:p w14:paraId="224135E1" w14:textId="422776C1"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4 580 704</w:t>
            </w:r>
          </w:p>
        </w:tc>
        <w:tc>
          <w:tcPr>
            <w:tcW w:w="484" w:type="pct"/>
            <w:tcBorders>
              <w:top w:val="nil"/>
              <w:left w:val="nil"/>
              <w:bottom w:val="single" w:sz="4" w:space="0" w:color="auto"/>
              <w:right w:val="single" w:sz="4" w:space="0" w:color="auto"/>
            </w:tcBorders>
            <w:shd w:val="clear" w:color="auto" w:fill="auto"/>
            <w:vAlign w:val="center"/>
            <w:hideMark/>
          </w:tcPr>
          <w:p w14:paraId="3ABCC1B8" w14:textId="49932654"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3 594 831</w:t>
            </w:r>
          </w:p>
        </w:tc>
      </w:tr>
      <w:tr w:rsidR="00116F26" w:rsidRPr="009E31D7" w14:paraId="4F56A97C" w14:textId="77777777" w:rsidTr="00116F26">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701615AD"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Стоимость фактически введенных объектов в каждом году</w:t>
            </w:r>
          </w:p>
        </w:tc>
        <w:tc>
          <w:tcPr>
            <w:tcW w:w="389" w:type="pct"/>
            <w:tcBorders>
              <w:top w:val="nil"/>
              <w:left w:val="nil"/>
              <w:bottom w:val="single" w:sz="4" w:space="0" w:color="auto"/>
              <w:right w:val="single" w:sz="4" w:space="0" w:color="auto"/>
            </w:tcBorders>
            <w:shd w:val="clear" w:color="auto" w:fill="auto"/>
            <w:noWrap/>
            <w:vAlign w:val="center"/>
            <w:hideMark/>
          </w:tcPr>
          <w:p w14:paraId="1A4A7ADF" w14:textId="7777777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тыс. руб.</w:t>
            </w:r>
          </w:p>
        </w:tc>
        <w:tc>
          <w:tcPr>
            <w:tcW w:w="438" w:type="pct"/>
            <w:tcBorders>
              <w:top w:val="nil"/>
              <w:left w:val="nil"/>
              <w:bottom w:val="single" w:sz="4" w:space="0" w:color="auto"/>
              <w:right w:val="single" w:sz="4" w:space="0" w:color="auto"/>
            </w:tcBorders>
            <w:shd w:val="clear" w:color="auto" w:fill="auto"/>
            <w:vAlign w:val="center"/>
            <w:hideMark/>
          </w:tcPr>
          <w:p w14:paraId="36587B94" w14:textId="7BF67612"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2 509 926</w:t>
            </w:r>
          </w:p>
        </w:tc>
        <w:tc>
          <w:tcPr>
            <w:tcW w:w="438" w:type="pct"/>
            <w:tcBorders>
              <w:top w:val="nil"/>
              <w:left w:val="nil"/>
              <w:bottom w:val="single" w:sz="4" w:space="0" w:color="auto"/>
              <w:right w:val="single" w:sz="4" w:space="0" w:color="auto"/>
            </w:tcBorders>
            <w:shd w:val="clear" w:color="auto" w:fill="auto"/>
            <w:vAlign w:val="center"/>
            <w:hideMark/>
          </w:tcPr>
          <w:p w14:paraId="7B89A9F0" w14:textId="189BD2C1"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2 575 500</w:t>
            </w:r>
          </w:p>
        </w:tc>
        <w:tc>
          <w:tcPr>
            <w:tcW w:w="438" w:type="pct"/>
            <w:tcBorders>
              <w:top w:val="nil"/>
              <w:left w:val="nil"/>
              <w:bottom w:val="single" w:sz="4" w:space="0" w:color="auto"/>
              <w:right w:val="single" w:sz="4" w:space="0" w:color="auto"/>
            </w:tcBorders>
            <w:shd w:val="clear" w:color="auto" w:fill="auto"/>
            <w:vAlign w:val="center"/>
            <w:hideMark/>
          </w:tcPr>
          <w:p w14:paraId="6B495FD6" w14:textId="342C55C6"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6 587 242</w:t>
            </w:r>
          </w:p>
        </w:tc>
        <w:tc>
          <w:tcPr>
            <w:tcW w:w="487" w:type="pct"/>
            <w:tcBorders>
              <w:top w:val="nil"/>
              <w:left w:val="nil"/>
              <w:bottom w:val="single" w:sz="4" w:space="0" w:color="auto"/>
              <w:right w:val="single" w:sz="4" w:space="0" w:color="auto"/>
            </w:tcBorders>
            <w:shd w:val="clear" w:color="auto" w:fill="auto"/>
            <w:vAlign w:val="center"/>
            <w:hideMark/>
          </w:tcPr>
          <w:p w14:paraId="78EE741F" w14:textId="65A28878"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549 604</w:t>
            </w:r>
          </w:p>
        </w:tc>
        <w:tc>
          <w:tcPr>
            <w:tcW w:w="487" w:type="pct"/>
            <w:tcBorders>
              <w:top w:val="nil"/>
              <w:left w:val="nil"/>
              <w:bottom w:val="single" w:sz="4" w:space="0" w:color="auto"/>
              <w:right w:val="single" w:sz="4" w:space="0" w:color="auto"/>
            </w:tcBorders>
            <w:shd w:val="clear" w:color="auto" w:fill="auto"/>
            <w:vAlign w:val="center"/>
            <w:hideMark/>
          </w:tcPr>
          <w:p w14:paraId="6EE9D24E" w14:textId="4FD35061"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4 467 570</w:t>
            </w:r>
          </w:p>
        </w:tc>
        <w:tc>
          <w:tcPr>
            <w:tcW w:w="487" w:type="pct"/>
            <w:tcBorders>
              <w:top w:val="nil"/>
              <w:left w:val="nil"/>
              <w:bottom w:val="single" w:sz="4" w:space="0" w:color="auto"/>
              <w:right w:val="single" w:sz="4" w:space="0" w:color="auto"/>
            </w:tcBorders>
            <w:shd w:val="clear" w:color="auto" w:fill="auto"/>
            <w:vAlign w:val="center"/>
            <w:hideMark/>
          </w:tcPr>
          <w:p w14:paraId="1B35DCB8" w14:textId="63443CB8"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9 795 348</w:t>
            </w:r>
          </w:p>
        </w:tc>
        <w:tc>
          <w:tcPr>
            <w:tcW w:w="477" w:type="pct"/>
            <w:tcBorders>
              <w:top w:val="nil"/>
              <w:left w:val="nil"/>
              <w:bottom w:val="single" w:sz="4" w:space="0" w:color="auto"/>
              <w:right w:val="single" w:sz="4" w:space="0" w:color="auto"/>
            </w:tcBorders>
            <w:shd w:val="clear" w:color="auto" w:fill="auto"/>
            <w:vAlign w:val="center"/>
            <w:hideMark/>
          </w:tcPr>
          <w:p w14:paraId="7C614559" w14:textId="1349635D"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5 385 006</w:t>
            </w:r>
          </w:p>
        </w:tc>
        <w:tc>
          <w:tcPr>
            <w:tcW w:w="484" w:type="pct"/>
            <w:tcBorders>
              <w:top w:val="nil"/>
              <w:left w:val="nil"/>
              <w:bottom w:val="single" w:sz="4" w:space="0" w:color="auto"/>
              <w:right w:val="single" w:sz="4" w:space="0" w:color="auto"/>
            </w:tcBorders>
            <w:shd w:val="clear" w:color="auto" w:fill="auto"/>
            <w:vAlign w:val="center"/>
            <w:hideMark/>
          </w:tcPr>
          <w:p w14:paraId="3AAE649D" w14:textId="1738D330"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4 264 690</w:t>
            </w:r>
          </w:p>
        </w:tc>
      </w:tr>
      <w:tr w:rsidR="00F15462" w:rsidRPr="009E31D7" w14:paraId="4913C900" w14:textId="77777777" w:rsidTr="00F15462">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tcPr>
          <w:p w14:paraId="6AA26B0E" w14:textId="7AA706A9"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Физический износ – ИИК</w:t>
            </w:r>
          </w:p>
        </w:tc>
        <w:tc>
          <w:tcPr>
            <w:tcW w:w="389" w:type="pct"/>
            <w:tcBorders>
              <w:top w:val="nil"/>
              <w:left w:val="nil"/>
              <w:bottom w:val="single" w:sz="4" w:space="0" w:color="auto"/>
              <w:right w:val="single" w:sz="4" w:space="0" w:color="auto"/>
            </w:tcBorders>
            <w:shd w:val="clear" w:color="auto" w:fill="auto"/>
            <w:noWrap/>
            <w:vAlign w:val="center"/>
          </w:tcPr>
          <w:p w14:paraId="73F1D704" w14:textId="74B77262"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tcPr>
          <w:p w14:paraId="1FD2B9FA" w14:textId="5A9C924C"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66</w:t>
            </w:r>
          </w:p>
        </w:tc>
        <w:tc>
          <w:tcPr>
            <w:tcW w:w="438" w:type="pct"/>
            <w:tcBorders>
              <w:top w:val="nil"/>
              <w:left w:val="nil"/>
              <w:bottom w:val="single" w:sz="4" w:space="0" w:color="auto"/>
              <w:right w:val="single" w:sz="4" w:space="0" w:color="auto"/>
            </w:tcBorders>
            <w:shd w:val="clear" w:color="auto" w:fill="auto"/>
            <w:vAlign w:val="center"/>
          </w:tcPr>
          <w:p w14:paraId="723579AB" w14:textId="2A902128"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66</w:t>
            </w:r>
          </w:p>
        </w:tc>
        <w:tc>
          <w:tcPr>
            <w:tcW w:w="438" w:type="pct"/>
            <w:tcBorders>
              <w:top w:val="nil"/>
              <w:left w:val="nil"/>
              <w:bottom w:val="single" w:sz="4" w:space="0" w:color="auto"/>
              <w:right w:val="single" w:sz="4" w:space="0" w:color="auto"/>
            </w:tcBorders>
            <w:shd w:val="clear" w:color="auto" w:fill="auto"/>
            <w:vAlign w:val="center"/>
          </w:tcPr>
          <w:p w14:paraId="08898AC3" w14:textId="7654B3E0"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66</w:t>
            </w:r>
          </w:p>
        </w:tc>
        <w:tc>
          <w:tcPr>
            <w:tcW w:w="487" w:type="pct"/>
            <w:tcBorders>
              <w:top w:val="nil"/>
              <w:left w:val="nil"/>
              <w:bottom w:val="single" w:sz="4" w:space="0" w:color="auto"/>
              <w:right w:val="single" w:sz="4" w:space="0" w:color="auto"/>
            </w:tcBorders>
            <w:shd w:val="clear" w:color="auto" w:fill="auto"/>
            <w:vAlign w:val="center"/>
          </w:tcPr>
          <w:p w14:paraId="1F9D1536" w14:textId="2A8588FE"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66</w:t>
            </w:r>
          </w:p>
        </w:tc>
        <w:tc>
          <w:tcPr>
            <w:tcW w:w="487" w:type="pct"/>
            <w:tcBorders>
              <w:top w:val="nil"/>
              <w:left w:val="nil"/>
              <w:bottom w:val="single" w:sz="4" w:space="0" w:color="auto"/>
              <w:right w:val="single" w:sz="4" w:space="0" w:color="auto"/>
            </w:tcBorders>
            <w:shd w:val="clear" w:color="auto" w:fill="auto"/>
            <w:vAlign w:val="center"/>
          </w:tcPr>
          <w:p w14:paraId="68437F33" w14:textId="5FE55269"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66</w:t>
            </w:r>
          </w:p>
        </w:tc>
        <w:tc>
          <w:tcPr>
            <w:tcW w:w="487" w:type="pct"/>
            <w:tcBorders>
              <w:top w:val="nil"/>
              <w:left w:val="nil"/>
              <w:bottom w:val="single" w:sz="4" w:space="0" w:color="auto"/>
              <w:right w:val="single" w:sz="4" w:space="0" w:color="auto"/>
            </w:tcBorders>
            <w:shd w:val="clear" w:color="auto" w:fill="auto"/>
            <w:vAlign w:val="center"/>
          </w:tcPr>
          <w:p w14:paraId="0073A56B" w14:textId="7B9773B0"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66</w:t>
            </w:r>
          </w:p>
        </w:tc>
        <w:tc>
          <w:tcPr>
            <w:tcW w:w="477" w:type="pct"/>
            <w:tcBorders>
              <w:top w:val="nil"/>
              <w:left w:val="nil"/>
              <w:bottom w:val="single" w:sz="4" w:space="0" w:color="auto"/>
              <w:right w:val="single" w:sz="4" w:space="0" w:color="auto"/>
            </w:tcBorders>
            <w:shd w:val="clear" w:color="auto" w:fill="auto"/>
            <w:vAlign w:val="center"/>
          </w:tcPr>
          <w:p w14:paraId="6F9D9DD6" w14:textId="7C3E1634"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66</w:t>
            </w:r>
          </w:p>
        </w:tc>
        <w:tc>
          <w:tcPr>
            <w:tcW w:w="484" w:type="pct"/>
            <w:tcBorders>
              <w:top w:val="nil"/>
              <w:left w:val="nil"/>
              <w:bottom w:val="single" w:sz="4" w:space="0" w:color="auto"/>
              <w:right w:val="single" w:sz="4" w:space="0" w:color="auto"/>
            </w:tcBorders>
            <w:shd w:val="clear" w:color="auto" w:fill="auto"/>
            <w:vAlign w:val="center"/>
          </w:tcPr>
          <w:p w14:paraId="0CBCFBC7" w14:textId="74E6BF0D"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66</w:t>
            </w:r>
          </w:p>
        </w:tc>
      </w:tr>
      <w:tr w:rsidR="00116F26" w:rsidRPr="009E31D7" w14:paraId="51638DC0" w14:textId="77777777" w:rsidTr="00116F26">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261DC408"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Период возврата</w:t>
            </w:r>
          </w:p>
        </w:tc>
        <w:tc>
          <w:tcPr>
            <w:tcW w:w="389" w:type="pct"/>
            <w:tcBorders>
              <w:top w:val="nil"/>
              <w:left w:val="nil"/>
              <w:bottom w:val="single" w:sz="4" w:space="0" w:color="auto"/>
              <w:right w:val="single" w:sz="4" w:space="0" w:color="auto"/>
            </w:tcBorders>
            <w:shd w:val="clear" w:color="auto" w:fill="auto"/>
            <w:noWrap/>
            <w:vAlign w:val="center"/>
            <w:hideMark/>
          </w:tcPr>
          <w:p w14:paraId="5EF63B46" w14:textId="7777777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лет</w:t>
            </w:r>
          </w:p>
        </w:tc>
        <w:tc>
          <w:tcPr>
            <w:tcW w:w="438" w:type="pct"/>
            <w:tcBorders>
              <w:top w:val="nil"/>
              <w:left w:val="nil"/>
              <w:bottom w:val="single" w:sz="4" w:space="0" w:color="auto"/>
              <w:right w:val="single" w:sz="4" w:space="0" w:color="auto"/>
            </w:tcBorders>
            <w:shd w:val="clear" w:color="auto" w:fill="auto"/>
            <w:vAlign w:val="center"/>
            <w:hideMark/>
          </w:tcPr>
          <w:p w14:paraId="274CDA80" w14:textId="0B272D3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35</w:t>
            </w:r>
          </w:p>
        </w:tc>
        <w:tc>
          <w:tcPr>
            <w:tcW w:w="438" w:type="pct"/>
            <w:tcBorders>
              <w:top w:val="nil"/>
              <w:left w:val="nil"/>
              <w:bottom w:val="single" w:sz="4" w:space="0" w:color="auto"/>
              <w:right w:val="single" w:sz="4" w:space="0" w:color="auto"/>
            </w:tcBorders>
            <w:shd w:val="clear" w:color="auto" w:fill="auto"/>
            <w:vAlign w:val="center"/>
            <w:hideMark/>
          </w:tcPr>
          <w:p w14:paraId="4A6733D2" w14:textId="50C5A1CB"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35</w:t>
            </w:r>
          </w:p>
        </w:tc>
        <w:tc>
          <w:tcPr>
            <w:tcW w:w="438" w:type="pct"/>
            <w:tcBorders>
              <w:top w:val="nil"/>
              <w:left w:val="nil"/>
              <w:bottom w:val="single" w:sz="4" w:space="0" w:color="auto"/>
              <w:right w:val="single" w:sz="4" w:space="0" w:color="auto"/>
            </w:tcBorders>
            <w:shd w:val="clear" w:color="auto" w:fill="auto"/>
            <w:vAlign w:val="center"/>
            <w:hideMark/>
          </w:tcPr>
          <w:p w14:paraId="743BD887" w14:textId="5894C0FD"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35</w:t>
            </w:r>
          </w:p>
        </w:tc>
        <w:tc>
          <w:tcPr>
            <w:tcW w:w="487" w:type="pct"/>
            <w:tcBorders>
              <w:top w:val="nil"/>
              <w:left w:val="nil"/>
              <w:bottom w:val="single" w:sz="4" w:space="0" w:color="auto"/>
              <w:right w:val="single" w:sz="4" w:space="0" w:color="auto"/>
            </w:tcBorders>
            <w:shd w:val="clear" w:color="auto" w:fill="auto"/>
            <w:vAlign w:val="center"/>
            <w:hideMark/>
          </w:tcPr>
          <w:p w14:paraId="36EE99B2" w14:textId="2810C0A4"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35</w:t>
            </w:r>
          </w:p>
        </w:tc>
        <w:tc>
          <w:tcPr>
            <w:tcW w:w="487" w:type="pct"/>
            <w:tcBorders>
              <w:top w:val="nil"/>
              <w:left w:val="nil"/>
              <w:bottom w:val="single" w:sz="4" w:space="0" w:color="auto"/>
              <w:right w:val="single" w:sz="4" w:space="0" w:color="auto"/>
            </w:tcBorders>
            <w:shd w:val="clear" w:color="auto" w:fill="auto"/>
            <w:vAlign w:val="center"/>
            <w:hideMark/>
          </w:tcPr>
          <w:p w14:paraId="7A8B15CE" w14:textId="1890B622"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35</w:t>
            </w:r>
          </w:p>
        </w:tc>
        <w:tc>
          <w:tcPr>
            <w:tcW w:w="487" w:type="pct"/>
            <w:tcBorders>
              <w:top w:val="nil"/>
              <w:left w:val="nil"/>
              <w:bottom w:val="single" w:sz="4" w:space="0" w:color="auto"/>
              <w:right w:val="single" w:sz="4" w:space="0" w:color="auto"/>
            </w:tcBorders>
            <w:shd w:val="clear" w:color="auto" w:fill="auto"/>
            <w:vAlign w:val="center"/>
            <w:hideMark/>
          </w:tcPr>
          <w:p w14:paraId="44D07F5D" w14:textId="7F8B72A2"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35</w:t>
            </w:r>
          </w:p>
        </w:tc>
        <w:tc>
          <w:tcPr>
            <w:tcW w:w="477" w:type="pct"/>
            <w:tcBorders>
              <w:top w:val="nil"/>
              <w:left w:val="nil"/>
              <w:bottom w:val="single" w:sz="4" w:space="0" w:color="auto"/>
              <w:right w:val="single" w:sz="4" w:space="0" w:color="auto"/>
            </w:tcBorders>
            <w:shd w:val="clear" w:color="auto" w:fill="auto"/>
            <w:vAlign w:val="center"/>
            <w:hideMark/>
          </w:tcPr>
          <w:p w14:paraId="0DB2F29F" w14:textId="22BC71F1"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35</w:t>
            </w:r>
          </w:p>
        </w:tc>
        <w:tc>
          <w:tcPr>
            <w:tcW w:w="484" w:type="pct"/>
            <w:tcBorders>
              <w:top w:val="nil"/>
              <w:left w:val="nil"/>
              <w:bottom w:val="single" w:sz="4" w:space="0" w:color="auto"/>
              <w:right w:val="single" w:sz="4" w:space="0" w:color="auto"/>
            </w:tcBorders>
            <w:shd w:val="clear" w:color="auto" w:fill="auto"/>
            <w:vAlign w:val="center"/>
            <w:hideMark/>
          </w:tcPr>
          <w:p w14:paraId="25127D74" w14:textId="6F06662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35</w:t>
            </w:r>
          </w:p>
        </w:tc>
      </w:tr>
      <w:tr w:rsidR="00F15462" w:rsidRPr="009E31D7" w14:paraId="53DAADBD" w14:textId="77777777" w:rsidTr="00F15462">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tcPr>
          <w:p w14:paraId="6B1B867C" w14:textId="274431D0" w:rsidR="00F15462" w:rsidRPr="009E31D7" w:rsidRDefault="00F15462" w:rsidP="00F15462">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Период возврата с учетом ИИК</w:t>
            </w:r>
          </w:p>
        </w:tc>
        <w:tc>
          <w:tcPr>
            <w:tcW w:w="389" w:type="pct"/>
            <w:tcBorders>
              <w:top w:val="nil"/>
              <w:left w:val="nil"/>
              <w:bottom w:val="single" w:sz="4" w:space="0" w:color="auto"/>
              <w:right w:val="single" w:sz="4" w:space="0" w:color="auto"/>
            </w:tcBorders>
            <w:shd w:val="clear" w:color="auto" w:fill="auto"/>
            <w:noWrap/>
            <w:vAlign w:val="center"/>
          </w:tcPr>
          <w:p w14:paraId="1A032AD3" w14:textId="08C0AFB8"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лет</w:t>
            </w:r>
          </w:p>
        </w:tc>
        <w:tc>
          <w:tcPr>
            <w:tcW w:w="438" w:type="pct"/>
            <w:tcBorders>
              <w:top w:val="nil"/>
              <w:left w:val="nil"/>
              <w:bottom w:val="single" w:sz="4" w:space="0" w:color="auto"/>
              <w:right w:val="single" w:sz="4" w:space="0" w:color="auto"/>
            </w:tcBorders>
            <w:shd w:val="clear" w:color="auto" w:fill="auto"/>
            <w:vAlign w:val="center"/>
          </w:tcPr>
          <w:p w14:paraId="068EAA29" w14:textId="7E37C057"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12</w:t>
            </w:r>
          </w:p>
        </w:tc>
        <w:tc>
          <w:tcPr>
            <w:tcW w:w="438" w:type="pct"/>
            <w:tcBorders>
              <w:top w:val="nil"/>
              <w:left w:val="nil"/>
              <w:bottom w:val="single" w:sz="4" w:space="0" w:color="auto"/>
              <w:right w:val="single" w:sz="4" w:space="0" w:color="auto"/>
            </w:tcBorders>
            <w:shd w:val="clear" w:color="auto" w:fill="auto"/>
            <w:vAlign w:val="center"/>
          </w:tcPr>
          <w:p w14:paraId="2A22A1A4" w14:textId="178E44CD"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12</w:t>
            </w:r>
          </w:p>
        </w:tc>
        <w:tc>
          <w:tcPr>
            <w:tcW w:w="438" w:type="pct"/>
            <w:tcBorders>
              <w:top w:val="nil"/>
              <w:left w:val="nil"/>
              <w:bottom w:val="single" w:sz="4" w:space="0" w:color="auto"/>
              <w:right w:val="single" w:sz="4" w:space="0" w:color="auto"/>
            </w:tcBorders>
            <w:shd w:val="clear" w:color="auto" w:fill="auto"/>
            <w:vAlign w:val="center"/>
          </w:tcPr>
          <w:p w14:paraId="0D9FD3A4" w14:textId="47F22D96"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12</w:t>
            </w:r>
          </w:p>
        </w:tc>
        <w:tc>
          <w:tcPr>
            <w:tcW w:w="487" w:type="pct"/>
            <w:tcBorders>
              <w:top w:val="nil"/>
              <w:left w:val="nil"/>
              <w:bottom w:val="single" w:sz="4" w:space="0" w:color="auto"/>
              <w:right w:val="single" w:sz="4" w:space="0" w:color="auto"/>
            </w:tcBorders>
            <w:shd w:val="clear" w:color="auto" w:fill="auto"/>
            <w:vAlign w:val="center"/>
          </w:tcPr>
          <w:p w14:paraId="478703DC" w14:textId="30CBA76A"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12</w:t>
            </w:r>
          </w:p>
        </w:tc>
        <w:tc>
          <w:tcPr>
            <w:tcW w:w="487" w:type="pct"/>
            <w:tcBorders>
              <w:top w:val="nil"/>
              <w:left w:val="nil"/>
              <w:bottom w:val="single" w:sz="4" w:space="0" w:color="auto"/>
              <w:right w:val="single" w:sz="4" w:space="0" w:color="auto"/>
            </w:tcBorders>
            <w:shd w:val="clear" w:color="auto" w:fill="auto"/>
            <w:vAlign w:val="center"/>
          </w:tcPr>
          <w:p w14:paraId="21ABDB20" w14:textId="0FE251C5"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12</w:t>
            </w:r>
          </w:p>
        </w:tc>
        <w:tc>
          <w:tcPr>
            <w:tcW w:w="487" w:type="pct"/>
            <w:tcBorders>
              <w:top w:val="nil"/>
              <w:left w:val="nil"/>
              <w:bottom w:val="single" w:sz="4" w:space="0" w:color="auto"/>
              <w:right w:val="single" w:sz="4" w:space="0" w:color="auto"/>
            </w:tcBorders>
            <w:shd w:val="clear" w:color="auto" w:fill="auto"/>
            <w:vAlign w:val="center"/>
          </w:tcPr>
          <w:p w14:paraId="59022A0C" w14:textId="7867B83F"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12</w:t>
            </w:r>
          </w:p>
        </w:tc>
        <w:tc>
          <w:tcPr>
            <w:tcW w:w="477" w:type="pct"/>
            <w:tcBorders>
              <w:top w:val="nil"/>
              <w:left w:val="nil"/>
              <w:bottom w:val="single" w:sz="4" w:space="0" w:color="auto"/>
              <w:right w:val="single" w:sz="4" w:space="0" w:color="auto"/>
            </w:tcBorders>
            <w:shd w:val="clear" w:color="auto" w:fill="auto"/>
            <w:vAlign w:val="center"/>
          </w:tcPr>
          <w:p w14:paraId="4313FCE1" w14:textId="3E14463E"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12</w:t>
            </w:r>
          </w:p>
        </w:tc>
        <w:tc>
          <w:tcPr>
            <w:tcW w:w="484" w:type="pct"/>
            <w:tcBorders>
              <w:top w:val="nil"/>
              <w:left w:val="nil"/>
              <w:bottom w:val="single" w:sz="4" w:space="0" w:color="auto"/>
              <w:right w:val="single" w:sz="4" w:space="0" w:color="auto"/>
            </w:tcBorders>
            <w:shd w:val="clear" w:color="auto" w:fill="auto"/>
            <w:vAlign w:val="center"/>
          </w:tcPr>
          <w:p w14:paraId="70D91A81" w14:textId="2AD78E05" w:rsidR="00F15462" w:rsidRPr="009E31D7" w:rsidRDefault="00F15462" w:rsidP="00F15462">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12</w:t>
            </w:r>
          </w:p>
        </w:tc>
      </w:tr>
      <w:tr w:rsidR="00116F26" w:rsidRPr="009E31D7" w14:paraId="59110F66" w14:textId="77777777" w:rsidTr="00116F26">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346EC562" w14:textId="77777777" w:rsidR="00116F26" w:rsidRPr="009E31D7" w:rsidRDefault="00116F26" w:rsidP="00116F26">
            <w:pPr>
              <w:spacing w:after="0" w:line="240" w:lineRule="auto"/>
              <w:contextualSpacing/>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Расчет возврата капитала, в том числе</w:t>
            </w:r>
          </w:p>
        </w:tc>
        <w:tc>
          <w:tcPr>
            <w:tcW w:w="389" w:type="pct"/>
            <w:tcBorders>
              <w:top w:val="nil"/>
              <w:left w:val="nil"/>
              <w:bottom w:val="single" w:sz="4" w:space="0" w:color="auto"/>
              <w:right w:val="single" w:sz="4" w:space="0" w:color="auto"/>
            </w:tcBorders>
            <w:shd w:val="clear" w:color="auto" w:fill="auto"/>
            <w:noWrap/>
            <w:vAlign w:val="center"/>
            <w:hideMark/>
          </w:tcPr>
          <w:p w14:paraId="18970936" w14:textId="77777777"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тыс. руб.</w:t>
            </w:r>
          </w:p>
        </w:tc>
        <w:tc>
          <w:tcPr>
            <w:tcW w:w="438" w:type="pct"/>
            <w:tcBorders>
              <w:top w:val="nil"/>
              <w:left w:val="nil"/>
              <w:bottom w:val="single" w:sz="4" w:space="0" w:color="auto"/>
              <w:right w:val="single" w:sz="4" w:space="0" w:color="auto"/>
            </w:tcBorders>
            <w:shd w:val="clear" w:color="auto" w:fill="auto"/>
            <w:vAlign w:val="center"/>
            <w:hideMark/>
          </w:tcPr>
          <w:p w14:paraId="75491077" w14:textId="55678261"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2 059 085</w:t>
            </w:r>
          </w:p>
        </w:tc>
        <w:tc>
          <w:tcPr>
            <w:tcW w:w="438" w:type="pct"/>
            <w:tcBorders>
              <w:top w:val="nil"/>
              <w:left w:val="nil"/>
              <w:bottom w:val="single" w:sz="4" w:space="0" w:color="auto"/>
              <w:right w:val="single" w:sz="4" w:space="0" w:color="auto"/>
            </w:tcBorders>
            <w:shd w:val="clear" w:color="auto" w:fill="auto"/>
            <w:vAlign w:val="center"/>
            <w:hideMark/>
          </w:tcPr>
          <w:p w14:paraId="0F0999BF" w14:textId="7FE1ECAB"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2 130 461</w:t>
            </w:r>
          </w:p>
        </w:tc>
        <w:tc>
          <w:tcPr>
            <w:tcW w:w="438" w:type="pct"/>
            <w:tcBorders>
              <w:top w:val="nil"/>
              <w:left w:val="nil"/>
              <w:bottom w:val="single" w:sz="4" w:space="0" w:color="auto"/>
              <w:right w:val="single" w:sz="4" w:space="0" w:color="auto"/>
            </w:tcBorders>
            <w:shd w:val="clear" w:color="auto" w:fill="auto"/>
            <w:vAlign w:val="center"/>
            <w:hideMark/>
          </w:tcPr>
          <w:p w14:paraId="7E5BF93E" w14:textId="7DBE9408"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2 203 917</w:t>
            </w:r>
          </w:p>
        </w:tc>
        <w:tc>
          <w:tcPr>
            <w:tcW w:w="487" w:type="pct"/>
            <w:tcBorders>
              <w:top w:val="nil"/>
              <w:left w:val="nil"/>
              <w:bottom w:val="single" w:sz="4" w:space="0" w:color="auto"/>
              <w:right w:val="single" w:sz="4" w:space="0" w:color="auto"/>
            </w:tcBorders>
            <w:shd w:val="clear" w:color="auto" w:fill="auto"/>
            <w:vAlign w:val="center"/>
            <w:hideMark/>
          </w:tcPr>
          <w:p w14:paraId="2975BCF5" w14:textId="62E2F3D0"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2 388 879</w:t>
            </w:r>
          </w:p>
        </w:tc>
        <w:tc>
          <w:tcPr>
            <w:tcW w:w="487" w:type="pct"/>
            <w:tcBorders>
              <w:top w:val="nil"/>
              <w:left w:val="nil"/>
              <w:bottom w:val="single" w:sz="4" w:space="0" w:color="auto"/>
              <w:right w:val="single" w:sz="4" w:space="0" w:color="auto"/>
            </w:tcBorders>
            <w:shd w:val="clear" w:color="auto" w:fill="auto"/>
            <w:vAlign w:val="center"/>
            <w:hideMark/>
          </w:tcPr>
          <w:p w14:paraId="24DEB92E" w14:textId="05275249"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2 401 492</w:t>
            </w:r>
          </w:p>
        </w:tc>
        <w:tc>
          <w:tcPr>
            <w:tcW w:w="487" w:type="pct"/>
            <w:tcBorders>
              <w:top w:val="nil"/>
              <w:left w:val="nil"/>
              <w:bottom w:val="single" w:sz="4" w:space="0" w:color="auto"/>
              <w:right w:val="single" w:sz="4" w:space="0" w:color="auto"/>
            </w:tcBorders>
            <w:shd w:val="clear" w:color="auto" w:fill="auto"/>
            <w:vAlign w:val="center"/>
            <w:hideMark/>
          </w:tcPr>
          <w:p w14:paraId="0F72D9B4" w14:textId="38DFE4BA"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2 527 613</w:t>
            </w:r>
          </w:p>
        </w:tc>
        <w:tc>
          <w:tcPr>
            <w:tcW w:w="477" w:type="pct"/>
            <w:tcBorders>
              <w:top w:val="nil"/>
              <w:left w:val="nil"/>
              <w:bottom w:val="single" w:sz="4" w:space="0" w:color="auto"/>
              <w:right w:val="single" w:sz="4" w:space="0" w:color="auto"/>
            </w:tcBorders>
            <w:shd w:val="clear" w:color="auto" w:fill="auto"/>
            <w:vAlign w:val="center"/>
            <w:hideMark/>
          </w:tcPr>
          <w:p w14:paraId="44168683" w14:textId="14E8D665"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2 805 078</w:t>
            </w:r>
          </w:p>
        </w:tc>
        <w:tc>
          <w:tcPr>
            <w:tcW w:w="484" w:type="pct"/>
            <w:tcBorders>
              <w:top w:val="nil"/>
              <w:left w:val="nil"/>
              <w:bottom w:val="single" w:sz="4" w:space="0" w:color="auto"/>
              <w:right w:val="single" w:sz="4" w:space="0" w:color="auto"/>
            </w:tcBorders>
            <w:shd w:val="clear" w:color="auto" w:fill="auto"/>
            <w:vAlign w:val="center"/>
            <w:hideMark/>
          </w:tcPr>
          <w:p w14:paraId="2F332B4E" w14:textId="12BEDEC6"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2 957 264</w:t>
            </w:r>
          </w:p>
        </w:tc>
      </w:tr>
      <w:tr w:rsidR="00116F26" w:rsidRPr="009E31D7" w14:paraId="7D9E9D3F" w14:textId="77777777" w:rsidTr="00116F26">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7E88A181"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Возврат «старого» капитала</w:t>
            </w:r>
          </w:p>
        </w:tc>
        <w:tc>
          <w:tcPr>
            <w:tcW w:w="389" w:type="pct"/>
            <w:tcBorders>
              <w:top w:val="nil"/>
              <w:left w:val="nil"/>
              <w:bottom w:val="single" w:sz="4" w:space="0" w:color="auto"/>
              <w:right w:val="single" w:sz="4" w:space="0" w:color="auto"/>
            </w:tcBorders>
            <w:shd w:val="clear" w:color="auto" w:fill="auto"/>
            <w:noWrap/>
            <w:vAlign w:val="center"/>
            <w:hideMark/>
          </w:tcPr>
          <w:p w14:paraId="5AA8CFD1" w14:textId="7777777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тыс. руб.</w:t>
            </w:r>
          </w:p>
        </w:tc>
        <w:tc>
          <w:tcPr>
            <w:tcW w:w="438" w:type="pct"/>
            <w:tcBorders>
              <w:top w:val="nil"/>
              <w:left w:val="nil"/>
              <w:bottom w:val="single" w:sz="4" w:space="0" w:color="auto"/>
              <w:right w:val="single" w:sz="4" w:space="0" w:color="auto"/>
            </w:tcBorders>
            <w:shd w:val="clear" w:color="auto" w:fill="auto"/>
            <w:vAlign w:val="center"/>
            <w:hideMark/>
          </w:tcPr>
          <w:p w14:paraId="19396BCE" w14:textId="07ADB4D6"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1 985 433</w:t>
            </w:r>
          </w:p>
        </w:tc>
        <w:tc>
          <w:tcPr>
            <w:tcW w:w="438" w:type="pct"/>
            <w:tcBorders>
              <w:top w:val="nil"/>
              <w:left w:val="nil"/>
              <w:bottom w:val="single" w:sz="4" w:space="0" w:color="auto"/>
              <w:right w:val="single" w:sz="4" w:space="0" w:color="auto"/>
            </w:tcBorders>
            <w:shd w:val="clear" w:color="auto" w:fill="auto"/>
            <w:vAlign w:val="center"/>
            <w:hideMark/>
          </w:tcPr>
          <w:p w14:paraId="4AE9805F" w14:textId="30C05C4F"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1 985 104</w:t>
            </w:r>
          </w:p>
        </w:tc>
        <w:tc>
          <w:tcPr>
            <w:tcW w:w="438" w:type="pct"/>
            <w:tcBorders>
              <w:top w:val="nil"/>
              <w:left w:val="nil"/>
              <w:bottom w:val="single" w:sz="4" w:space="0" w:color="auto"/>
              <w:right w:val="single" w:sz="4" w:space="0" w:color="auto"/>
            </w:tcBorders>
            <w:shd w:val="clear" w:color="auto" w:fill="auto"/>
            <w:vAlign w:val="center"/>
            <w:hideMark/>
          </w:tcPr>
          <w:p w14:paraId="7AEEA1BD" w14:textId="0C89A7AB"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1 984 916</w:t>
            </w:r>
          </w:p>
        </w:tc>
        <w:tc>
          <w:tcPr>
            <w:tcW w:w="487" w:type="pct"/>
            <w:tcBorders>
              <w:top w:val="nil"/>
              <w:left w:val="nil"/>
              <w:bottom w:val="single" w:sz="4" w:space="0" w:color="auto"/>
              <w:right w:val="single" w:sz="4" w:space="0" w:color="auto"/>
            </w:tcBorders>
            <w:shd w:val="clear" w:color="auto" w:fill="auto"/>
            <w:vAlign w:val="center"/>
            <w:hideMark/>
          </w:tcPr>
          <w:p w14:paraId="2FBFB8B6" w14:textId="3CEBA0C9"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1 983 652</w:t>
            </w:r>
          </w:p>
        </w:tc>
        <w:tc>
          <w:tcPr>
            <w:tcW w:w="487" w:type="pct"/>
            <w:tcBorders>
              <w:top w:val="nil"/>
              <w:left w:val="nil"/>
              <w:bottom w:val="single" w:sz="4" w:space="0" w:color="auto"/>
              <w:right w:val="single" w:sz="4" w:space="0" w:color="auto"/>
            </w:tcBorders>
            <w:shd w:val="clear" w:color="auto" w:fill="auto"/>
            <w:vAlign w:val="center"/>
            <w:hideMark/>
          </w:tcPr>
          <w:p w14:paraId="691DEB11" w14:textId="02FA15C6"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1 981 132</w:t>
            </w:r>
          </w:p>
        </w:tc>
        <w:tc>
          <w:tcPr>
            <w:tcW w:w="487" w:type="pct"/>
            <w:tcBorders>
              <w:top w:val="nil"/>
              <w:left w:val="nil"/>
              <w:bottom w:val="single" w:sz="4" w:space="0" w:color="auto"/>
              <w:right w:val="single" w:sz="4" w:space="0" w:color="auto"/>
            </w:tcBorders>
            <w:shd w:val="clear" w:color="auto" w:fill="auto"/>
            <w:vAlign w:val="center"/>
            <w:hideMark/>
          </w:tcPr>
          <w:p w14:paraId="3BCFD9EC" w14:textId="6500B844"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1 979 615</w:t>
            </w:r>
          </w:p>
        </w:tc>
        <w:tc>
          <w:tcPr>
            <w:tcW w:w="477" w:type="pct"/>
            <w:tcBorders>
              <w:top w:val="nil"/>
              <w:left w:val="nil"/>
              <w:bottom w:val="single" w:sz="4" w:space="0" w:color="auto"/>
              <w:right w:val="single" w:sz="4" w:space="0" w:color="auto"/>
            </w:tcBorders>
            <w:shd w:val="clear" w:color="auto" w:fill="auto"/>
            <w:vAlign w:val="center"/>
            <w:hideMark/>
          </w:tcPr>
          <w:p w14:paraId="2FE7F80B" w14:textId="7E923B91"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1 977 225</w:t>
            </w:r>
          </w:p>
        </w:tc>
        <w:tc>
          <w:tcPr>
            <w:tcW w:w="484" w:type="pct"/>
            <w:tcBorders>
              <w:top w:val="nil"/>
              <w:left w:val="nil"/>
              <w:bottom w:val="single" w:sz="4" w:space="0" w:color="auto"/>
              <w:right w:val="single" w:sz="4" w:space="0" w:color="auto"/>
            </w:tcBorders>
            <w:shd w:val="clear" w:color="auto" w:fill="auto"/>
            <w:vAlign w:val="center"/>
            <w:hideMark/>
          </w:tcPr>
          <w:p w14:paraId="71239882" w14:textId="7768E9B2"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1 975 554</w:t>
            </w:r>
          </w:p>
        </w:tc>
      </w:tr>
      <w:tr w:rsidR="00116F26" w:rsidRPr="009E31D7" w14:paraId="7FF4EBF8" w14:textId="77777777" w:rsidTr="00116F26">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49037AFD"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Возврат «новых» инвестиций (согласно ИПР)</w:t>
            </w:r>
          </w:p>
        </w:tc>
        <w:tc>
          <w:tcPr>
            <w:tcW w:w="389" w:type="pct"/>
            <w:tcBorders>
              <w:top w:val="nil"/>
              <w:left w:val="nil"/>
              <w:bottom w:val="single" w:sz="4" w:space="0" w:color="auto"/>
              <w:right w:val="single" w:sz="4" w:space="0" w:color="auto"/>
            </w:tcBorders>
            <w:shd w:val="clear" w:color="auto" w:fill="auto"/>
            <w:noWrap/>
            <w:vAlign w:val="center"/>
            <w:hideMark/>
          </w:tcPr>
          <w:p w14:paraId="2592148D" w14:textId="7777777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тыс. руб.</w:t>
            </w:r>
          </w:p>
        </w:tc>
        <w:tc>
          <w:tcPr>
            <w:tcW w:w="438" w:type="pct"/>
            <w:tcBorders>
              <w:top w:val="nil"/>
              <w:left w:val="nil"/>
              <w:bottom w:val="single" w:sz="4" w:space="0" w:color="auto"/>
              <w:right w:val="single" w:sz="4" w:space="0" w:color="auto"/>
            </w:tcBorders>
            <w:shd w:val="clear" w:color="auto" w:fill="auto"/>
            <w:vAlign w:val="center"/>
            <w:hideMark/>
          </w:tcPr>
          <w:p w14:paraId="702B3A7D" w14:textId="6686BA5C"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73 653</w:t>
            </w:r>
          </w:p>
        </w:tc>
        <w:tc>
          <w:tcPr>
            <w:tcW w:w="438" w:type="pct"/>
            <w:tcBorders>
              <w:top w:val="nil"/>
              <w:left w:val="nil"/>
              <w:bottom w:val="single" w:sz="4" w:space="0" w:color="auto"/>
              <w:right w:val="single" w:sz="4" w:space="0" w:color="auto"/>
            </w:tcBorders>
            <w:shd w:val="clear" w:color="auto" w:fill="auto"/>
            <w:vAlign w:val="center"/>
            <w:hideMark/>
          </w:tcPr>
          <w:p w14:paraId="456FC260" w14:textId="2729A4D4"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145 358</w:t>
            </w:r>
          </w:p>
        </w:tc>
        <w:tc>
          <w:tcPr>
            <w:tcW w:w="438" w:type="pct"/>
            <w:tcBorders>
              <w:top w:val="nil"/>
              <w:left w:val="nil"/>
              <w:bottom w:val="single" w:sz="4" w:space="0" w:color="auto"/>
              <w:right w:val="single" w:sz="4" w:space="0" w:color="auto"/>
            </w:tcBorders>
            <w:shd w:val="clear" w:color="auto" w:fill="auto"/>
            <w:vAlign w:val="center"/>
            <w:hideMark/>
          </w:tcPr>
          <w:p w14:paraId="6B80A52E" w14:textId="730A33D3"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219 001</w:t>
            </w:r>
          </w:p>
        </w:tc>
        <w:tc>
          <w:tcPr>
            <w:tcW w:w="487" w:type="pct"/>
            <w:tcBorders>
              <w:top w:val="nil"/>
              <w:left w:val="nil"/>
              <w:bottom w:val="single" w:sz="4" w:space="0" w:color="auto"/>
              <w:right w:val="single" w:sz="4" w:space="0" w:color="auto"/>
            </w:tcBorders>
            <w:shd w:val="clear" w:color="auto" w:fill="auto"/>
            <w:vAlign w:val="center"/>
            <w:hideMark/>
          </w:tcPr>
          <w:p w14:paraId="414DBA6A" w14:textId="7E6F57AF"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405 227</w:t>
            </w:r>
          </w:p>
        </w:tc>
        <w:tc>
          <w:tcPr>
            <w:tcW w:w="487" w:type="pct"/>
            <w:tcBorders>
              <w:top w:val="nil"/>
              <w:left w:val="nil"/>
              <w:bottom w:val="single" w:sz="4" w:space="0" w:color="auto"/>
              <w:right w:val="single" w:sz="4" w:space="0" w:color="auto"/>
            </w:tcBorders>
            <w:shd w:val="clear" w:color="auto" w:fill="auto"/>
            <w:vAlign w:val="center"/>
            <w:hideMark/>
          </w:tcPr>
          <w:p w14:paraId="5DF55324" w14:textId="2AAC5D74"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420 360</w:t>
            </w:r>
          </w:p>
        </w:tc>
        <w:tc>
          <w:tcPr>
            <w:tcW w:w="487" w:type="pct"/>
            <w:tcBorders>
              <w:top w:val="nil"/>
              <w:left w:val="nil"/>
              <w:bottom w:val="single" w:sz="4" w:space="0" w:color="auto"/>
              <w:right w:val="single" w:sz="4" w:space="0" w:color="auto"/>
            </w:tcBorders>
            <w:shd w:val="clear" w:color="auto" w:fill="auto"/>
            <w:vAlign w:val="center"/>
            <w:hideMark/>
          </w:tcPr>
          <w:p w14:paraId="278375BB" w14:textId="175DFDD1"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547 998</w:t>
            </w:r>
          </w:p>
        </w:tc>
        <w:tc>
          <w:tcPr>
            <w:tcW w:w="477" w:type="pct"/>
            <w:tcBorders>
              <w:top w:val="nil"/>
              <w:left w:val="nil"/>
              <w:bottom w:val="single" w:sz="4" w:space="0" w:color="auto"/>
              <w:right w:val="single" w:sz="4" w:space="0" w:color="auto"/>
            </w:tcBorders>
            <w:shd w:val="clear" w:color="auto" w:fill="auto"/>
            <w:vAlign w:val="center"/>
            <w:hideMark/>
          </w:tcPr>
          <w:p w14:paraId="79483EC1" w14:textId="0144A46A"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827 853</w:t>
            </w:r>
          </w:p>
        </w:tc>
        <w:tc>
          <w:tcPr>
            <w:tcW w:w="484" w:type="pct"/>
            <w:tcBorders>
              <w:top w:val="nil"/>
              <w:left w:val="nil"/>
              <w:bottom w:val="single" w:sz="4" w:space="0" w:color="auto"/>
              <w:right w:val="single" w:sz="4" w:space="0" w:color="auto"/>
            </w:tcBorders>
            <w:shd w:val="clear" w:color="auto" w:fill="auto"/>
            <w:vAlign w:val="center"/>
            <w:hideMark/>
          </w:tcPr>
          <w:p w14:paraId="639C5850" w14:textId="3AF916BB"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981 710</w:t>
            </w:r>
          </w:p>
        </w:tc>
      </w:tr>
      <w:tr w:rsidR="00116F26" w:rsidRPr="009E31D7" w14:paraId="0DDD08FA" w14:textId="77777777" w:rsidTr="00116F26">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D9369" w14:textId="77777777" w:rsidR="00116F26" w:rsidRPr="009E31D7" w:rsidRDefault="00116F26" w:rsidP="00116F26">
            <w:pPr>
              <w:spacing w:after="0" w:line="240" w:lineRule="auto"/>
              <w:jc w:val="center"/>
              <w:rPr>
                <w:rFonts w:ascii="Myriad Pro" w:eastAsia="Times New Roman" w:hAnsi="Myriad Pro" w:cs="Calibri"/>
                <w:color w:val="000000"/>
                <w:lang w:eastAsia="ru-RU"/>
              </w:rPr>
            </w:pPr>
            <w:r w:rsidRPr="009E31D7">
              <w:rPr>
                <w:rFonts w:ascii="Myriad Pro" w:eastAsia="Times New Roman" w:hAnsi="Myriad Pro" w:cs="Times New Roman"/>
                <w:b/>
                <w:color w:val="000000"/>
                <w:sz w:val="24"/>
                <w:szCs w:val="20"/>
                <w:lang w:eastAsia="ru-RU"/>
              </w:rPr>
              <w:t>Расчет дохода на капитал</w:t>
            </w:r>
          </w:p>
        </w:tc>
      </w:tr>
      <w:tr w:rsidR="00116F26" w:rsidRPr="009E31D7" w14:paraId="025865F5" w14:textId="77777777" w:rsidTr="00116F26">
        <w:trPr>
          <w:trHeight w:val="900"/>
        </w:trPr>
        <w:tc>
          <w:tcPr>
            <w:tcW w:w="875" w:type="pct"/>
            <w:tcBorders>
              <w:top w:val="nil"/>
              <w:left w:val="single" w:sz="4" w:space="0" w:color="auto"/>
              <w:bottom w:val="single" w:sz="4" w:space="0" w:color="auto"/>
              <w:right w:val="single" w:sz="4" w:space="0" w:color="auto"/>
            </w:tcBorders>
            <w:shd w:val="clear" w:color="auto" w:fill="auto"/>
            <w:vAlign w:val="center"/>
            <w:hideMark/>
          </w:tcPr>
          <w:p w14:paraId="73AE0C99"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Остаточная стоимость инвестированного капитала – ОИК</w:t>
            </w:r>
          </w:p>
        </w:tc>
        <w:tc>
          <w:tcPr>
            <w:tcW w:w="389" w:type="pct"/>
            <w:tcBorders>
              <w:top w:val="nil"/>
              <w:left w:val="nil"/>
              <w:bottom w:val="single" w:sz="4" w:space="0" w:color="auto"/>
              <w:right w:val="single" w:sz="4" w:space="0" w:color="auto"/>
            </w:tcBorders>
            <w:shd w:val="clear" w:color="auto" w:fill="auto"/>
            <w:vAlign w:val="center"/>
            <w:hideMark/>
          </w:tcPr>
          <w:p w14:paraId="7726491B" w14:textId="7777777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тыс. руб.</w:t>
            </w:r>
          </w:p>
        </w:tc>
        <w:tc>
          <w:tcPr>
            <w:tcW w:w="438" w:type="pct"/>
            <w:tcBorders>
              <w:top w:val="nil"/>
              <w:left w:val="nil"/>
              <w:bottom w:val="single" w:sz="4" w:space="0" w:color="auto"/>
              <w:right w:val="single" w:sz="4" w:space="0" w:color="auto"/>
            </w:tcBorders>
            <w:shd w:val="clear" w:color="auto" w:fill="auto"/>
            <w:vAlign w:val="center"/>
            <w:hideMark/>
          </w:tcPr>
          <w:p w14:paraId="12CF9702" w14:textId="4297D33D"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2 577 843</w:t>
            </w:r>
          </w:p>
        </w:tc>
        <w:tc>
          <w:tcPr>
            <w:tcW w:w="438" w:type="pct"/>
            <w:tcBorders>
              <w:top w:val="nil"/>
              <w:left w:val="nil"/>
              <w:bottom w:val="single" w:sz="4" w:space="0" w:color="auto"/>
              <w:right w:val="single" w:sz="4" w:space="0" w:color="auto"/>
            </w:tcBorders>
            <w:shd w:val="clear" w:color="auto" w:fill="auto"/>
            <w:vAlign w:val="center"/>
            <w:hideMark/>
          </w:tcPr>
          <w:p w14:paraId="40E0E77E" w14:textId="01D98CC3"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5 013 868</w:t>
            </w:r>
          </w:p>
        </w:tc>
        <w:tc>
          <w:tcPr>
            <w:tcW w:w="438" w:type="pct"/>
            <w:tcBorders>
              <w:top w:val="nil"/>
              <w:left w:val="nil"/>
              <w:bottom w:val="single" w:sz="4" w:space="0" w:color="auto"/>
              <w:right w:val="single" w:sz="4" w:space="0" w:color="auto"/>
            </w:tcBorders>
            <w:shd w:val="clear" w:color="auto" w:fill="auto"/>
            <w:vAlign w:val="center"/>
            <w:hideMark/>
          </w:tcPr>
          <w:p w14:paraId="0F1D965B" w14:textId="38A304CA"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7 446 041</w:t>
            </w:r>
          </w:p>
        </w:tc>
        <w:tc>
          <w:tcPr>
            <w:tcW w:w="487" w:type="pct"/>
            <w:tcBorders>
              <w:top w:val="nil"/>
              <w:left w:val="nil"/>
              <w:bottom w:val="single" w:sz="4" w:space="0" w:color="auto"/>
              <w:right w:val="single" w:sz="4" w:space="0" w:color="auto"/>
            </w:tcBorders>
            <w:shd w:val="clear" w:color="auto" w:fill="auto"/>
            <w:vAlign w:val="center"/>
            <w:hideMark/>
          </w:tcPr>
          <w:p w14:paraId="7D1DE2C4" w14:textId="2ACDCB9A"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13 749 658</w:t>
            </w:r>
          </w:p>
        </w:tc>
        <w:tc>
          <w:tcPr>
            <w:tcW w:w="487" w:type="pct"/>
            <w:tcBorders>
              <w:top w:val="nil"/>
              <w:left w:val="nil"/>
              <w:bottom w:val="single" w:sz="4" w:space="0" w:color="auto"/>
              <w:right w:val="single" w:sz="4" w:space="0" w:color="auto"/>
            </w:tcBorders>
            <w:shd w:val="clear" w:color="auto" w:fill="auto"/>
            <w:vAlign w:val="center"/>
            <w:hideMark/>
          </w:tcPr>
          <w:p w14:paraId="7E9184DE" w14:textId="486134A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13 875 011</w:t>
            </w:r>
          </w:p>
        </w:tc>
        <w:tc>
          <w:tcPr>
            <w:tcW w:w="487" w:type="pct"/>
            <w:tcBorders>
              <w:top w:val="nil"/>
              <w:left w:val="nil"/>
              <w:bottom w:val="single" w:sz="4" w:space="0" w:color="auto"/>
              <w:right w:val="single" w:sz="4" w:space="0" w:color="auto"/>
            </w:tcBorders>
            <w:shd w:val="clear" w:color="auto" w:fill="auto"/>
            <w:vAlign w:val="center"/>
            <w:hideMark/>
          </w:tcPr>
          <w:p w14:paraId="2FA328AB" w14:textId="7BE3D4DE"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17 922 006</w:t>
            </w:r>
          </w:p>
        </w:tc>
        <w:tc>
          <w:tcPr>
            <w:tcW w:w="477" w:type="pct"/>
            <w:tcBorders>
              <w:top w:val="nil"/>
              <w:left w:val="nil"/>
              <w:bottom w:val="single" w:sz="4" w:space="0" w:color="auto"/>
              <w:right w:val="single" w:sz="4" w:space="0" w:color="auto"/>
            </w:tcBorders>
            <w:shd w:val="clear" w:color="auto" w:fill="auto"/>
            <w:vAlign w:val="center"/>
            <w:hideMark/>
          </w:tcPr>
          <w:p w14:paraId="215BF0E1" w14:textId="7E76C525"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27 168 960</w:t>
            </w:r>
          </w:p>
        </w:tc>
        <w:tc>
          <w:tcPr>
            <w:tcW w:w="484" w:type="pct"/>
            <w:tcBorders>
              <w:top w:val="nil"/>
              <w:left w:val="nil"/>
              <w:bottom w:val="single" w:sz="4" w:space="0" w:color="auto"/>
              <w:right w:val="single" w:sz="4" w:space="0" w:color="auto"/>
            </w:tcBorders>
            <w:shd w:val="clear" w:color="auto" w:fill="auto"/>
            <w:vAlign w:val="center"/>
            <w:hideMark/>
          </w:tcPr>
          <w:p w14:paraId="5F34A986" w14:textId="4AE98941" w:rsidR="00116F26" w:rsidRPr="009E31D7" w:rsidRDefault="00C71B6A" w:rsidP="00C71B6A">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31 726 061</w:t>
            </w:r>
          </w:p>
        </w:tc>
      </w:tr>
      <w:tr w:rsidR="00116F26" w:rsidRPr="009E31D7" w14:paraId="6404AC8E" w14:textId="77777777" w:rsidTr="00116F26">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144C072D"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Чистый оборотый капитал – ЧОК</w:t>
            </w:r>
          </w:p>
        </w:tc>
        <w:tc>
          <w:tcPr>
            <w:tcW w:w="389" w:type="pct"/>
            <w:tcBorders>
              <w:top w:val="nil"/>
              <w:left w:val="nil"/>
              <w:bottom w:val="single" w:sz="4" w:space="0" w:color="auto"/>
              <w:right w:val="single" w:sz="4" w:space="0" w:color="auto"/>
            </w:tcBorders>
            <w:shd w:val="clear" w:color="auto" w:fill="auto"/>
            <w:noWrap/>
            <w:vAlign w:val="center"/>
            <w:hideMark/>
          </w:tcPr>
          <w:p w14:paraId="43BC1268" w14:textId="7777777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тыс. руб.</w:t>
            </w:r>
          </w:p>
        </w:tc>
        <w:tc>
          <w:tcPr>
            <w:tcW w:w="438" w:type="pct"/>
            <w:tcBorders>
              <w:top w:val="nil"/>
              <w:left w:val="nil"/>
              <w:bottom w:val="single" w:sz="4" w:space="0" w:color="auto"/>
              <w:right w:val="single" w:sz="4" w:space="0" w:color="auto"/>
            </w:tcBorders>
            <w:shd w:val="clear" w:color="auto" w:fill="auto"/>
            <w:vAlign w:val="center"/>
            <w:hideMark/>
          </w:tcPr>
          <w:p w14:paraId="211AEE15" w14:textId="37DBA4C0"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105 968</w:t>
            </w:r>
          </w:p>
        </w:tc>
        <w:tc>
          <w:tcPr>
            <w:tcW w:w="438" w:type="pct"/>
            <w:tcBorders>
              <w:top w:val="nil"/>
              <w:left w:val="nil"/>
              <w:bottom w:val="single" w:sz="4" w:space="0" w:color="auto"/>
              <w:right w:val="single" w:sz="4" w:space="0" w:color="auto"/>
            </w:tcBorders>
            <w:shd w:val="clear" w:color="auto" w:fill="auto"/>
            <w:vAlign w:val="center"/>
            <w:hideMark/>
          </w:tcPr>
          <w:p w14:paraId="212C6E5A" w14:textId="06473AD3"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117 870</w:t>
            </w:r>
          </w:p>
        </w:tc>
        <w:tc>
          <w:tcPr>
            <w:tcW w:w="438" w:type="pct"/>
            <w:tcBorders>
              <w:top w:val="nil"/>
              <w:left w:val="nil"/>
              <w:bottom w:val="single" w:sz="4" w:space="0" w:color="auto"/>
              <w:right w:val="single" w:sz="4" w:space="0" w:color="auto"/>
            </w:tcBorders>
            <w:shd w:val="clear" w:color="auto" w:fill="auto"/>
            <w:vAlign w:val="center"/>
            <w:hideMark/>
          </w:tcPr>
          <w:p w14:paraId="40923A8D" w14:textId="587221E5"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168 675</w:t>
            </w:r>
          </w:p>
        </w:tc>
        <w:tc>
          <w:tcPr>
            <w:tcW w:w="487" w:type="pct"/>
            <w:tcBorders>
              <w:top w:val="nil"/>
              <w:left w:val="nil"/>
              <w:bottom w:val="single" w:sz="4" w:space="0" w:color="auto"/>
              <w:right w:val="single" w:sz="4" w:space="0" w:color="auto"/>
            </w:tcBorders>
            <w:shd w:val="clear" w:color="auto" w:fill="auto"/>
            <w:vAlign w:val="center"/>
            <w:hideMark/>
          </w:tcPr>
          <w:p w14:paraId="44DD147B" w14:textId="4D9457B3"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204 330</w:t>
            </w:r>
          </w:p>
        </w:tc>
        <w:tc>
          <w:tcPr>
            <w:tcW w:w="487" w:type="pct"/>
            <w:tcBorders>
              <w:top w:val="nil"/>
              <w:left w:val="nil"/>
              <w:bottom w:val="single" w:sz="4" w:space="0" w:color="auto"/>
              <w:right w:val="single" w:sz="4" w:space="0" w:color="auto"/>
            </w:tcBorders>
            <w:shd w:val="clear" w:color="auto" w:fill="auto"/>
            <w:vAlign w:val="center"/>
            <w:hideMark/>
          </w:tcPr>
          <w:p w14:paraId="706783AE" w14:textId="34205252"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256 066</w:t>
            </w:r>
          </w:p>
        </w:tc>
        <w:tc>
          <w:tcPr>
            <w:tcW w:w="487" w:type="pct"/>
            <w:tcBorders>
              <w:top w:val="nil"/>
              <w:left w:val="nil"/>
              <w:bottom w:val="single" w:sz="4" w:space="0" w:color="auto"/>
              <w:right w:val="single" w:sz="4" w:space="0" w:color="auto"/>
            </w:tcBorders>
            <w:shd w:val="clear" w:color="auto" w:fill="auto"/>
            <w:vAlign w:val="center"/>
            <w:hideMark/>
          </w:tcPr>
          <w:p w14:paraId="4E33919D" w14:textId="23AB6A76"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304 460</w:t>
            </w:r>
          </w:p>
        </w:tc>
        <w:tc>
          <w:tcPr>
            <w:tcW w:w="477" w:type="pct"/>
            <w:tcBorders>
              <w:top w:val="nil"/>
              <w:left w:val="nil"/>
              <w:bottom w:val="single" w:sz="4" w:space="0" w:color="auto"/>
              <w:right w:val="single" w:sz="4" w:space="0" w:color="auto"/>
            </w:tcBorders>
            <w:shd w:val="clear" w:color="auto" w:fill="auto"/>
            <w:vAlign w:val="center"/>
            <w:hideMark/>
          </w:tcPr>
          <w:p w14:paraId="2B6600FD" w14:textId="1C70D6AD"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229 855</w:t>
            </w:r>
          </w:p>
        </w:tc>
        <w:tc>
          <w:tcPr>
            <w:tcW w:w="484" w:type="pct"/>
            <w:tcBorders>
              <w:top w:val="nil"/>
              <w:left w:val="nil"/>
              <w:bottom w:val="single" w:sz="4" w:space="0" w:color="auto"/>
              <w:right w:val="single" w:sz="4" w:space="0" w:color="auto"/>
            </w:tcBorders>
            <w:shd w:val="clear" w:color="auto" w:fill="auto"/>
            <w:vAlign w:val="center"/>
            <w:hideMark/>
          </w:tcPr>
          <w:p w14:paraId="0340B24B" w14:textId="055706B4"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294 834</w:t>
            </w:r>
          </w:p>
        </w:tc>
      </w:tr>
      <w:tr w:rsidR="00116F26" w:rsidRPr="009E31D7" w14:paraId="232AAAB4" w14:textId="77777777" w:rsidTr="00116F26">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225C9E1B"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Норма доходности на «старый» капитал</w:t>
            </w:r>
          </w:p>
        </w:tc>
        <w:tc>
          <w:tcPr>
            <w:tcW w:w="389" w:type="pct"/>
            <w:tcBorders>
              <w:top w:val="nil"/>
              <w:left w:val="nil"/>
              <w:bottom w:val="single" w:sz="4" w:space="0" w:color="auto"/>
              <w:right w:val="single" w:sz="4" w:space="0" w:color="auto"/>
            </w:tcBorders>
            <w:shd w:val="clear" w:color="auto" w:fill="auto"/>
            <w:noWrap/>
            <w:vAlign w:val="center"/>
            <w:hideMark/>
          </w:tcPr>
          <w:p w14:paraId="562A261C" w14:textId="7777777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w:t>
            </w:r>
          </w:p>
        </w:tc>
        <w:tc>
          <w:tcPr>
            <w:tcW w:w="438" w:type="pct"/>
            <w:tcBorders>
              <w:top w:val="nil"/>
              <w:left w:val="nil"/>
              <w:bottom w:val="single" w:sz="4" w:space="0" w:color="auto"/>
              <w:right w:val="single" w:sz="4" w:space="0" w:color="auto"/>
            </w:tcBorders>
            <w:shd w:val="clear" w:color="auto" w:fill="auto"/>
            <w:noWrap/>
            <w:vAlign w:val="center"/>
            <w:hideMark/>
          </w:tcPr>
          <w:p w14:paraId="2A04D1C5" w14:textId="47A1DFA8"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w:t>
            </w:r>
          </w:p>
        </w:tc>
        <w:tc>
          <w:tcPr>
            <w:tcW w:w="438" w:type="pct"/>
            <w:tcBorders>
              <w:top w:val="nil"/>
              <w:left w:val="nil"/>
              <w:bottom w:val="single" w:sz="4" w:space="0" w:color="auto"/>
              <w:right w:val="single" w:sz="4" w:space="0" w:color="auto"/>
            </w:tcBorders>
            <w:shd w:val="clear" w:color="auto" w:fill="auto"/>
            <w:noWrap/>
            <w:vAlign w:val="center"/>
            <w:hideMark/>
          </w:tcPr>
          <w:p w14:paraId="15F044FE" w14:textId="3C6CCF65"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w:t>
            </w:r>
          </w:p>
        </w:tc>
        <w:tc>
          <w:tcPr>
            <w:tcW w:w="438" w:type="pct"/>
            <w:tcBorders>
              <w:top w:val="nil"/>
              <w:left w:val="nil"/>
              <w:bottom w:val="single" w:sz="4" w:space="0" w:color="auto"/>
              <w:right w:val="single" w:sz="4" w:space="0" w:color="auto"/>
            </w:tcBorders>
            <w:shd w:val="clear" w:color="auto" w:fill="auto"/>
            <w:noWrap/>
            <w:vAlign w:val="center"/>
            <w:hideMark/>
          </w:tcPr>
          <w:p w14:paraId="3D937042" w14:textId="4F5D6F76"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w:t>
            </w:r>
          </w:p>
        </w:tc>
        <w:tc>
          <w:tcPr>
            <w:tcW w:w="487" w:type="pct"/>
            <w:tcBorders>
              <w:top w:val="nil"/>
              <w:left w:val="nil"/>
              <w:bottom w:val="single" w:sz="4" w:space="0" w:color="auto"/>
              <w:right w:val="single" w:sz="4" w:space="0" w:color="auto"/>
            </w:tcBorders>
            <w:shd w:val="clear" w:color="auto" w:fill="auto"/>
            <w:noWrap/>
            <w:vAlign w:val="center"/>
            <w:hideMark/>
          </w:tcPr>
          <w:p w14:paraId="5C465F5A" w14:textId="1BD52860"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w:t>
            </w:r>
          </w:p>
        </w:tc>
        <w:tc>
          <w:tcPr>
            <w:tcW w:w="487" w:type="pct"/>
            <w:tcBorders>
              <w:top w:val="nil"/>
              <w:left w:val="nil"/>
              <w:bottom w:val="single" w:sz="4" w:space="0" w:color="auto"/>
              <w:right w:val="single" w:sz="4" w:space="0" w:color="auto"/>
            </w:tcBorders>
            <w:shd w:val="clear" w:color="auto" w:fill="auto"/>
            <w:noWrap/>
            <w:vAlign w:val="center"/>
            <w:hideMark/>
          </w:tcPr>
          <w:p w14:paraId="12C4F590" w14:textId="0A2533DA"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w:t>
            </w:r>
          </w:p>
        </w:tc>
        <w:tc>
          <w:tcPr>
            <w:tcW w:w="487" w:type="pct"/>
            <w:tcBorders>
              <w:top w:val="nil"/>
              <w:left w:val="nil"/>
              <w:bottom w:val="single" w:sz="4" w:space="0" w:color="auto"/>
              <w:right w:val="single" w:sz="4" w:space="0" w:color="auto"/>
            </w:tcBorders>
            <w:shd w:val="clear" w:color="auto" w:fill="auto"/>
            <w:noWrap/>
            <w:vAlign w:val="center"/>
            <w:hideMark/>
          </w:tcPr>
          <w:p w14:paraId="290D3E13" w14:textId="34A7E42C"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w:t>
            </w:r>
          </w:p>
        </w:tc>
        <w:tc>
          <w:tcPr>
            <w:tcW w:w="477" w:type="pct"/>
            <w:tcBorders>
              <w:top w:val="nil"/>
              <w:left w:val="nil"/>
              <w:bottom w:val="single" w:sz="4" w:space="0" w:color="auto"/>
              <w:right w:val="single" w:sz="4" w:space="0" w:color="auto"/>
            </w:tcBorders>
            <w:shd w:val="clear" w:color="auto" w:fill="auto"/>
            <w:noWrap/>
            <w:vAlign w:val="center"/>
            <w:hideMark/>
          </w:tcPr>
          <w:p w14:paraId="7C13318B" w14:textId="36EFB1F4"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w:t>
            </w:r>
          </w:p>
        </w:tc>
        <w:tc>
          <w:tcPr>
            <w:tcW w:w="484" w:type="pct"/>
            <w:tcBorders>
              <w:top w:val="nil"/>
              <w:left w:val="nil"/>
              <w:bottom w:val="single" w:sz="4" w:space="0" w:color="auto"/>
              <w:right w:val="single" w:sz="4" w:space="0" w:color="auto"/>
            </w:tcBorders>
            <w:shd w:val="clear" w:color="auto" w:fill="auto"/>
            <w:noWrap/>
            <w:vAlign w:val="center"/>
            <w:hideMark/>
          </w:tcPr>
          <w:p w14:paraId="0760AF1D" w14:textId="751BA47A"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w:t>
            </w:r>
          </w:p>
        </w:tc>
      </w:tr>
      <w:tr w:rsidR="00116F26" w:rsidRPr="009E31D7" w14:paraId="6DA12504" w14:textId="77777777" w:rsidTr="00116F26">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36E37396"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 xml:space="preserve">Норма доходности на </w:t>
            </w:r>
            <w:r w:rsidRPr="009E31D7">
              <w:rPr>
                <w:rFonts w:ascii="Myriad Pro" w:eastAsia="Times New Roman" w:hAnsi="Myriad Pro" w:cs="Times New Roman"/>
                <w:color w:val="000000"/>
                <w:sz w:val="20"/>
                <w:szCs w:val="20"/>
                <w:lang w:eastAsia="ru-RU"/>
              </w:rPr>
              <w:lastRenderedPageBreak/>
              <w:t>«новый» капитал</w:t>
            </w:r>
          </w:p>
        </w:tc>
        <w:tc>
          <w:tcPr>
            <w:tcW w:w="389" w:type="pct"/>
            <w:tcBorders>
              <w:top w:val="nil"/>
              <w:left w:val="nil"/>
              <w:bottom w:val="single" w:sz="4" w:space="0" w:color="auto"/>
              <w:right w:val="single" w:sz="4" w:space="0" w:color="auto"/>
            </w:tcBorders>
            <w:shd w:val="clear" w:color="auto" w:fill="auto"/>
            <w:noWrap/>
            <w:vAlign w:val="center"/>
            <w:hideMark/>
          </w:tcPr>
          <w:p w14:paraId="4ED6242C" w14:textId="7777777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lastRenderedPageBreak/>
              <w:t>%</w:t>
            </w:r>
          </w:p>
        </w:tc>
        <w:tc>
          <w:tcPr>
            <w:tcW w:w="438" w:type="pct"/>
            <w:tcBorders>
              <w:top w:val="nil"/>
              <w:left w:val="nil"/>
              <w:bottom w:val="single" w:sz="4" w:space="0" w:color="auto"/>
              <w:right w:val="single" w:sz="4" w:space="0" w:color="auto"/>
            </w:tcBorders>
            <w:shd w:val="clear" w:color="auto" w:fill="auto"/>
            <w:noWrap/>
            <w:vAlign w:val="center"/>
            <w:hideMark/>
          </w:tcPr>
          <w:p w14:paraId="08368E4B" w14:textId="51D04899"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12%</w:t>
            </w:r>
          </w:p>
        </w:tc>
        <w:tc>
          <w:tcPr>
            <w:tcW w:w="438" w:type="pct"/>
            <w:tcBorders>
              <w:top w:val="nil"/>
              <w:left w:val="nil"/>
              <w:bottom w:val="single" w:sz="4" w:space="0" w:color="auto"/>
              <w:right w:val="single" w:sz="4" w:space="0" w:color="auto"/>
            </w:tcBorders>
            <w:shd w:val="clear" w:color="auto" w:fill="auto"/>
            <w:noWrap/>
            <w:vAlign w:val="center"/>
            <w:hideMark/>
          </w:tcPr>
          <w:p w14:paraId="2FFD92B6" w14:textId="005F7386"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11%</w:t>
            </w:r>
          </w:p>
        </w:tc>
        <w:tc>
          <w:tcPr>
            <w:tcW w:w="438" w:type="pct"/>
            <w:tcBorders>
              <w:top w:val="nil"/>
              <w:left w:val="nil"/>
              <w:bottom w:val="single" w:sz="4" w:space="0" w:color="auto"/>
              <w:right w:val="single" w:sz="4" w:space="0" w:color="auto"/>
            </w:tcBorders>
            <w:shd w:val="clear" w:color="auto" w:fill="auto"/>
            <w:noWrap/>
            <w:vAlign w:val="center"/>
            <w:hideMark/>
          </w:tcPr>
          <w:p w14:paraId="2DF22430" w14:textId="61983951"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11%</w:t>
            </w:r>
          </w:p>
        </w:tc>
        <w:tc>
          <w:tcPr>
            <w:tcW w:w="487" w:type="pct"/>
            <w:tcBorders>
              <w:top w:val="nil"/>
              <w:left w:val="nil"/>
              <w:bottom w:val="single" w:sz="4" w:space="0" w:color="auto"/>
              <w:right w:val="single" w:sz="4" w:space="0" w:color="auto"/>
            </w:tcBorders>
            <w:shd w:val="clear" w:color="auto" w:fill="auto"/>
            <w:noWrap/>
            <w:vAlign w:val="center"/>
            <w:hideMark/>
          </w:tcPr>
          <w:p w14:paraId="3D6317A2" w14:textId="36889BE1"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11%</w:t>
            </w:r>
          </w:p>
        </w:tc>
        <w:tc>
          <w:tcPr>
            <w:tcW w:w="487" w:type="pct"/>
            <w:tcBorders>
              <w:top w:val="nil"/>
              <w:left w:val="nil"/>
              <w:bottom w:val="single" w:sz="4" w:space="0" w:color="auto"/>
              <w:right w:val="single" w:sz="4" w:space="0" w:color="auto"/>
            </w:tcBorders>
            <w:shd w:val="clear" w:color="auto" w:fill="auto"/>
            <w:noWrap/>
            <w:vAlign w:val="center"/>
            <w:hideMark/>
          </w:tcPr>
          <w:p w14:paraId="1D8E85A9" w14:textId="339252F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11%</w:t>
            </w:r>
          </w:p>
        </w:tc>
        <w:tc>
          <w:tcPr>
            <w:tcW w:w="487" w:type="pct"/>
            <w:tcBorders>
              <w:top w:val="nil"/>
              <w:left w:val="nil"/>
              <w:bottom w:val="single" w:sz="4" w:space="0" w:color="auto"/>
              <w:right w:val="single" w:sz="4" w:space="0" w:color="auto"/>
            </w:tcBorders>
            <w:shd w:val="clear" w:color="auto" w:fill="auto"/>
            <w:noWrap/>
            <w:vAlign w:val="center"/>
            <w:hideMark/>
          </w:tcPr>
          <w:p w14:paraId="7FAA55C5" w14:textId="16ADEFE0"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11%</w:t>
            </w:r>
          </w:p>
        </w:tc>
        <w:tc>
          <w:tcPr>
            <w:tcW w:w="477" w:type="pct"/>
            <w:tcBorders>
              <w:top w:val="nil"/>
              <w:left w:val="nil"/>
              <w:bottom w:val="single" w:sz="4" w:space="0" w:color="auto"/>
              <w:right w:val="single" w:sz="4" w:space="0" w:color="auto"/>
            </w:tcBorders>
            <w:shd w:val="clear" w:color="auto" w:fill="auto"/>
            <w:noWrap/>
            <w:vAlign w:val="center"/>
            <w:hideMark/>
          </w:tcPr>
          <w:p w14:paraId="44A95B4E" w14:textId="64EF1725"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11%</w:t>
            </w:r>
          </w:p>
        </w:tc>
        <w:tc>
          <w:tcPr>
            <w:tcW w:w="484" w:type="pct"/>
            <w:tcBorders>
              <w:top w:val="nil"/>
              <w:left w:val="nil"/>
              <w:bottom w:val="single" w:sz="4" w:space="0" w:color="auto"/>
              <w:right w:val="single" w:sz="4" w:space="0" w:color="auto"/>
            </w:tcBorders>
            <w:shd w:val="clear" w:color="auto" w:fill="auto"/>
            <w:noWrap/>
            <w:vAlign w:val="center"/>
            <w:hideMark/>
          </w:tcPr>
          <w:p w14:paraId="3020992D" w14:textId="1D214629"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11%</w:t>
            </w:r>
          </w:p>
        </w:tc>
      </w:tr>
      <w:tr w:rsidR="00116F26" w:rsidRPr="009E31D7" w14:paraId="5B47AF6A" w14:textId="77777777" w:rsidTr="00116F26">
        <w:trPr>
          <w:trHeight w:val="315"/>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5A160A34" w14:textId="77777777" w:rsidR="00116F26" w:rsidRPr="009E31D7" w:rsidRDefault="00116F26" w:rsidP="00116F26">
            <w:pPr>
              <w:spacing w:after="0" w:line="240" w:lineRule="auto"/>
              <w:contextualSpacing/>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Расчет дохода на капитал, в том числе</w:t>
            </w:r>
          </w:p>
        </w:tc>
        <w:tc>
          <w:tcPr>
            <w:tcW w:w="389" w:type="pct"/>
            <w:tcBorders>
              <w:top w:val="nil"/>
              <w:left w:val="nil"/>
              <w:bottom w:val="single" w:sz="4" w:space="0" w:color="auto"/>
              <w:right w:val="single" w:sz="4" w:space="0" w:color="auto"/>
            </w:tcBorders>
            <w:shd w:val="clear" w:color="auto" w:fill="auto"/>
            <w:noWrap/>
            <w:vAlign w:val="center"/>
            <w:hideMark/>
          </w:tcPr>
          <w:p w14:paraId="1A92618E" w14:textId="77777777"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тыс. руб.</w:t>
            </w:r>
          </w:p>
        </w:tc>
        <w:tc>
          <w:tcPr>
            <w:tcW w:w="438" w:type="pct"/>
            <w:tcBorders>
              <w:top w:val="nil"/>
              <w:left w:val="nil"/>
              <w:bottom w:val="single" w:sz="4" w:space="0" w:color="auto"/>
              <w:right w:val="single" w:sz="4" w:space="0" w:color="auto"/>
            </w:tcBorders>
            <w:shd w:val="clear" w:color="auto" w:fill="auto"/>
            <w:vAlign w:val="center"/>
            <w:hideMark/>
          </w:tcPr>
          <w:p w14:paraId="7CB5574E" w14:textId="692A4127"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538 797</w:t>
            </w:r>
          </w:p>
        </w:tc>
        <w:tc>
          <w:tcPr>
            <w:tcW w:w="438" w:type="pct"/>
            <w:tcBorders>
              <w:top w:val="nil"/>
              <w:left w:val="nil"/>
              <w:bottom w:val="single" w:sz="4" w:space="0" w:color="auto"/>
              <w:right w:val="single" w:sz="4" w:space="0" w:color="auto"/>
            </w:tcBorders>
            <w:shd w:val="clear" w:color="auto" w:fill="auto"/>
            <w:vAlign w:val="center"/>
            <w:hideMark/>
          </w:tcPr>
          <w:p w14:paraId="53E3398E" w14:textId="7D844DD5"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761 989</w:t>
            </w:r>
          </w:p>
        </w:tc>
        <w:tc>
          <w:tcPr>
            <w:tcW w:w="438" w:type="pct"/>
            <w:tcBorders>
              <w:top w:val="nil"/>
              <w:left w:val="nil"/>
              <w:bottom w:val="single" w:sz="4" w:space="0" w:color="auto"/>
              <w:right w:val="single" w:sz="4" w:space="0" w:color="auto"/>
            </w:tcBorders>
            <w:shd w:val="clear" w:color="auto" w:fill="auto"/>
            <w:vAlign w:val="center"/>
            <w:hideMark/>
          </w:tcPr>
          <w:p w14:paraId="4F23DDEB" w14:textId="4EE27E66"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1 010 969</w:t>
            </w:r>
          </w:p>
        </w:tc>
        <w:tc>
          <w:tcPr>
            <w:tcW w:w="487" w:type="pct"/>
            <w:tcBorders>
              <w:top w:val="nil"/>
              <w:left w:val="nil"/>
              <w:bottom w:val="single" w:sz="4" w:space="0" w:color="auto"/>
              <w:right w:val="single" w:sz="4" w:space="0" w:color="auto"/>
            </w:tcBorders>
            <w:shd w:val="clear" w:color="auto" w:fill="auto"/>
            <w:vAlign w:val="center"/>
            <w:hideMark/>
          </w:tcPr>
          <w:p w14:paraId="2E055857" w14:textId="4C8A7121"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1 690 005</w:t>
            </w:r>
          </w:p>
        </w:tc>
        <w:tc>
          <w:tcPr>
            <w:tcW w:w="487" w:type="pct"/>
            <w:tcBorders>
              <w:top w:val="nil"/>
              <w:left w:val="nil"/>
              <w:bottom w:val="single" w:sz="4" w:space="0" w:color="auto"/>
              <w:right w:val="single" w:sz="4" w:space="0" w:color="auto"/>
            </w:tcBorders>
            <w:shd w:val="clear" w:color="auto" w:fill="auto"/>
            <w:vAlign w:val="center"/>
            <w:hideMark/>
          </w:tcPr>
          <w:p w14:paraId="1E1ABE86" w14:textId="2FA9086D"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1 687 702</w:t>
            </w:r>
          </w:p>
        </w:tc>
        <w:tc>
          <w:tcPr>
            <w:tcW w:w="487" w:type="pct"/>
            <w:tcBorders>
              <w:top w:val="nil"/>
              <w:left w:val="nil"/>
              <w:bottom w:val="single" w:sz="4" w:space="0" w:color="auto"/>
              <w:right w:val="single" w:sz="4" w:space="0" w:color="auto"/>
            </w:tcBorders>
            <w:shd w:val="clear" w:color="auto" w:fill="auto"/>
            <w:vAlign w:val="center"/>
            <w:hideMark/>
          </w:tcPr>
          <w:p w14:paraId="030BE802" w14:textId="74AD9F42"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2 118 660</w:t>
            </w:r>
          </w:p>
        </w:tc>
        <w:tc>
          <w:tcPr>
            <w:tcW w:w="477" w:type="pct"/>
            <w:tcBorders>
              <w:top w:val="nil"/>
              <w:left w:val="nil"/>
              <w:bottom w:val="single" w:sz="4" w:space="0" w:color="auto"/>
              <w:right w:val="single" w:sz="4" w:space="0" w:color="auto"/>
            </w:tcBorders>
            <w:shd w:val="clear" w:color="auto" w:fill="auto"/>
            <w:vAlign w:val="center"/>
            <w:hideMark/>
          </w:tcPr>
          <w:p w14:paraId="7AD05995" w14:textId="42C0C618" w:rsidR="00116F26" w:rsidRPr="009E31D7" w:rsidRDefault="00116F26" w:rsidP="00116F26">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3 121 290</w:t>
            </w:r>
          </w:p>
        </w:tc>
        <w:tc>
          <w:tcPr>
            <w:tcW w:w="484" w:type="pct"/>
            <w:tcBorders>
              <w:top w:val="nil"/>
              <w:left w:val="nil"/>
              <w:bottom w:val="single" w:sz="4" w:space="0" w:color="auto"/>
              <w:right w:val="single" w:sz="4" w:space="0" w:color="auto"/>
            </w:tcBorders>
            <w:shd w:val="clear" w:color="auto" w:fill="auto"/>
            <w:vAlign w:val="center"/>
            <w:hideMark/>
          </w:tcPr>
          <w:p w14:paraId="2609A690" w14:textId="06FBB888" w:rsidR="00116F26" w:rsidRPr="009E31D7" w:rsidRDefault="00116F26" w:rsidP="00C71B6A">
            <w:pPr>
              <w:spacing w:after="0" w:line="240" w:lineRule="auto"/>
              <w:contextualSpacing/>
              <w:jc w:val="center"/>
              <w:rPr>
                <w:rFonts w:ascii="Myriad Pro" w:eastAsia="Times New Roman" w:hAnsi="Myriad Pro" w:cs="Times New Roman"/>
                <w:b/>
                <w:color w:val="000000"/>
                <w:sz w:val="20"/>
                <w:szCs w:val="20"/>
                <w:lang w:eastAsia="ru-RU"/>
              </w:rPr>
            </w:pPr>
            <w:r w:rsidRPr="009E31D7">
              <w:rPr>
                <w:rFonts w:ascii="Myriad Pro" w:eastAsia="Times New Roman" w:hAnsi="Myriad Pro" w:cs="Times New Roman"/>
                <w:b/>
                <w:color w:val="000000"/>
                <w:sz w:val="20"/>
                <w:szCs w:val="20"/>
                <w:lang w:eastAsia="ru-RU"/>
              </w:rPr>
              <w:t>3 594 5</w:t>
            </w:r>
            <w:r w:rsidR="00C71B6A" w:rsidRPr="009E31D7">
              <w:rPr>
                <w:rFonts w:ascii="Myriad Pro" w:eastAsia="Times New Roman" w:hAnsi="Myriad Pro" w:cs="Times New Roman"/>
                <w:b/>
                <w:color w:val="000000"/>
                <w:sz w:val="20"/>
                <w:szCs w:val="20"/>
                <w:lang w:eastAsia="ru-RU"/>
              </w:rPr>
              <w:t>92</w:t>
            </w:r>
          </w:p>
        </w:tc>
      </w:tr>
      <w:tr w:rsidR="00116F26" w:rsidRPr="009E31D7" w14:paraId="2EE80459" w14:textId="77777777" w:rsidTr="00116F26">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68214BD3"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Доход на «старый» капитал</w:t>
            </w:r>
          </w:p>
        </w:tc>
        <w:tc>
          <w:tcPr>
            <w:tcW w:w="389" w:type="pct"/>
            <w:tcBorders>
              <w:top w:val="nil"/>
              <w:left w:val="nil"/>
              <w:bottom w:val="single" w:sz="4" w:space="0" w:color="auto"/>
              <w:right w:val="single" w:sz="4" w:space="0" w:color="auto"/>
            </w:tcBorders>
            <w:shd w:val="clear" w:color="auto" w:fill="auto"/>
            <w:noWrap/>
            <w:vAlign w:val="center"/>
            <w:hideMark/>
          </w:tcPr>
          <w:p w14:paraId="6066C115" w14:textId="7777777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тыс. руб.</w:t>
            </w:r>
          </w:p>
        </w:tc>
        <w:tc>
          <w:tcPr>
            <w:tcW w:w="438" w:type="pct"/>
            <w:tcBorders>
              <w:top w:val="nil"/>
              <w:left w:val="nil"/>
              <w:bottom w:val="single" w:sz="4" w:space="0" w:color="auto"/>
              <w:right w:val="single" w:sz="4" w:space="0" w:color="auto"/>
            </w:tcBorders>
            <w:shd w:val="clear" w:color="auto" w:fill="auto"/>
            <w:vAlign w:val="center"/>
            <w:hideMark/>
          </w:tcPr>
          <w:p w14:paraId="610A1DE4" w14:textId="1014F4AA"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218 694</w:t>
            </w:r>
          </w:p>
        </w:tc>
        <w:tc>
          <w:tcPr>
            <w:tcW w:w="438" w:type="pct"/>
            <w:tcBorders>
              <w:top w:val="nil"/>
              <w:left w:val="nil"/>
              <w:bottom w:val="single" w:sz="4" w:space="0" w:color="auto"/>
              <w:right w:val="single" w:sz="4" w:space="0" w:color="auto"/>
            </w:tcBorders>
            <w:shd w:val="clear" w:color="auto" w:fill="auto"/>
            <w:vAlign w:val="center"/>
            <w:hideMark/>
          </w:tcPr>
          <w:p w14:paraId="5C2996CF" w14:textId="47453BF4"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198 807</w:t>
            </w:r>
          </w:p>
        </w:tc>
        <w:tc>
          <w:tcPr>
            <w:tcW w:w="438" w:type="pct"/>
            <w:tcBorders>
              <w:top w:val="nil"/>
              <w:left w:val="nil"/>
              <w:bottom w:val="single" w:sz="4" w:space="0" w:color="auto"/>
              <w:right w:val="single" w:sz="4" w:space="0" w:color="auto"/>
            </w:tcBorders>
            <w:shd w:val="clear" w:color="auto" w:fill="auto"/>
            <w:vAlign w:val="center"/>
            <w:hideMark/>
          </w:tcPr>
          <w:p w14:paraId="428B5B04" w14:textId="662F7295"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178 939</w:t>
            </w:r>
          </w:p>
        </w:tc>
        <w:tc>
          <w:tcPr>
            <w:tcW w:w="487" w:type="pct"/>
            <w:tcBorders>
              <w:top w:val="nil"/>
              <w:left w:val="nil"/>
              <w:bottom w:val="single" w:sz="4" w:space="0" w:color="auto"/>
              <w:right w:val="single" w:sz="4" w:space="0" w:color="auto"/>
            </w:tcBorders>
            <w:shd w:val="clear" w:color="auto" w:fill="auto"/>
            <w:vAlign w:val="center"/>
            <w:hideMark/>
          </w:tcPr>
          <w:p w14:paraId="772F7DCB" w14:textId="0198C52E"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158 988</w:t>
            </w:r>
          </w:p>
        </w:tc>
        <w:tc>
          <w:tcPr>
            <w:tcW w:w="487" w:type="pct"/>
            <w:tcBorders>
              <w:top w:val="nil"/>
              <w:left w:val="nil"/>
              <w:bottom w:val="single" w:sz="4" w:space="0" w:color="auto"/>
              <w:right w:val="single" w:sz="4" w:space="0" w:color="auto"/>
            </w:tcBorders>
            <w:shd w:val="clear" w:color="auto" w:fill="auto"/>
            <w:vAlign w:val="center"/>
            <w:hideMark/>
          </w:tcPr>
          <w:p w14:paraId="73F9D0AD" w14:textId="61538F05"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138 975</w:t>
            </w:r>
          </w:p>
        </w:tc>
        <w:tc>
          <w:tcPr>
            <w:tcW w:w="487" w:type="pct"/>
            <w:tcBorders>
              <w:top w:val="nil"/>
              <w:left w:val="nil"/>
              <w:bottom w:val="single" w:sz="4" w:space="0" w:color="auto"/>
              <w:right w:val="single" w:sz="4" w:space="0" w:color="auto"/>
            </w:tcBorders>
            <w:shd w:val="clear" w:color="auto" w:fill="auto"/>
            <w:vAlign w:val="center"/>
            <w:hideMark/>
          </w:tcPr>
          <w:p w14:paraId="51C76778" w14:textId="428D1D16"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119 072</w:t>
            </w:r>
          </w:p>
        </w:tc>
        <w:tc>
          <w:tcPr>
            <w:tcW w:w="477" w:type="pct"/>
            <w:tcBorders>
              <w:top w:val="nil"/>
              <w:left w:val="nil"/>
              <w:bottom w:val="single" w:sz="4" w:space="0" w:color="auto"/>
              <w:right w:val="single" w:sz="4" w:space="0" w:color="auto"/>
            </w:tcBorders>
            <w:shd w:val="clear" w:color="auto" w:fill="auto"/>
            <w:vAlign w:val="center"/>
            <w:hideMark/>
          </w:tcPr>
          <w:p w14:paraId="69D952B7" w14:textId="69F8F950"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99 214</w:t>
            </w:r>
          </w:p>
        </w:tc>
        <w:tc>
          <w:tcPr>
            <w:tcW w:w="484" w:type="pct"/>
            <w:tcBorders>
              <w:top w:val="nil"/>
              <w:left w:val="nil"/>
              <w:bottom w:val="single" w:sz="4" w:space="0" w:color="auto"/>
              <w:right w:val="single" w:sz="4" w:space="0" w:color="auto"/>
            </w:tcBorders>
            <w:shd w:val="clear" w:color="auto" w:fill="auto"/>
            <w:vAlign w:val="center"/>
            <w:hideMark/>
          </w:tcPr>
          <w:p w14:paraId="51471471" w14:textId="44A1228B" w:rsidR="00116F26" w:rsidRPr="009E31D7" w:rsidRDefault="00C71B6A"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79 442</w:t>
            </w:r>
          </w:p>
        </w:tc>
      </w:tr>
      <w:tr w:rsidR="00116F26" w:rsidRPr="009E31D7" w14:paraId="0928000F" w14:textId="77777777" w:rsidTr="00116F26">
        <w:trPr>
          <w:trHeight w:val="300"/>
        </w:trPr>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15FBA73F" w14:textId="77777777" w:rsidR="00116F26" w:rsidRPr="009E31D7" w:rsidRDefault="00116F26" w:rsidP="00116F26">
            <w:pPr>
              <w:spacing w:after="0" w:line="240" w:lineRule="auto"/>
              <w:contextualSpacing/>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Доход на «новый» капитал и оборотный капитал</w:t>
            </w:r>
          </w:p>
        </w:tc>
        <w:tc>
          <w:tcPr>
            <w:tcW w:w="389" w:type="pct"/>
            <w:tcBorders>
              <w:top w:val="nil"/>
              <w:left w:val="nil"/>
              <w:bottom w:val="single" w:sz="4" w:space="0" w:color="auto"/>
              <w:right w:val="single" w:sz="4" w:space="0" w:color="auto"/>
            </w:tcBorders>
            <w:shd w:val="clear" w:color="auto" w:fill="auto"/>
            <w:noWrap/>
            <w:vAlign w:val="center"/>
            <w:hideMark/>
          </w:tcPr>
          <w:p w14:paraId="724BD85A" w14:textId="77777777"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тыс. руб.</w:t>
            </w:r>
          </w:p>
        </w:tc>
        <w:tc>
          <w:tcPr>
            <w:tcW w:w="438" w:type="pct"/>
            <w:tcBorders>
              <w:top w:val="nil"/>
              <w:left w:val="nil"/>
              <w:bottom w:val="single" w:sz="4" w:space="0" w:color="auto"/>
              <w:right w:val="single" w:sz="4" w:space="0" w:color="auto"/>
            </w:tcBorders>
            <w:shd w:val="clear" w:color="auto" w:fill="auto"/>
            <w:vAlign w:val="center"/>
            <w:hideMark/>
          </w:tcPr>
          <w:p w14:paraId="62B7E4F0" w14:textId="12B33EBB"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320 103</w:t>
            </w:r>
          </w:p>
        </w:tc>
        <w:tc>
          <w:tcPr>
            <w:tcW w:w="438" w:type="pct"/>
            <w:tcBorders>
              <w:top w:val="nil"/>
              <w:left w:val="nil"/>
              <w:bottom w:val="single" w:sz="4" w:space="0" w:color="auto"/>
              <w:right w:val="single" w:sz="4" w:space="0" w:color="auto"/>
            </w:tcBorders>
            <w:shd w:val="clear" w:color="auto" w:fill="auto"/>
            <w:vAlign w:val="center"/>
            <w:hideMark/>
          </w:tcPr>
          <w:p w14:paraId="43D6A8EC" w14:textId="4B665F3A"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563 182</w:t>
            </w:r>
          </w:p>
        </w:tc>
        <w:tc>
          <w:tcPr>
            <w:tcW w:w="438" w:type="pct"/>
            <w:tcBorders>
              <w:top w:val="nil"/>
              <w:left w:val="nil"/>
              <w:bottom w:val="single" w:sz="4" w:space="0" w:color="auto"/>
              <w:right w:val="single" w:sz="4" w:space="0" w:color="auto"/>
            </w:tcBorders>
            <w:shd w:val="clear" w:color="auto" w:fill="auto"/>
            <w:vAlign w:val="center"/>
            <w:hideMark/>
          </w:tcPr>
          <w:p w14:paraId="1D1B487E" w14:textId="4F3027B1"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832 030</w:t>
            </w:r>
          </w:p>
        </w:tc>
        <w:tc>
          <w:tcPr>
            <w:tcW w:w="487" w:type="pct"/>
            <w:tcBorders>
              <w:top w:val="nil"/>
              <w:left w:val="nil"/>
              <w:bottom w:val="single" w:sz="4" w:space="0" w:color="auto"/>
              <w:right w:val="single" w:sz="4" w:space="0" w:color="auto"/>
            </w:tcBorders>
            <w:shd w:val="clear" w:color="auto" w:fill="auto"/>
            <w:vAlign w:val="center"/>
            <w:hideMark/>
          </w:tcPr>
          <w:p w14:paraId="3AB8CCAF" w14:textId="22E099C3"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1 531 017</w:t>
            </w:r>
          </w:p>
        </w:tc>
        <w:tc>
          <w:tcPr>
            <w:tcW w:w="487" w:type="pct"/>
            <w:tcBorders>
              <w:top w:val="nil"/>
              <w:left w:val="nil"/>
              <w:bottom w:val="single" w:sz="4" w:space="0" w:color="auto"/>
              <w:right w:val="single" w:sz="4" w:space="0" w:color="auto"/>
            </w:tcBorders>
            <w:shd w:val="clear" w:color="auto" w:fill="auto"/>
            <w:vAlign w:val="center"/>
            <w:hideMark/>
          </w:tcPr>
          <w:p w14:paraId="5E913747" w14:textId="0E7D5D05"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1 548 728</w:t>
            </w:r>
          </w:p>
        </w:tc>
        <w:tc>
          <w:tcPr>
            <w:tcW w:w="487" w:type="pct"/>
            <w:tcBorders>
              <w:top w:val="nil"/>
              <w:left w:val="nil"/>
              <w:bottom w:val="single" w:sz="4" w:space="0" w:color="auto"/>
              <w:right w:val="single" w:sz="4" w:space="0" w:color="auto"/>
            </w:tcBorders>
            <w:shd w:val="clear" w:color="auto" w:fill="auto"/>
            <w:vAlign w:val="center"/>
            <w:hideMark/>
          </w:tcPr>
          <w:p w14:paraId="0402999B" w14:textId="41E41B3C"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1 999 588</w:t>
            </w:r>
          </w:p>
        </w:tc>
        <w:tc>
          <w:tcPr>
            <w:tcW w:w="477" w:type="pct"/>
            <w:tcBorders>
              <w:top w:val="nil"/>
              <w:left w:val="nil"/>
              <w:bottom w:val="single" w:sz="4" w:space="0" w:color="auto"/>
              <w:right w:val="single" w:sz="4" w:space="0" w:color="auto"/>
            </w:tcBorders>
            <w:shd w:val="clear" w:color="auto" w:fill="auto"/>
            <w:vAlign w:val="center"/>
            <w:hideMark/>
          </w:tcPr>
          <w:p w14:paraId="72CB779E" w14:textId="7723A29C"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3 022 076</w:t>
            </w:r>
          </w:p>
        </w:tc>
        <w:tc>
          <w:tcPr>
            <w:tcW w:w="484" w:type="pct"/>
            <w:tcBorders>
              <w:top w:val="nil"/>
              <w:left w:val="nil"/>
              <w:bottom w:val="single" w:sz="4" w:space="0" w:color="auto"/>
              <w:right w:val="single" w:sz="4" w:space="0" w:color="auto"/>
            </w:tcBorders>
            <w:shd w:val="clear" w:color="auto" w:fill="auto"/>
            <w:vAlign w:val="center"/>
            <w:hideMark/>
          </w:tcPr>
          <w:p w14:paraId="02B8DDF7" w14:textId="156D32CC" w:rsidR="00116F26" w:rsidRPr="009E31D7" w:rsidRDefault="00116F26" w:rsidP="00116F26">
            <w:pPr>
              <w:spacing w:after="0" w:line="240" w:lineRule="auto"/>
              <w:contextualSpacing/>
              <w:jc w:val="center"/>
              <w:rPr>
                <w:rFonts w:ascii="Myriad Pro" w:eastAsia="Times New Roman" w:hAnsi="Myriad Pro" w:cs="Times New Roman"/>
                <w:color w:val="000000"/>
                <w:sz w:val="20"/>
                <w:szCs w:val="20"/>
                <w:lang w:eastAsia="ru-RU"/>
              </w:rPr>
            </w:pPr>
            <w:r w:rsidRPr="009E31D7">
              <w:rPr>
                <w:rFonts w:ascii="Myriad Pro" w:eastAsia="Times New Roman" w:hAnsi="Myriad Pro" w:cs="Times New Roman"/>
                <w:color w:val="000000"/>
                <w:sz w:val="20"/>
                <w:szCs w:val="20"/>
                <w:lang w:eastAsia="ru-RU"/>
              </w:rPr>
              <w:t>3 515 151</w:t>
            </w:r>
          </w:p>
        </w:tc>
      </w:tr>
    </w:tbl>
    <w:p w14:paraId="2963E604" w14:textId="77777777" w:rsidR="00F9391A" w:rsidRPr="009E31D7" w:rsidRDefault="00F9391A" w:rsidP="00C308DE">
      <w:pPr>
        <w:spacing w:after="0" w:line="360" w:lineRule="auto"/>
        <w:ind w:firstLine="708"/>
        <w:jc w:val="both"/>
        <w:rPr>
          <w:rFonts w:ascii="Myriad Pro" w:eastAsia="Times New Roman" w:hAnsi="Myriad Pro" w:cs="Times New Roman"/>
          <w:sz w:val="26"/>
          <w:szCs w:val="26"/>
          <w:lang w:eastAsia="ru-RU"/>
        </w:rPr>
      </w:pPr>
    </w:p>
    <w:p w14:paraId="50E4E6A7" w14:textId="77777777" w:rsidR="00F9391A" w:rsidRPr="009E31D7" w:rsidRDefault="00F9391A" w:rsidP="00C308DE">
      <w:pPr>
        <w:spacing w:after="0" w:line="360" w:lineRule="auto"/>
        <w:ind w:firstLine="708"/>
        <w:jc w:val="both"/>
        <w:rPr>
          <w:rFonts w:ascii="Myriad Pro" w:eastAsia="Times New Roman" w:hAnsi="Myriad Pro" w:cs="Times New Roman"/>
          <w:sz w:val="26"/>
          <w:szCs w:val="26"/>
          <w:lang w:eastAsia="ru-RU"/>
        </w:rPr>
        <w:sectPr w:rsidR="00F9391A" w:rsidRPr="009E31D7" w:rsidSect="00457F15">
          <w:pgSz w:w="16838" w:h="11906" w:orient="landscape"/>
          <w:pgMar w:top="1560" w:right="1134" w:bottom="1701" w:left="1134" w:header="709" w:footer="709" w:gutter="0"/>
          <w:cols w:space="708"/>
          <w:docGrid w:linePitch="360"/>
        </w:sectPr>
      </w:pPr>
    </w:p>
    <w:p w14:paraId="59FC2B5E" w14:textId="44505701" w:rsidR="00DF293D" w:rsidRPr="009E31D7" w:rsidRDefault="00C308DE" w:rsidP="00ED1867">
      <w:pPr>
        <w:spacing w:after="0" w:line="360" w:lineRule="auto"/>
        <w:ind w:firstLine="567"/>
        <w:jc w:val="both"/>
        <w:rPr>
          <w:rFonts w:ascii="Myriad Pro" w:eastAsia="Times New Roman" w:hAnsi="Myriad Pro" w:cs="Times New Roman"/>
          <w:sz w:val="26"/>
          <w:szCs w:val="26"/>
          <w:lang w:eastAsia="ru-RU"/>
        </w:rPr>
      </w:pPr>
      <w:r w:rsidRPr="009E31D7">
        <w:rPr>
          <w:rFonts w:ascii="Myriad Pro" w:eastAsia="Times New Roman" w:hAnsi="Myriad Pro" w:cs="Times New Roman"/>
          <w:sz w:val="26"/>
          <w:szCs w:val="26"/>
          <w:lang w:eastAsia="ru-RU"/>
        </w:rPr>
        <w:lastRenderedPageBreak/>
        <w:t xml:space="preserve">Таким образом, в соответствии с рассмотренными материалами, оценками и расчетам Исполнителя, а также в соответствии с вышеприведенными заключениями и нормативно-правовыми актами в отрасли, </w:t>
      </w:r>
      <w:r w:rsidR="00DF293D" w:rsidRPr="009E31D7">
        <w:rPr>
          <w:rFonts w:ascii="Myriad Pro" w:eastAsia="Times New Roman" w:hAnsi="Myriad Pro" w:cs="Times New Roman"/>
          <w:sz w:val="26"/>
          <w:szCs w:val="26"/>
          <w:lang w:eastAsia="ru-RU"/>
        </w:rPr>
        <w:t xml:space="preserve">в целях исключения рисков признания величины возврата инвестированного капитала и величины дохода на инвестированный капитал, учитываемых при утверждении тарифов </w:t>
      </w:r>
      <w:r w:rsidR="00317411" w:rsidRPr="009E31D7">
        <w:rPr>
          <w:rFonts w:ascii="Myriad Pro" w:eastAsia="Times New Roman" w:hAnsi="Myriad Pro" w:cs="Times New Roman"/>
          <w:sz w:val="26"/>
          <w:szCs w:val="26"/>
          <w:lang w:eastAsia="ru-RU"/>
        </w:rPr>
        <w:t>ПАО </w:t>
      </w:r>
      <w:r w:rsidR="00DF293D" w:rsidRPr="009E31D7">
        <w:rPr>
          <w:rFonts w:ascii="Myriad Pro" w:eastAsia="Times New Roman" w:hAnsi="Myriad Pro" w:cs="Times New Roman"/>
          <w:sz w:val="26"/>
          <w:szCs w:val="26"/>
          <w:lang w:eastAsia="ru-RU"/>
        </w:rPr>
        <w:t xml:space="preserve">«Ленэнерго» на очередной период регулирования, экономически не обоснованными, Исполнитель рекомендует ПАО «Ленэнерго» производить расчет соответствующих показателей в части «нового» капитала в соответствии с параметрами утвержденной инвестиционной программы. </w:t>
      </w:r>
    </w:p>
    <w:p w14:paraId="6D025346" w14:textId="59269488" w:rsidR="007B4F17" w:rsidRPr="009E31D7" w:rsidRDefault="00FE5265" w:rsidP="00ED1867">
      <w:pPr>
        <w:spacing w:line="360" w:lineRule="auto"/>
        <w:ind w:firstLine="567"/>
        <w:jc w:val="both"/>
        <w:rPr>
          <w:rFonts w:ascii="Myriad Pro" w:hAnsi="Myriad Pro"/>
          <w:sz w:val="26"/>
          <w:szCs w:val="26"/>
        </w:rPr>
      </w:pPr>
      <w:r w:rsidRPr="009E31D7">
        <w:rPr>
          <w:rFonts w:ascii="Myriad Pro" w:hAnsi="Myriad Pro"/>
          <w:sz w:val="26"/>
          <w:szCs w:val="26"/>
        </w:rPr>
        <w:t xml:space="preserve">Результаты экспертизы тарифно-балансового решения в отношении </w:t>
      </w:r>
      <w:r w:rsidR="00317411" w:rsidRPr="009E31D7">
        <w:rPr>
          <w:rFonts w:ascii="Myriad Pro" w:hAnsi="Myriad Pro"/>
          <w:sz w:val="26"/>
          <w:szCs w:val="26"/>
        </w:rPr>
        <w:t>ПАО </w:t>
      </w:r>
      <w:r w:rsidRPr="009E31D7">
        <w:rPr>
          <w:rFonts w:ascii="Myriad Pro" w:hAnsi="Myriad Pro"/>
          <w:sz w:val="26"/>
          <w:szCs w:val="26"/>
        </w:rPr>
        <w:t>«Ленэнерго» на 2019 г. в части величины возврата инвестированного капитала и величины дохода на инвестированный капитал представлены в таблице ниже</w:t>
      </w:r>
      <w:r w:rsidR="007B4F17" w:rsidRPr="009E31D7">
        <w:rPr>
          <w:rFonts w:ascii="Myriad Pro" w:hAnsi="Myriad Pro"/>
          <w:sz w:val="26"/>
          <w:szCs w:val="26"/>
        </w:rPr>
        <w:t>:</w:t>
      </w:r>
    </w:p>
    <w:tbl>
      <w:tblPr>
        <w:tblW w:w="9260" w:type="dxa"/>
        <w:tblInd w:w="91" w:type="dxa"/>
        <w:tblLayout w:type="fixed"/>
        <w:tblLook w:val="04A0" w:firstRow="1" w:lastRow="0" w:firstColumn="1" w:lastColumn="0" w:noHBand="0" w:noVBand="1"/>
      </w:tblPr>
      <w:tblGrid>
        <w:gridCol w:w="2031"/>
        <w:gridCol w:w="2551"/>
        <w:gridCol w:w="2410"/>
        <w:gridCol w:w="2268"/>
      </w:tblGrid>
      <w:tr w:rsidR="007B4F17" w:rsidRPr="00457F15" w14:paraId="36BA2E27" w14:textId="77777777" w:rsidTr="00457F15">
        <w:trPr>
          <w:trHeight w:val="430"/>
          <w:tblHeader/>
        </w:trPr>
        <w:tc>
          <w:tcPr>
            <w:tcW w:w="20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D419D68" w14:textId="77777777" w:rsidR="007B4F17" w:rsidRPr="00457F15" w:rsidRDefault="007B4F17" w:rsidP="003F5BDB">
            <w:pPr>
              <w:jc w:val="center"/>
              <w:rPr>
                <w:rFonts w:ascii="Myriad Pro" w:eastAsia="Calibri" w:hAnsi="Myriad Pro" w:cs="Calibri"/>
                <w:b/>
                <w:bCs/>
                <w:color w:val="FFFFFF"/>
              </w:rPr>
            </w:pPr>
            <w:r w:rsidRPr="00457F15">
              <w:rPr>
                <w:rFonts w:ascii="Myriad Pro" w:eastAsia="Calibri" w:hAnsi="Myriad Pro" w:cs="Calibri"/>
                <w:b/>
                <w:bCs/>
                <w:color w:val="FFFFFF"/>
              </w:rPr>
              <w:t>Наименование</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940491E" w14:textId="77777777" w:rsidR="007B4F17" w:rsidRPr="00457F15" w:rsidRDefault="007B4F17" w:rsidP="003F5BDB">
            <w:pPr>
              <w:jc w:val="center"/>
              <w:rPr>
                <w:rFonts w:ascii="Myriad Pro" w:eastAsia="Calibri" w:hAnsi="Myriad Pro" w:cs="Calibri"/>
                <w:b/>
                <w:bCs/>
                <w:color w:val="FFFFFF"/>
              </w:rPr>
            </w:pPr>
            <w:r w:rsidRPr="00457F15">
              <w:rPr>
                <w:rFonts w:ascii="Myriad Pro" w:eastAsia="Calibri" w:hAnsi="Myriad Pro" w:cs="Calibri"/>
                <w:b/>
                <w:bCs/>
                <w:color w:val="FFFFFF"/>
              </w:rPr>
              <w:t>Заявлено ПАО «Ленэнерго», тыс. руб.</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41CF6E" w14:textId="77777777" w:rsidR="007B4F17" w:rsidRPr="00457F15" w:rsidRDefault="007B4F17" w:rsidP="003F5BDB">
            <w:pPr>
              <w:jc w:val="center"/>
              <w:rPr>
                <w:rFonts w:ascii="Myriad Pro" w:eastAsia="Calibri" w:hAnsi="Myriad Pro" w:cs="Calibri"/>
                <w:b/>
                <w:bCs/>
                <w:color w:val="FFFFFF"/>
              </w:rPr>
            </w:pPr>
            <w:r w:rsidRPr="00457F15">
              <w:rPr>
                <w:rFonts w:ascii="Myriad Pro" w:eastAsia="Calibri" w:hAnsi="Myriad Pro" w:cs="Calibri"/>
                <w:b/>
                <w:bCs/>
                <w:color w:val="FFFFFF"/>
              </w:rPr>
              <w:t>Установлено Комитетом,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1BF6608" w14:textId="77777777" w:rsidR="007B4F17" w:rsidRPr="00457F15" w:rsidRDefault="007B4F17" w:rsidP="003F5BDB">
            <w:pPr>
              <w:jc w:val="center"/>
              <w:rPr>
                <w:rFonts w:ascii="Myriad Pro" w:eastAsia="Calibri" w:hAnsi="Myriad Pro" w:cs="Calibri"/>
                <w:b/>
                <w:bCs/>
                <w:color w:val="FFFFFF"/>
              </w:rPr>
            </w:pPr>
            <w:r w:rsidRPr="00457F15">
              <w:rPr>
                <w:rFonts w:ascii="Myriad Pro" w:eastAsia="Calibri" w:hAnsi="Myriad Pro" w:cs="Calibri"/>
                <w:b/>
                <w:bCs/>
                <w:color w:val="FFFFFF"/>
              </w:rPr>
              <w:t>Позиция Исполнителя, тыс. руб.</w:t>
            </w:r>
          </w:p>
        </w:tc>
      </w:tr>
      <w:tr w:rsidR="007B4F17" w:rsidRPr="009E31D7" w14:paraId="1F958C78" w14:textId="77777777" w:rsidTr="00457F15">
        <w:trPr>
          <w:trHeight w:val="715"/>
        </w:trPr>
        <w:tc>
          <w:tcPr>
            <w:tcW w:w="2031" w:type="dxa"/>
            <w:tcBorders>
              <w:top w:val="single" w:sz="4" w:space="0" w:color="FFFFFF" w:themeColor="background1"/>
              <w:left w:val="single" w:sz="4" w:space="0" w:color="auto"/>
              <w:bottom w:val="single" w:sz="4" w:space="0" w:color="auto"/>
              <w:right w:val="single" w:sz="4" w:space="0" w:color="auto"/>
            </w:tcBorders>
            <w:vAlign w:val="center"/>
          </w:tcPr>
          <w:p w14:paraId="1F896191" w14:textId="693E9E86" w:rsidR="007B4F17" w:rsidRPr="009E31D7" w:rsidRDefault="0092066C" w:rsidP="007B4F17">
            <w:pPr>
              <w:spacing w:after="0"/>
              <w:rPr>
                <w:rFonts w:ascii="Myriad Pro" w:eastAsia="Calibri" w:hAnsi="Myriad Pro" w:cs="Calibri"/>
                <w:color w:val="000000"/>
              </w:rPr>
            </w:pPr>
            <w:r w:rsidRPr="009E31D7">
              <w:rPr>
                <w:rFonts w:ascii="Myriad Pro" w:eastAsia="Calibri" w:hAnsi="Myriad Pro" w:cs="Calibri"/>
                <w:color w:val="000000"/>
              </w:rPr>
              <w:t xml:space="preserve">Возврат </w:t>
            </w:r>
            <w:r w:rsidR="007B4F17" w:rsidRPr="009E31D7">
              <w:rPr>
                <w:rFonts w:ascii="Myriad Pro" w:eastAsia="Calibri" w:hAnsi="Myriad Pro" w:cs="Calibri"/>
                <w:color w:val="000000"/>
              </w:rPr>
              <w:t>инвестированного капитала</w:t>
            </w:r>
          </w:p>
        </w:tc>
        <w:tc>
          <w:tcPr>
            <w:tcW w:w="255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470B184" w14:textId="71171069" w:rsidR="007B4F17" w:rsidRPr="009E31D7" w:rsidRDefault="007B4F17" w:rsidP="007B4F17">
            <w:pPr>
              <w:spacing w:after="0" w:line="240" w:lineRule="auto"/>
              <w:jc w:val="center"/>
              <w:rPr>
                <w:rFonts w:ascii="Myriad Pro" w:eastAsia="Calibri" w:hAnsi="Myriad Pro" w:cs="Calibri"/>
                <w:color w:val="000000"/>
              </w:rPr>
            </w:pPr>
            <w:r w:rsidRPr="009E31D7">
              <w:rPr>
                <w:rFonts w:ascii="Myriad Pro" w:eastAsia="Times New Roman" w:hAnsi="Myriad Pro" w:cs="Arial"/>
                <w:bCs/>
                <w:color w:val="000000"/>
                <w:lang w:eastAsia="ru-RU"/>
              </w:rPr>
              <w:t>2 907 072</w:t>
            </w:r>
          </w:p>
        </w:tc>
        <w:tc>
          <w:tcPr>
            <w:tcW w:w="2410" w:type="dxa"/>
            <w:tcBorders>
              <w:top w:val="single" w:sz="4" w:space="0" w:color="FFFFFF" w:themeColor="background1"/>
              <w:left w:val="single" w:sz="4" w:space="0" w:color="auto"/>
              <w:bottom w:val="single" w:sz="4" w:space="0" w:color="auto"/>
              <w:right w:val="single" w:sz="4" w:space="0" w:color="auto"/>
            </w:tcBorders>
            <w:vAlign w:val="center"/>
          </w:tcPr>
          <w:p w14:paraId="22571DD9" w14:textId="764D72E4" w:rsidR="007B4F17" w:rsidRPr="009E31D7" w:rsidRDefault="007B4F17" w:rsidP="007B4F17">
            <w:pPr>
              <w:spacing w:after="0" w:line="240" w:lineRule="auto"/>
              <w:jc w:val="center"/>
              <w:rPr>
                <w:rFonts w:ascii="Myriad Pro" w:eastAsia="Calibri" w:hAnsi="Myriad Pro" w:cs="Calibri"/>
                <w:color w:val="000000"/>
              </w:rPr>
            </w:pPr>
            <w:r w:rsidRPr="009E31D7">
              <w:rPr>
                <w:rFonts w:ascii="Myriad Pro" w:eastAsia="Times New Roman" w:hAnsi="Myriad Pro" w:cs="Times New Roman"/>
                <w:lang w:eastAsia="ru-RU"/>
              </w:rPr>
              <w:t>2 917 483</w:t>
            </w:r>
          </w:p>
        </w:tc>
        <w:tc>
          <w:tcPr>
            <w:tcW w:w="226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320E248" w14:textId="6D6EDA81" w:rsidR="007B4F17" w:rsidRPr="009E31D7" w:rsidRDefault="007B4F17" w:rsidP="007B4F17">
            <w:pPr>
              <w:spacing w:after="0" w:line="240" w:lineRule="auto"/>
              <w:jc w:val="center"/>
              <w:rPr>
                <w:rFonts w:ascii="Myriad Pro" w:eastAsia="Calibri" w:hAnsi="Myriad Pro" w:cs="Calibri"/>
                <w:color w:val="000000"/>
              </w:rPr>
            </w:pPr>
            <w:r w:rsidRPr="009E31D7">
              <w:rPr>
                <w:rFonts w:ascii="Myriad Pro" w:eastAsia="Times New Roman" w:hAnsi="Myriad Pro" w:cs="Times New Roman"/>
                <w:lang w:eastAsia="ru-RU"/>
              </w:rPr>
              <w:t>2 957 264</w:t>
            </w:r>
          </w:p>
        </w:tc>
      </w:tr>
      <w:tr w:rsidR="007B4F17" w:rsidRPr="009E31D7" w14:paraId="794F8B3E" w14:textId="77777777" w:rsidTr="007B4F17">
        <w:trPr>
          <w:trHeight w:val="715"/>
        </w:trPr>
        <w:tc>
          <w:tcPr>
            <w:tcW w:w="2031" w:type="dxa"/>
            <w:tcBorders>
              <w:top w:val="single" w:sz="4" w:space="0" w:color="auto"/>
              <w:left w:val="single" w:sz="4" w:space="0" w:color="auto"/>
              <w:bottom w:val="single" w:sz="4" w:space="0" w:color="auto"/>
              <w:right w:val="single" w:sz="4" w:space="0" w:color="auto"/>
            </w:tcBorders>
            <w:vAlign w:val="center"/>
          </w:tcPr>
          <w:p w14:paraId="473AA6CC" w14:textId="1E068142" w:rsidR="007B4F17" w:rsidRPr="009E31D7" w:rsidRDefault="0092066C" w:rsidP="007B4F17">
            <w:pPr>
              <w:spacing w:after="0"/>
              <w:rPr>
                <w:rFonts w:ascii="Myriad Pro" w:eastAsia="Calibri" w:hAnsi="Myriad Pro" w:cs="Calibri"/>
                <w:color w:val="000000"/>
              </w:rPr>
            </w:pPr>
            <w:r w:rsidRPr="009E31D7">
              <w:rPr>
                <w:rFonts w:ascii="Myriad Pro" w:eastAsia="Calibri" w:hAnsi="Myriad Pro" w:cs="Calibri"/>
                <w:color w:val="000000"/>
              </w:rPr>
              <w:t xml:space="preserve">Доход </w:t>
            </w:r>
            <w:r w:rsidR="007B4F17" w:rsidRPr="009E31D7">
              <w:rPr>
                <w:rFonts w:ascii="Myriad Pro" w:eastAsia="Calibri" w:hAnsi="Myriad Pro" w:cs="Calibri"/>
                <w:color w:val="000000"/>
              </w:rPr>
              <w:t>на инвестированный капитал</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01DAA5D" w14:textId="1CDD713A" w:rsidR="007B4F17" w:rsidRPr="009E31D7" w:rsidRDefault="007B4F17" w:rsidP="007B4F17">
            <w:pPr>
              <w:spacing w:after="0" w:line="240" w:lineRule="auto"/>
              <w:jc w:val="center"/>
              <w:rPr>
                <w:rFonts w:ascii="Myriad Pro" w:eastAsia="Calibri" w:hAnsi="Myriad Pro" w:cs="Calibri"/>
                <w:color w:val="000000"/>
              </w:rPr>
            </w:pPr>
            <w:r w:rsidRPr="009E31D7">
              <w:rPr>
                <w:rFonts w:ascii="Myriad Pro" w:eastAsia="Times New Roman" w:hAnsi="Myriad Pro" w:cs="Arial"/>
                <w:bCs/>
                <w:color w:val="000000"/>
                <w:lang w:eastAsia="ru-RU"/>
              </w:rPr>
              <w:t>3 397 527</w:t>
            </w:r>
          </w:p>
        </w:tc>
        <w:tc>
          <w:tcPr>
            <w:tcW w:w="2410" w:type="dxa"/>
            <w:tcBorders>
              <w:top w:val="single" w:sz="4" w:space="0" w:color="auto"/>
              <w:left w:val="single" w:sz="4" w:space="0" w:color="auto"/>
              <w:bottom w:val="single" w:sz="4" w:space="0" w:color="auto"/>
              <w:right w:val="single" w:sz="4" w:space="0" w:color="auto"/>
            </w:tcBorders>
            <w:vAlign w:val="center"/>
          </w:tcPr>
          <w:p w14:paraId="7D1D8BD8" w14:textId="12C997EF" w:rsidR="007B4F17" w:rsidRPr="009E31D7" w:rsidRDefault="007B4F17" w:rsidP="007B4F17">
            <w:pPr>
              <w:spacing w:after="0" w:line="240" w:lineRule="auto"/>
              <w:jc w:val="center"/>
              <w:rPr>
                <w:rFonts w:ascii="Myriad Pro" w:eastAsia="Calibri" w:hAnsi="Myriad Pro" w:cs="Calibri"/>
                <w:color w:val="000000"/>
              </w:rPr>
            </w:pPr>
            <w:r w:rsidRPr="009E31D7">
              <w:rPr>
                <w:rFonts w:ascii="Myriad Pro" w:eastAsia="Times New Roman" w:hAnsi="Myriad Pro" w:cs="Times New Roman"/>
                <w:lang w:eastAsia="ru-RU"/>
              </w:rPr>
              <w:t>3 433 849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18AEA68" w14:textId="25EDE33E" w:rsidR="007B4F17" w:rsidRPr="009E31D7" w:rsidRDefault="007B4F17" w:rsidP="007B4F17">
            <w:pPr>
              <w:spacing w:after="0" w:line="240" w:lineRule="auto"/>
              <w:jc w:val="center"/>
              <w:rPr>
                <w:rFonts w:ascii="Myriad Pro" w:eastAsia="Calibri" w:hAnsi="Myriad Pro" w:cs="Calibri"/>
                <w:color w:val="000000"/>
              </w:rPr>
            </w:pPr>
            <w:r w:rsidRPr="009E31D7">
              <w:rPr>
                <w:rFonts w:ascii="Myriad Pro" w:eastAsia="Times New Roman" w:hAnsi="Myriad Pro" w:cs="Times New Roman"/>
                <w:lang w:eastAsia="ru-RU"/>
              </w:rPr>
              <w:t>3 594 592</w:t>
            </w:r>
          </w:p>
        </w:tc>
      </w:tr>
    </w:tbl>
    <w:p w14:paraId="1CBF2BDC" w14:textId="77777777" w:rsidR="007B4F17" w:rsidRPr="009E31D7" w:rsidRDefault="007B4F17" w:rsidP="00C308DE">
      <w:pPr>
        <w:spacing w:after="0" w:line="360" w:lineRule="auto"/>
        <w:ind w:firstLine="708"/>
        <w:jc w:val="both"/>
        <w:rPr>
          <w:rFonts w:ascii="Myriad Pro" w:eastAsia="Times New Roman" w:hAnsi="Myriad Pro" w:cs="Times New Roman"/>
          <w:sz w:val="26"/>
          <w:szCs w:val="26"/>
          <w:lang w:eastAsia="ru-RU"/>
        </w:rPr>
      </w:pPr>
    </w:p>
    <w:p w14:paraId="77FAA66B" w14:textId="77777777" w:rsidR="00226B96" w:rsidRPr="009E31D7" w:rsidRDefault="00226B96" w:rsidP="00DD0B69">
      <w:pPr>
        <w:spacing w:after="0" w:line="360" w:lineRule="auto"/>
        <w:contextualSpacing/>
        <w:jc w:val="both"/>
        <w:rPr>
          <w:rFonts w:ascii="Myriad Pro" w:eastAsia="Calibri" w:hAnsi="Myriad Pro" w:cs="Times New Roman"/>
          <w:color w:val="000000" w:themeColor="text1"/>
          <w:sz w:val="26"/>
          <w:szCs w:val="26"/>
        </w:rPr>
      </w:pPr>
    </w:p>
    <w:p w14:paraId="65CF6083" w14:textId="77777777" w:rsidR="00226B96" w:rsidRPr="009E31D7" w:rsidRDefault="00226B96" w:rsidP="00DD0B69">
      <w:pPr>
        <w:spacing w:after="0" w:line="360" w:lineRule="auto"/>
        <w:contextualSpacing/>
        <w:jc w:val="both"/>
        <w:rPr>
          <w:rFonts w:ascii="Myriad Pro" w:eastAsia="Calibri" w:hAnsi="Myriad Pro" w:cs="Times New Roman"/>
          <w:color w:val="000000" w:themeColor="text1"/>
          <w:sz w:val="26"/>
          <w:szCs w:val="26"/>
        </w:rPr>
      </w:pPr>
    </w:p>
    <w:p w14:paraId="5FB6755A" w14:textId="6024501B" w:rsidR="00F95238" w:rsidRPr="009E31D7" w:rsidRDefault="00F95238">
      <w:pPr>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br w:type="page"/>
      </w:r>
    </w:p>
    <w:p w14:paraId="3472B54E" w14:textId="381D1713" w:rsidR="00081089" w:rsidRPr="009E31D7" w:rsidRDefault="00081089" w:rsidP="0072081C">
      <w:pPr>
        <w:pStyle w:val="a3"/>
        <w:keepNext/>
        <w:keepLines/>
        <w:numPr>
          <w:ilvl w:val="0"/>
          <w:numId w:val="21"/>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88" w:name="_Toc35249720"/>
      <w:bookmarkStart w:id="89" w:name="_Toc45804787"/>
      <w:r w:rsidRPr="009E31D7">
        <w:rPr>
          <w:rFonts w:ascii="Myriad Pro" w:eastAsiaTheme="majorEastAsia" w:hAnsi="Myriad Pro" w:cstheme="majorBidi"/>
          <w:b/>
          <w:color w:val="4F6228" w:themeColor="accent3" w:themeShade="80"/>
          <w:sz w:val="28"/>
          <w:szCs w:val="28"/>
        </w:rPr>
        <w:lastRenderedPageBreak/>
        <w:t xml:space="preserve">Экспертиза обоснованности расчета расходов на компенсацию потерь, учтенных </w:t>
      </w:r>
      <w:r w:rsidR="00D036AD" w:rsidRPr="009E31D7">
        <w:rPr>
          <w:rFonts w:ascii="Myriad Pro" w:hAnsi="Myriad Pro"/>
          <w:b/>
          <w:color w:val="4F6228" w:themeColor="accent3" w:themeShade="80"/>
          <w:sz w:val="28"/>
          <w:szCs w:val="28"/>
        </w:rPr>
        <w:t>Комитетом по тарифам и ценовой политике Ленинградской области</w:t>
      </w:r>
      <w:r w:rsidRPr="009E31D7">
        <w:rPr>
          <w:rFonts w:ascii="Myriad Pro" w:eastAsiaTheme="majorEastAsia" w:hAnsi="Myriad Pro" w:cstheme="majorBidi"/>
          <w:b/>
          <w:color w:val="4F6228" w:themeColor="accent3" w:themeShade="80"/>
          <w:sz w:val="28"/>
          <w:szCs w:val="28"/>
        </w:rPr>
        <w:t xml:space="preserve"> в необходимой валовой выручке </w:t>
      </w:r>
      <w:r w:rsidR="00317411" w:rsidRPr="009E31D7">
        <w:rPr>
          <w:rFonts w:ascii="Myriad Pro" w:eastAsiaTheme="majorEastAsia" w:hAnsi="Myriad Pro" w:cstheme="majorBidi"/>
          <w:b/>
          <w:color w:val="4F6228" w:themeColor="accent3" w:themeShade="80"/>
          <w:sz w:val="28"/>
          <w:szCs w:val="28"/>
        </w:rPr>
        <w:t>ПАО </w:t>
      </w:r>
      <w:r w:rsidRPr="009E31D7">
        <w:rPr>
          <w:rFonts w:ascii="Myriad Pro" w:eastAsiaTheme="majorEastAsia" w:hAnsi="Myriad Pro" w:cstheme="majorBidi"/>
          <w:b/>
          <w:color w:val="4F6228" w:themeColor="accent3" w:themeShade="80"/>
          <w:sz w:val="28"/>
          <w:szCs w:val="28"/>
        </w:rPr>
        <w:t>«</w:t>
      </w:r>
      <w:r w:rsidR="006024D2" w:rsidRPr="009E31D7">
        <w:rPr>
          <w:rFonts w:ascii="Myriad Pro" w:eastAsiaTheme="majorEastAsia" w:hAnsi="Myriad Pro" w:cstheme="majorBidi"/>
          <w:b/>
          <w:color w:val="4F6228" w:themeColor="accent3" w:themeShade="80"/>
          <w:sz w:val="28"/>
          <w:szCs w:val="28"/>
        </w:rPr>
        <w:t>Ленэнерго</w:t>
      </w:r>
      <w:r w:rsidRPr="009E31D7">
        <w:rPr>
          <w:rFonts w:ascii="Myriad Pro" w:eastAsiaTheme="majorEastAsia" w:hAnsi="Myriad Pro" w:cstheme="majorBidi"/>
          <w:b/>
          <w:color w:val="4F6228" w:themeColor="accent3" w:themeShade="80"/>
          <w:sz w:val="28"/>
          <w:szCs w:val="28"/>
        </w:rPr>
        <w:t>» на 2019 год</w:t>
      </w:r>
      <w:bookmarkEnd w:id="88"/>
      <w:bookmarkEnd w:id="89"/>
    </w:p>
    <w:p w14:paraId="1D1F4E12" w14:textId="77777777" w:rsidR="003C22A0" w:rsidRPr="009E31D7" w:rsidRDefault="003C22A0" w:rsidP="003C22A0">
      <w:pPr>
        <w:pStyle w:val="a3"/>
        <w:keepNext/>
        <w:keepLines/>
        <w:tabs>
          <w:tab w:val="left" w:pos="567"/>
        </w:tabs>
        <w:spacing w:before="40" w:after="0" w:line="360" w:lineRule="auto"/>
        <w:ind w:left="567"/>
        <w:jc w:val="both"/>
        <w:rPr>
          <w:rFonts w:ascii="Myriad Pro" w:eastAsiaTheme="majorEastAsia" w:hAnsi="Myriad Pro" w:cstheme="majorBidi"/>
          <w:b/>
          <w:color w:val="4F6228" w:themeColor="accent3" w:themeShade="80"/>
          <w:sz w:val="28"/>
          <w:szCs w:val="28"/>
        </w:rPr>
      </w:pPr>
    </w:p>
    <w:p w14:paraId="2FA23BD1" w14:textId="66DE544D" w:rsidR="00081089" w:rsidRPr="009E31D7" w:rsidRDefault="00081089" w:rsidP="00081089">
      <w:pPr>
        <w:spacing w:after="0" w:line="360" w:lineRule="auto"/>
        <w:ind w:firstLine="567"/>
        <w:contextualSpacing/>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соответствии с п. 81 Основ ценообразования </w:t>
      </w:r>
      <w:r w:rsidR="00CF35BE" w:rsidRPr="009E31D7">
        <w:rPr>
          <w:rFonts w:ascii="Myriad Pro" w:eastAsia="Calibri" w:hAnsi="Myriad Pro" w:cs="Times New Roman"/>
          <w:color w:val="000000" w:themeColor="text1"/>
          <w:sz w:val="26"/>
          <w:szCs w:val="26"/>
        </w:rPr>
        <w:t xml:space="preserve">№ 1178 </w:t>
      </w:r>
      <w:r w:rsidRPr="009E31D7">
        <w:rPr>
          <w:rFonts w:ascii="Myriad Pro" w:eastAsia="Calibri" w:hAnsi="Myriad Pro" w:cs="Times New Roman"/>
          <w:color w:val="000000" w:themeColor="text1"/>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DDD8987" w14:textId="77777777" w:rsidR="00081089" w:rsidRPr="00457F15" w:rsidRDefault="00081089" w:rsidP="00457F15">
      <w:pPr>
        <w:pStyle w:val="a3"/>
        <w:numPr>
          <w:ilvl w:val="0"/>
          <w:numId w:val="77"/>
        </w:numPr>
        <w:spacing w:after="0" w:line="360" w:lineRule="auto"/>
        <w:ind w:left="0" w:firstLine="567"/>
        <w:jc w:val="both"/>
        <w:rPr>
          <w:rFonts w:ascii="Myriad Pro" w:hAnsi="Myriad Pro"/>
          <w:color w:val="000000" w:themeColor="text1"/>
          <w:sz w:val="26"/>
          <w:szCs w:val="26"/>
        </w:rPr>
      </w:pPr>
      <w:r w:rsidRPr="00457F15">
        <w:rPr>
          <w:rFonts w:ascii="Myriad Pro"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36F2009F" w14:textId="77777777" w:rsidR="00081089" w:rsidRPr="00457F15" w:rsidRDefault="00081089" w:rsidP="00457F15">
      <w:pPr>
        <w:pStyle w:val="a3"/>
        <w:numPr>
          <w:ilvl w:val="0"/>
          <w:numId w:val="77"/>
        </w:numPr>
        <w:spacing w:after="0" w:line="360" w:lineRule="auto"/>
        <w:ind w:left="0" w:firstLine="567"/>
        <w:jc w:val="both"/>
        <w:rPr>
          <w:rFonts w:ascii="Myriad Pro" w:hAnsi="Myriad Pro"/>
          <w:color w:val="000000" w:themeColor="text1"/>
          <w:sz w:val="26"/>
          <w:szCs w:val="26"/>
        </w:rPr>
      </w:pPr>
      <w:r w:rsidRPr="00457F15">
        <w:rPr>
          <w:rFonts w:ascii="Myriad Pro"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9A65B68" w14:textId="77777777" w:rsidR="00457F15" w:rsidRDefault="00457F15" w:rsidP="00457F15">
      <w:pPr>
        <w:widowControl w:val="0"/>
        <w:spacing w:after="0" w:line="360" w:lineRule="auto"/>
        <w:contextualSpacing/>
        <w:jc w:val="both"/>
        <w:rPr>
          <w:rFonts w:ascii="Myriad Pro" w:eastAsia="Calibri" w:hAnsi="Myriad Pro" w:cs="Times New Roman"/>
          <w:b/>
          <w:color w:val="000000" w:themeColor="text1"/>
          <w:sz w:val="26"/>
          <w:szCs w:val="26"/>
        </w:rPr>
      </w:pPr>
    </w:p>
    <w:p w14:paraId="356652CB" w14:textId="211C66F4" w:rsidR="00081089" w:rsidRPr="009E31D7" w:rsidRDefault="00081089" w:rsidP="00457F15">
      <w:pPr>
        <w:widowControl w:val="0"/>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ТЕРРИТОРИАЛЬНОЙ СЕТЕВОЙ ОРГАНИЗАЦИИ</w:t>
      </w:r>
    </w:p>
    <w:p w14:paraId="318305FF" w14:textId="08BBCEDC" w:rsidR="00081089" w:rsidRPr="009E31D7" w:rsidRDefault="006D5ABD" w:rsidP="00457F15">
      <w:pPr>
        <w:widowControl w:val="0"/>
        <w:tabs>
          <w:tab w:val="left" w:pos="1134"/>
        </w:tabs>
        <w:spacing w:after="0" w:line="360" w:lineRule="auto"/>
        <w:ind w:firstLine="567"/>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 составе обосновывающих материалов по статье расходов на покупку электрической энергии в целях компенсации потерь на 2019 год </w:t>
      </w:r>
      <w:r w:rsidRPr="009E31D7">
        <w:rPr>
          <w:rFonts w:ascii="Myriad Pro" w:eastAsia="Calibri" w:hAnsi="Myriad Pro" w:cs="Times New Roman"/>
          <w:sz w:val="26"/>
          <w:szCs w:val="26"/>
        </w:rPr>
        <w:lastRenderedPageBreak/>
        <w:t>ПАО</w:t>
      </w:r>
      <w:r w:rsidR="00457F15">
        <w:rPr>
          <w:rFonts w:ascii="Myriad Pro" w:eastAsia="Calibri" w:hAnsi="Myriad Pro" w:cs="Times New Roman"/>
          <w:sz w:val="26"/>
          <w:szCs w:val="26"/>
        </w:rPr>
        <w:t> </w:t>
      </w:r>
      <w:r w:rsidRPr="009E31D7">
        <w:rPr>
          <w:rFonts w:ascii="Myriad Pro" w:eastAsia="Calibri" w:hAnsi="Myriad Pro" w:cs="Times New Roman"/>
          <w:sz w:val="26"/>
          <w:szCs w:val="26"/>
        </w:rPr>
        <w:t>«Ленэнерго» представлены</w:t>
      </w:r>
      <w:r w:rsidR="00081089" w:rsidRPr="009E31D7">
        <w:rPr>
          <w:rFonts w:ascii="Myriad Pro" w:eastAsia="Calibri" w:hAnsi="Myriad Pro" w:cs="Times New Roman"/>
          <w:sz w:val="26"/>
          <w:szCs w:val="26"/>
        </w:rPr>
        <w:t>:</w:t>
      </w:r>
    </w:p>
    <w:p w14:paraId="0A89CFB9" w14:textId="5E32957E" w:rsidR="00081089" w:rsidRPr="009E31D7" w:rsidRDefault="00081089" w:rsidP="00ED1867">
      <w:pPr>
        <w:pStyle w:val="a3"/>
        <w:numPr>
          <w:ilvl w:val="0"/>
          <w:numId w:val="71"/>
        </w:numPr>
        <w:tabs>
          <w:tab w:val="left" w:pos="1276"/>
        </w:tabs>
        <w:spacing w:after="0" w:line="360" w:lineRule="auto"/>
        <w:ind w:left="1281" w:hanging="357"/>
        <w:jc w:val="both"/>
        <w:rPr>
          <w:rFonts w:ascii="Myriad Pro" w:hAnsi="Myriad Pro"/>
          <w:sz w:val="26"/>
          <w:szCs w:val="26"/>
        </w:rPr>
      </w:pPr>
      <w:r w:rsidRPr="009E31D7">
        <w:rPr>
          <w:rFonts w:ascii="Myriad Pro" w:hAnsi="Myriad Pro"/>
          <w:sz w:val="26"/>
          <w:szCs w:val="26"/>
        </w:rPr>
        <w:t>расчет цен (тарифов) на покупку потерь электрической энергии в сетях ПАО «Ленэнерго» на 2017-2020 гг.;</w:t>
      </w:r>
    </w:p>
    <w:p w14:paraId="63F295A4" w14:textId="559DE36E" w:rsidR="00081089" w:rsidRPr="009E31D7" w:rsidRDefault="00081089" w:rsidP="00ED1867">
      <w:pPr>
        <w:pStyle w:val="a3"/>
        <w:numPr>
          <w:ilvl w:val="0"/>
          <w:numId w:val="71"/>
        </w:numPr>
        <w:shd w:val="clear" w:color="auto" w:fill="FFFFFF" w:themeFill="background1"/>
        <w:tabs>
          <w:tab w:val="left" w:pos="1276"/>
        </w:tabs>
        <w:spacing w:after="0" w:line="360" w:lineRule="auto"/>
        <w:ind w:left="1281" w:hanging="357"/>
        <w:jc w:val="both"/>
        <w:rPr>
          <w:rFonts w:ascii="Myriad Pro" w:hAnsi="Myriad Pro"/>
          <w:sz w:val="26"/>
          <w:szCs w:val="26"/>
        </w:rPr>
      </w:pPr>
      <w:r w:rsidRPr="009E31D7">
        <w:rPr>
          <w:rFonts w:ascii="Myriad Pro" w:hAnsi="Myriad Pro"/>
          <w:sz w:val="26"/>
          <w:szCs w:val="26"/>
        </w:rPr>
        <w:t>письмо от 30.03.2018 № ЛЭ/05-01/60</w:t>
      </w:r>
      <w:r w:rsidR="008A6C2C" w:rsidRPr="009E31D7">
        <w:rPr>
          <w:rFonts w:ascii="Myriad Pro" w:hAnsi="Myriad Pro"/>
          <w:sz w:val="26"/>
          <w:szCs w:val="26"/>
        </w:rPr>
        <w:t>4</w:t>
      </w:r>
      <w:r w:rsidRPr="009E31D7">
        <w:rPr>
          <w:rFonts w:ascii="Myriad Pro" w:hAnsi="Myriad Pro"/>
          <w:sz w:val="26"/>
          <w:szCs w:val="26"/>
        </w:rPr>
        <w:t xml:space="preserve"> «О представлении плановых показателей баланса электроэнергии и мощности на 2019 год»;</w:t>
      </w:r>
    </w:p>
    <w:p w14:paraId="6C639F93" w14:textId="252AD8F1" w:rsidR="00081089" w:rsidRPr="009E31D7" w:rsidRDefault="00081089" w:rsidP="00ED1867">
      <w:pPr>
        <w:pStyle w:val="a3"/>
        <w:numPr>
          <w:ilvl w:val="0"/>
          <w:numId w:val="71"/>
        </w:numPr>
        <w:shd w:val="clear" w:color="auto" w:fill="FFFFFF" w:themeFill="background1"/>
        <w:tabs>
          <w:tab w:val="left" w:pos="1276"/>
        </w:tabs>
        <w:spacing w:after="0" w:line="360" w:lineRule="auto"/>
        <w:ind w:left="1281" w:hanging="357"/>
        <w:jc w:val="both"/>
        <w:rPr>
          <w:rFonts w:ascii="Myriad Pro" w:hAnsi="Myriad Pro"/>
          <w:sz w:val="26"/>
          <w:szCs w:val="26"/>
        </w:rPr>
      </w:pPr>
      <w:r w:rsidRPr="009E31D7">
        <w:rPr>
          <w:rFonts w:ascii="Myriad Pro" w:hAnsi="Myriad Pro"/>
          <w:sz w:val="26"/>
          <w:szCs w:val="26"/>
        </w:rPr>
        <w:t xml:space="preserve">форма 3.1 «Предложение сетевой компании по технологическому расходу электроэнергии (мощности) - потерям в электрических сетях ПАО «Ленэнерго» </w:t>
      </w:r>
      <w:r w:rsidR="004C5CB9" w:rsidRPr="009E31D7">
        <w:rPr>
          <w:rFonts w:ascii="Myriad Pro" w:hAnsi="Myriad Pro"/>
          <w:sz w:val="26"/>
          <w:szCs w:val="26"/>
        </w:rPr>
        <w:t xml:space="preserve">по Ленинградской </w:t>
      </w:r>
      <w:r w:rsidR="00DD054E" w:rsidRPr="009E31D7">
        <w:rPr>
          <w:rFonts w:ascii="Myriad Pro" w:hAnsi="Myriad Pro"/>
          <w:sz w:val="26"/>
          <w:szCs w:val="26"/>
        </w:rPr>
        <w:t>област</w:t>
      </w:r>
      <w:r w:rsidR="004C5CB9" w:rsidRPr="009E31D7">
        <w:rPr>
          <w:rFonts w:ascii="Myriad Pro" w:hAnsi="Myriad Pro"/>
          <w:sz w:val="26"/>
          <w:szCs w:val="26"/>
        </w:rPr>
        <w:t>и</w:t>
      </w:r>
      <w:r w:rsidRPr="009E31D7">
        <w:rPr>
          <w:rFonts w:ascii="Myriad Pro" w:hAnsi="Myriad Pro"/>
          <w:sz w:val="26"/>
          <w:szCs w:val="26"/>
        </w:rPr>
        <w:t xml:space="preserve"> на 2019 год»;</w:t>
      </w:r>
    </w:p>
    <w:p w14:paraId="44EDB2ED" w14:textId="75556699" w:rsidR="00081089" w:rsidRPr="009E31D7" w:rsidRDefault="00CF35BE" w:rsidP="00ED1867">
      <w:pPr>
        <w:pStyle w:val="a3"/>
        <w:numPr>
          <w:ilvl w:val="0"/>
          <w:numId w:val="71"/>
        </w:numPr>
        <w:shd w:val="clear" w:color="auto" w:fill="FFFFFF" w:themeFill="background1"/>
        <w:tabs>
          <w:tab w:val="left" w:pos="1276"/>
        </w:tabs>
        <w:spacing w:after="0" w:line="360" w:lineRule="auto"/>
        <w:ind w:left="1281" w:hanging="357"/>
        <w:jc w:val="both"/>
        <w:rPr>
          <w:rFonts w:ascii="Myriad Pro" w:hAnsi="Myriad Pro"/>
          <w:sz w:val="26"/>
          <w:szCs w:val="26"/>
        </w:rPr>
      </w:pPr>
      <w:r w:rsidRPr="009E31D7">
        <w:rPr>
          <w:rFonts w:ascii="Myriad Pro" w:hAnsi="Myriad Pro"/>
          <w:sz w:val="26"/>
          <w:szCs w:val="26"/>
        </w:rPr>
        <w:t xml:space="preserve">таблица </w:t>
      </w:r>
      <w:r w:rsidR="00081089" w:rsidRPr="009E31D7">
        <w:rPr>
          <w:rFonts w:ascii="Myriad Pro" w:hAnsi="Myriad Pro"/>
          <w:sz w:val="26"/>
          <w:szCs w:val="26"/>
        </w:rPr>
        <w:t>1.4. «Баланс электрической энергии по сетям ПАО</w:t>
      </w:r>
      <w:r w:rsidR="00457F15">
        <w:rPr>
          <w:rFonts w:ascii="Myriad Pro" w:hAnsi="Myriad Pro"/>
          <w:sz w:val="26"/>
          <w:szCs w:val="26"/>
        </w:rPr>
        <w:t> </w:t>
      </w:r>
      <w:r w:rsidR="00081089" w:rsidRPr="009E31D7">
        <w:rPr>
          <w:rFonts w:ascii="Myriad Pro" w:hAnsi="Myriad Pro"/>
          <w:sz w:val="26"/>
          <w:szCs w:val="26"/>
        </w:rPr>
        <w:t>«Ленэнерго» (</w:t>
      </w:r>
      <w:r w:rsidR="008A6C2C" w:rsidRPr="009E31D7">
        <w:rPr>
          <w:rFonts w:ascii="Myriad Pro" w:hAnsi="Myriad Pro"/>
          <w:sz w:val="26"/>
          <w:szCs w:val="26"/>
        </w:rPr>
        <w:t>Ленинградская область</w:t>
      </w:r>
      <w:r w:rsidR="00081089" w:rsidRPr="009E31D7">
        <w:rPr>
          <w:rFonts w:ascii="Myriad Pro" w:hAnsi="Myriad Pro"/>
          <w:sz w:val="26"/>
          <w:szCs w:val="26"/>
        </w:rPr>
        <w:t>);</w:t>
      </w:r>
    </w:p>
    <w:p w14:paraId="14DA39FF" w14:textId="7F452486" w:rsidR="00081089" w:rsidRPr="009E31D7" w:rsidRDefault="00CF35BE" w:rsidP="00ED1867">
      <w:pPr>
        <w:pStyle w:val="a3"/>
        <w:numPr>
          <w:ilvl w:val="0"/>
          <w:numId w:val="71"/>
        </w:numPr>
        <w:shd w:val="clear" w:color="auto" w:fill="FFFFFF" w:themeFill="background1"/>
        <w:tabs>
          <w:tab w:val="left" w:pos="1276"/>
        </w:tabs>
        <w:spacing w:after="0" w:line="360" w:lineRule="auto"/>
        <w:ind w:left="1281" w:hanging="357"/>
        <w:jc w:val="both"/>
        <w:rPr>
          <w:rFonts w:ascii="Myriad Pro" w:hAnsi="Myriad Pro"/>
          <w:sz w:val="26"/>
          <w:szCs w:val="26"/>
        </w:rPr>
      </w:pPr>
      <w:r w:rsidRPr="009E31D7">
        <w:rPr>
          <w:rFonts w:ascii="Myriad Pro" w:hAnsi="Myriad Pro"/>
          <w:sz w:val="26"/>
          <w:szCs w:val="26"/>
        </w:rPr>
        <w:t xml:space="preserve">таблица </w:t>
      </w:r>
      <w:r w:rsidR="00081089" w:rsidRPr="009E31D7">
        <w:rPr>
          <w:rFonts w:ascii="Myriad Pro" w:hAnsi="Myriad Pro"/>
          <w:sz w:val="26"/>
          <w:szCs w:val="26"/>
        </w:rPr>
        <w:t xml:space="preserve">1.5. «Баланс электрической мощности по сетям </w:t>
      </w:r>
      <w:r w:rsidR="00317411" w:rsidRPr="009E31D7">
        <w:rPr>
          <w:rFonts w:ascii="Myriad Pro" w:hAnsi="Myriad Pro"/>
          <w:sz w:val="26"/>
          <w:szCs w:val="26"/>
        </w:rPr>
        <w:t>ПАО </w:t>
      </w:r>
      <w:r w:rsidR="00081089" w:rsidRPr="009E31D7">
        <w:rPr>
          <w:rFonts w:ascii="Myriad Pro" w:hAnsi="Myriad Pro"/>
          <w:sz w:val="26"/>
          <w:szCs w:val="26"/>
        </w:rPr>
        <w:t>«Ленэнерго» (</w:t>
      </w:r>
      <w:r w:rsidR="008A6C2C" w:rsidRPr="009E31D7">
        <w:rPr>
          <w:rFonts w:ascii="Myriad Pro" w:hAnsi="Myriad Pro"/>
          <w:sz w:val="26"/>
          <w:szCs w:val="26"/>
        </w:rPr>
        <w:t>Ленинградская область</w:t>
      </w:r>
      <w:r w:rsidR="00081089" w:rsidRPr="009E31D7">
        <w:rPr>
          <w:rFonts w:ascii="Myriad Pro" w:hAnsi="Myriad Pro"/>
          <w:sz w:val="26"/>
          <w:szCs w:val="26"/>
        </w:rPr>
        <w:t>)</w:t>
      </w:r>
      <w:r w:rsidR="003966A6" w:rsidRPr="009E31D7">
        <w:rPr>
          <w:rFonts w:ascii="Myriad Pro" w:hAnsi="Myriad Pro"/>
          <w:sz w:val="26"/>
          <w:szCs w:val="26"/>
        </w:rPr>
        <w:t>.</w:t>
      </w:r>
    </w:p>
    <w:p w14:paraId="12EFB299" w14:textId="58512108" w:rsidR="00081089" w:rsidRPr="009E31D7" w:rsidRDefault="00081089" w:rsidP="00081089">
      <w:pPr>
        <w:spacing w:after="0" w:line="360" w:lineRule="auto"/>
        <w:ind w:firstLine="567"/>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В составе заявления на установление тарифов на услуги по передаче электрической энергии по электрическим сетям ПАО «Ленэнерго» на территории </w:t>
      </w:r>
      <w:r w:rsidR="008A6C2C" w:rsidRPr="009E31D7">
        <w:rPr>
          <w:rFonts w:ascii="Myriad Pro" w:eastAsia="Calibri" w:hAnsi="Myriad Pro" w:cs="Times New Roman"/>
          <w:color w:val="000000" w:themeColor="text1"/>
          <w:sz w:val="26"/>
          <w:szCs w:val="26"/>
        </w:rPr>
        <w:t>Ленинградской области</w:t>
      </w:r>
      <w:r w:rsidRPr="009E31D7">
        <w:rPr>
          <w:rFonts w:ascii="Myriad Pro" w:eastAsia="Calibri" w:hAnsi="Myriad Pro" w:cs="Times New Roman"/>
          <w:color w:val="000000" w:themeColor="text1"/>
          <w:sz w:val="26"/>
          <w:szCs w:val="26"/>
        </w:rPr>
        <w:t xml:space="preserve"> на 2019 год (письмо от </w:t>
      </w:r>
      <w:r w:rsidR="008A6C2C" w:rsidRPr="009E31D7">
        <w:rPr>
          <w:rFonts w:ascii="Myriad Pro" w:eastAsia="Calibri" w:hAnsi="Myriad Pro" w:cs="Times New Roman"/>
          <w:sz w:val="26"/>
          <w:szCs w:val="26"/>
        </w:rPr>
        <w:t>28</w:t>
      </w:r>
      <w:r w:rsidRPr="009E31D7">
        <w:rPr>
          <w:rFonts w:ascii="Myriad Pro" w:eastAsia="Calibri" w:hAnsi="Myriad Pro" w:cs="Times New Roman"/>
          <w:sz w:val="26"/>
          <w:szCs w:val="26"/>
        </w:rPr>
        <w:t>.04.2018 № ЛЭ/14-20/96</w:t>
      </w:r>
      <w:r w:rsidR="008A6C2C" w:rsidRPr="009E31D7">
        <w:rPr>
          <w:rFonts w:ascii="Myriad Pro" w:eastAsia="Calibri" w:hAnsi="Myriad Pro" w:cs="Times New Roman"/>
          <w:sz w:val="26"/>
          <w:szCs w:val="26"/>
        </w:rPr>
        <w:t>9</w:t>
      </w:r>
      <w:r w:rsidRPr="009E31D7">
        <w:rPr>
          <w:rFonts w:ascii="Myriad Pro" w:eastAsia="Calibri" w:hAnsi="Myriad Pro" w:cs="Times New Roman"/>
          <w:color w:val="000000" w:themeColor="text1"/>
          <w:sz w:val="26"/>
          <w:szCs w:val="26"/>
        </w:rPr>
        <w:t xml:space="preserve">) электросетевой организацией </w:t>
      </w:r>
      <w:r w:rsidR="004829AF" w:rsidRPr="009E31D7">
        <w:rPr>
          <w:rFonts w:ascii="Myriad Pro" w:eastAsia="Calibri" w:hAnsi="Myriad Pro" w:cs="Times New Roman"/>
          <w:color w:val="000000" w:themeColor="text1"/>
          <w:sz w:val="26"/>
          <w:szCs w:val="26"/>
        </w:rPr>
        <w:t>направлено</w:t>
      </w:r>
      <w:r w:rsidRPr="009E31D7">
        <w:rPr>
          <w:rFonts w:ascii="Myriad Pro" w:eastAsia="Calibri" w:hAnsi="Myriad Pro" w:cs="Times New Roman"/>
          <w:color w:val="000000" w:themeColor="text1"/>
          <w:sz w:val="26"/>
          <w:szCs w:val="26"/>
        </w:rPr>
        <w:t xml:space="preserve"> предложение по плановым расходам на покупку электроэнергии в целях компенсации потерь электрической энергии в электрических сетях на 2019 год. </w:t>
      </w:r>
      <w:r w:rsidR="004829AF" w:rsidRPr="009E31D7">
        <w:rPr>
          <w:rFonts w:ascii="Myriad Pro" w:eastAsia="Calibri" w:hAnsi="Myriad Pro" w:cs="Times New Roman"/>
          <w:color w:val="000000" w:themeColor="text1"/>
          <w:sz w:val="26"/>
          <w:szCs w:val="26"/>
        </w:rPr>
        <w:t>З</w:t>
      </w:r>
      <w:r w:rsidRPr="009E31D7">
        <w:rPr>
          <w:rFonts w:ascii="Myriad Pro" w:eastAsia="Calibri" w:hAnsi="Myriad Pro" w:cs="Times New Roman"/>
          <w:color w:val="000000" w:themeColor="text1"/>
          <w:sz w:val="26"/>
          <w:szCs w:val="26"/>
        </w:rPr>
        <w:t xml:space="preserve">аявляемая ПАО «Ленэнерго» величина расходов на покупку электроэнергии в целях компенсации потерь на 2019 год составила </w:t>
      </w:r>
      <w:r w:rsidR="008A6C2C" w:rsidRPr="009E31D7">
        <w:rPr>
          <w:rFonts w:ascii="Myriad Pro" w:eastAsia="Calibri" w:hAnsi="Myriad Pro" w:cs="Times New Roman"/>
          <w:color w:val="000000" w:themeColor="text1"/>
          <w:sz w:val="26"/>
          <w:szCs w:val="26"/>
        </w:rPr>
        <w:t>3 633 353,99</w:t>
      </w:r>
      <w:r w:rsidRPr="009E31D7">
        <w:rPr>
          <w:rFonts w:ascii="Myriad Pro" w:eastAsia="Calibri" w:hAnsi="Myriad Pro" w:cs="Times New Roman"/>
          <w:color w:val="000000" w:themeColor="text1"/>
          <w:sz w:val="26"/>
          <w:szCs w:val="26"/>
        </w:rPr>
        <w:t xml:space="preserve"> тыс. руб. </w:t>
      </w:r>
    </w:p>
    <w:p w14:paraId="10A34B96" w14:textId="4880A5C2" w:rsidR="00081089" w:rsidRPr="009E31D7" w:rsidRDefault="004829AF" w:rsidP="00081089">
      <w:pPr>
        <w:spacing w:after="0" w:line="360" w:lineRule="auto"/>
        <w:ind w:firstLine="567"/>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П</w:t>
      </w:r>
      <w:r w:rsidR="00081089" w:rsidRPr="009E31D7">
        <w:rPr>
          <w:rFonts w:ascii="Myriad Pro" w:eastAsia="Calibri" w:hAnsi="Myriad Pro" w:cs="Times New Roman"/>
          <w:color w:val="000000" w:themeColor="text1"/>
          <w:sz w:val="26"/>
          <w:szCs w:val="26"/>
        </w:rPr>
        <w:t xml:space="preserve">редложение ПАО «Ленэнерго» </w:t>
      </w:r>
      <w:r w:rsidR="006D5ABD" w:rsidRPr="009E31D7">
        <w:rPr>
          <w:rFonts w:ascii="Myriad Pro" w:eastAsia="Calibri" w:hAnsi="Myriad Pro" w:cs="Times New Roman"/>
          <w:color w:val="000000" w:themeColor="text1"/>
          <w:sz w:val="26"/>
          <w:szCs w:val="26"/>
        </w:rPr>
        <w:t xml:space="preserve">по </w:t>
      </w:r>
      <w:r w:rsidR="008A6C2C" w:rsidRPr="009E31D7">
        <w:rPr>
          <w:rFonts w:ascii="Myriad Pro" w:eastAsia="Calibri" w:hAnsi="Myriad Pro" w:cs="Times New Roman"/>
          <w:color w:val="000000" w:themeColor="text1"/>
          <w:sz w:val="26"/>
          <w:szCs w:val="26"/>
        </w:rPr>
        <w:t>Ленинградск</w:t>
      </w:r>
      <w:r w:rsidR="00CF35BE" w:rsidRPr="009E31D7">
        <w:rPr>
          <w:rFonts w:ascii="Myriad Pro" w:eastAsia="Calibri" w:hAnsi="Myriad Pro" w:cs="Times New Roman"/>
          <w:color w:val="000000" w:themeColor="text1"/>
          <w:sz w:val="26"/>
          <w:szCs w:val="26"/>
        </w:rPr>
        <w:t>ой</w:t>
      </w:r>
      <w:r w:rsidR="008A6C2C" w:rsidRPr="009E31D7">
        <w:rPr>
          <w:rFonts w:ascii="Myriad Pro" w:eastAsia="Calibri" w:hAnsi="Myriad Pro" w:cs="Times New Roman"/>
          <w:color w:val="000000" w:themeColor="text1"/>
          <w:sz w:val="26"/>
          <w:szCs w:val="26"/>
        </w:rPr>
        <w:t xml:space="preserve"> област</w:t>
      </w:r>
      <w:r w:rsidR="00CF35BE" w:rsidRPr="009E31D7">
        <w:rPr>
          <w:rFonts w:ascii="Myriad Pro" w:eastAsia="Calibri" w:hAnsi="Myriad Pro" w:cs="Times New Roman"/>
          <w:color w:val="000000" w:themeColor="text1"/>
          <w:sz w:val="26"/>
          <w:szCs w:val="26"/>
        </w:rPr>
        <w:t>и</w:t>
      </w:r>
      <w:r w:rsidR="00081089" w:rsidRPr="009E31D7">
        <w:rPr>
          <w:rFonts w:ascii="Myriad Pro" w:eastAsia="Calibri" w:hAnsi="Myriad Pro" w:cs="Times New Roman"/>
          <w:color w:val="000000" w:themeColor="text1"/>
          <w:sz w:val="26"/>
          <w:szCs w:val="26"/>
        </w:rPr>
        <w:t xml:space="preserve"> </w:t>
      </w:r>
      <w:r w:rsidRPr="009E31D7">
        <w:rPr>
          <w:rFonts w:ascii="Myriad Pro" w:eastAsia="Calibri" w:hAnsi="Myriad Pro" w:cs="Times New Roman"/>
          <w:color w:val="000000" w:themeColor="text1"/>
          <w:sz w:val="26"/>
          <w:szCs w:val="26"/>
        </w:rPr>
        <w:t xml:space="preserve">в части расходов на покупку электрической энергии в целях компенсации потерь на 2019 г. </w:t>
      </w:r>
      <w:r w:rsidR="00081089" w:rsidRPr="009E31D7">
        <w:rPr>
          <w:rFonts w:ascii="Myriad Pro" w:eastAsia="Calibri" w:hAnsi="Myriad Pro" w:cs="Times New Roman"/>
          <w:color w:val="000000" w:themeColor="text1"/>
          <w:sz w:val="26"/>
          <w:szCs w:val="26"/>
        </w:rPr>
        <w:t xml:space="preserve">сформировано исходя </w:t>
      </w:r>
      <w:r w:rsidRPr="009E31D7">
        <w:rPr>
          <w:rFonts w:ascii="Myriad Pro" w:eastAsia="Calibri" w:hAnsi="Myriad Pro" w:cs="Times New Roman"/>
          <w:color w:val="000000" w:themeColor="text1"/>
          <w:sz w:val="26"/>
          <w:szCs w:val="26"/>
        </w:rPr>
        <w:t xml:space="preserve">из следующих </w:t>
      </w:r>
      <w:r w:rsidR="00081089" w:rsidRPr="009E31D7">
        <w:rPr>
          <w:rFonts w:ascii="Myriad Pro" w:eastAsia="Calibri" w:hAnsi="Myriad Pro" w:cs="Times New Roman"/>
          <w:color w:val="000000" w:themeColor="text1"/>
          <w:sz w:val="26"/>
          <w:szCs w:val="26"/>
        </w:rPr>
        <w:t xml:space="preserve">параметров: </w:t>
      </w:r>
    </w:p>
    <w:p w14:paraId="63976F37" w14:textId="5287E674" w:rsidR="00081089" w:rsidRPr="009E31D7" w:rsidRDefault="006D5ABD" w:rsidP="0072081C">
      <w:pPr>
        <w:numPr>
          <w:ilvl w:val="0"/>
          <w:numId w:val="18"/>
        </w:numPr>
        <w:spacing w:after="0" w:line="360" w:lineRule="auto"/>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объем </w:t>
      </w:r>
      <w:r w:rsidR="005021A5" w:rsidRPr="009E31D7">
        <w:rPr>
          <w:rFonts w:ascii="Myriad Pro" w:eastAsia="Calibri" w:hAnsi="Myriad Pro" w:cs="Times New Roman"/>
          <w:color w:val="000000" w:themeColor="text1"/>
          <w:sz w:val="26"/>
          <w:szCs w:val="26"/>
        </w:rPr>
        <w:t xml:space="preserve">потерь в сетях ПАО «Ленэнерго» принят в соответствии с предложениями </w:t>
      </w:r>
      <w:r w:rsidR="004829AF" w:rsidRPr="009E31D7">
        <w:rPr>
          <w:rFonts w:ascii="Myriad Pro" w:eastAsia="Calibri" w:hAnsi="Myriad Pro" w:cs="Times New Roman"/>
          <w:color w:val="000000" w:themeColor="text1"/>
          <w:sz w:val="26"/>
          <w:szCs w:val="26"/>
        </w:rPr>
        <w:t>регулируемой организации</w:t>
      </w:r>
      <w:r w:rsidR="005021A5" w:rsidRPr="009E31D7">
        <w:rPr>
          <w:rFonts w:ascii="Myriad Pro" w:eastAsia="Calibri" w:hAnsi="Myriad Pro" w:cs="Times New Roman"/>
          <w:color w:val="000000" w:themeColor="text1"/>
          <w:sz w:val="26"/>
          <w:szCs w:val="26"/>
        </w:rPr>
        <w:t>, направленными в составе заявки на формирование сводного прогнозного баланса в ФАС России на 2019 год. При этом объем потерь сформирован как суммарный показатель по сетям ПАО «Ленэнерго», собственным сетям АО «</w:t>
      </w:r>
      <w:proofErr w:type="spellStart"/>
      <w:r w:rsidR="005021A5" w:rsidRPr="009E31D7">
        <w:rPr>
          <w:rFonts w:ascii="Myriad Pro" w:eastAsia="Calibri" w:hAnsi="Myriad Pro" w:cs="Times New Roman"/>
          <w:color w:val="000000" w:themeColor="text1"/>
          <w:sz w:val="26"/>
          <w:szCs w:val="26"/>
        </w:rPr>
        <w:t>СПбЭС</w:t>
      </w:r>
      <w:proofErr w:type="spellEnd"/>
      <w:r w:rsidR="005021A5" w:rsidRPr="009E31D7">
        <w:rPr>
          <w:rFonts w:ascii="Myriad Pro" w:eastAsia="Calibri" w:hAnsi="Myriad Pro" w:cs="Times New Roman"/>
          <w:color w:val="000000" w:themeColor="text1"/>
          <w:sz w:val="26"/>
          <w:szCs w:val="26"/>
        </w:rPr>
        <w:t>» и АО «ПЭС» и соответствует суммарной величине, учтенной в Сводном прогнозном</w:t>
      </w:r>
      <w:r w:rsidR="00586A68" w:rsidRPr="009E31D7">
        <w:rPr>
          <w:rFonts w:ascii="Myriad Pro" w:eastAsia="Calibri" w:hAnsi="Myriad Pro" w:cs="Times New Roman"/>
          <w:color w:val="000000" w:themeColor="text1"/>
          <w:sz w:val="26"/>
          <w:szCs w:val="26"/>
        </w:rPr>
        <w:t xml:space="preserve"> </w:t>
      </w:r>
      <w:r w:rsidR="005021A5" w:rsidRPr="009E31D7">
        <w:rPr>
          <w:rFonts w:ascii="Myriad Pro" w:eastAsia="Calibri" w:hAnsi="Myriad Pro" w:cs="Times New Roman"/>
          <w:color w:val="000000" w:themeColor="text1"/>
          <w:sz w:val="26"/>
          <w:szCs w:val="26"/>
        </w:rPr>
        <w:t>балансе, утвержденном ФАС России на 2018 год</w:t>
      </w:r>
      <w:r w:rsidR="004829AF" w:rsidRPr="009E31D7">
        <w:rPr>
          <w:rFonts w:ascii="Myriad Pro" w:eastAsia="Calibri" w:hAnsi="Myriad Pro" w:cs="Times New Roman"/>
          <w:color w:val="000000" w:themeColor="text1"/>
          <w:sz w:val="26"/>
          <w:szCs w:val="26"/>
        </w:rPr>
        <w:t>;</w:t>
      </w:r>
    </w:p>
    <w:p w14:paraId="439273E3" w14:textId="084B549D" w:rsidR="00081089" w:rsidRPr="009E31D7" w:rsidRDefault="006D5ABD" w:rsidP="0072081C">
      <w:pPr>
        <w:numPr>
          <w:ilvl w:val="0"/>
          <w:numId w:val="18"/>
        </w:numPr>
        <w:spacing w:after="0" w:line="360" w:lineRule="auto"/>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lastRenderedPageBreak/>
        <w:t xml:space="preserve">цена </w:t>
      </w:r>
      <w:r w:rsidR="00081089" w:rsidRPr="009E31D7">
        <w:rPr>
          <w:rFonts w:ascii="Myriad Pro" w:eastAsia="Calibri" w:hAnsi="Myriad Pro" w:cs="Times New Roman"/>
          <w:color w:val="000000" w:themeColor="text1"/>
          <w:sz w:val="26"/>
          <w:szCs w:val="26"/>
        </w:rPr>
        <w:t xml:space="preserve">покупки электроэнергии в целях компенсации потерь принята исходя из фактической средней цены в 2017 году с </w:t>
      </w:r>
      <w:r w:rsidRPr="009E31D7">
        <w:rPr>
          <w:rFonts w:ascii="Myriad Pro" w:eastAsia="Calibri" w:hAnsi="Myriad Pro" w:cs="Times New Roman"/>
          <w:color w:val="000000" w:themeColor="text1"/>
          <w:sz w:val="26"/>
          <w:szCs w:val="26"/>
        </w:rPr>
        <w:t>учетом индексов роста цен в соответствии с прогнозом социально-экономического развития Российской Федерации, действовавшим на момент формирования тарифной заявки.</w:t>
      </w:r>
    </w:p>
    <w:p w14:paraId="64749C50" w14:textId="1CC8D211" w:rsidR="00081089" w:rsidRPr="009E31D7" w:rsidRDefault="00081089" w:rsidP="00081089">
      <w:pPr>
        <w:spacing w:after="0" w:line="360" w:lineRule="auto"/>
        <w:ind w:firstLine="567"/>
        <w:jc w:val="both"/>
        <w:rPr>
          <w:rFonts w:ascii="Myriad Pro" w:eastAsia="Calibri" w:hAnsi="Myriad Pro" w:cs="Times New Roman"/>
          <w:color w:val="000000" w:themeColor="text1"/>
          <w:sz w:val="26"/>
          <w:szCs w:val="26"/>
        </w:rPr>
      </w:pPr>
      <w:r w:rsidRPr="009E31D7">
        <w:rPr>
          <w:rFonts w:ascii="Myriad Pro" w:eastAsia="Calibri" w:hAnsi="Myriad Pro" w:cs="Times New Roman"/>
          <w:color w:val="000000" w:themeColor="text1"/>
          <w:sz w:val="26"/>
          <w:szCs w:val="26"/>
        </w:rPr>
        <w:t xml:space="preserve">Параметры предложения ПАО «Ленэнерго» </w:t>
      </w:r>
      <w:r w:rsidR="004829AF" w:rsidRPr="009E31D7">
        <w:rPr>
          <w:rFonts w:ascii="Myriad Pro" w:eastAsia="Calibri" w:hAnsi="Myriad Pro" w:cs="Times New Roman"/>
          <w:color w:val="000000" w:themeColor="text1"/>
          <w:sz w:val="26"/>
          <w:szCs w:val="26"/>
        </w:rPr>
        <w:t>п</w:t>
      </w:r>
      <w:r w:rsidRPr="009E31D7">
        <w:rPr>
          <w:rFonts w:ascii="Myriad Pro" w:eastAsia="Calibri" w:hAnsi="Myriad Pro" w:cs="Times New Roman"/>
          <w:color w:val="000000" w:themeColor="text1"/>
          <w:sz w:val="26"/>
          <w:szCs w:val="26"/>
        </w:rPr>
        <w:t>о величине расходов на покупку электроэнергии в целях компенсации потерь на 2019 год сведены в таблице ниже.</w:t>
      </w:r>
    </w:p>
    <w:tbl>
      <w:tblPr>
        <w:tblW w:w="9351" w:type="dxa"/>
        <w:tblLook w:val="04A0" w:firstRow="1" w:lastRow="0" w:firstColumn="1" w:lastColumn="0" w:noHBand="0" w:noVBand="1"/>
      </w:tblPr>
      <w:tblGrid>
        <w:gridCol w:w="595"/>
        <w:gridCol w:w="4943"/>
        <w:gridCol w:w="1461"/>
        <w:gridCol w:w="2352"/>
      </w:tblGrid>
      <w:tr w:rsidR="00081089" w:rsidRPr="009E31D7" w14:paraId="19527A55" w14:textId="77777777" w:rsidTr="00ED1867">
        <w:trPr>
          <w:trHeight w:val="20"/>
          <w:tblHeader/>
        </w:trPr>
        <w:tc>
          <w:tcPr>
            <w:tcW w:w="595" w:type="dxa"/>
            <w:tcBorders>
              <w:right w:val="single" w:sz="4" w:space="0" w:color="FFFFFF" w:themeColor="background1"/>
            </w:tcBorders>
            <w:shd w:val="clear" w:color="auto" w:fill="4F6228" w:themeFill="accent3" w:themeFillShade="80"/>
            <w:vAlign w:val="center"/>
            <w:hideMark/>
          </w:tcPr>
          <w:p w14:paraId="7DA54A3C" w14:textId="77777777" w:rsidR="00081089" w:rsidRPr="009E31D7"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 п/п</w:t>
            </w:r>
          </w:p>
        </w:tc>
        <w:tc>
          <w:tcPr>
            <w:tcW w:w="494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91DCDCB" w14:textId="77777777" w:rsidR="00081089" w:rsidRPr="009E31D7"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Наименование показателя</w:t>
            </w:r>
          </w:p>
        </w:tc>
        <w:tc>
          <w:tcPr>
            <w:tcW w:w="1461"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76CB11A" w14:textId="77777777" w:rsidR="00081089" w:rsidRPr="009E31D7"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Ед. изм.</w:t>
            </w:r>
          </w:p>
        </w:tc>
        <w:tc>
          <w:tcPr>
            <w:tcW w:w="2352" w:type="dxa"/>
            <w:tcBorders>
              <w:left w:val="single" w:sz="4" w:space="0" w:color="FFFFFF" w:themeColor="background1"/>
            </w:tcBorders>
            <w:shd w:val="clear" w:color="auto" w:fill="4F6228" w:themeFill="accent3" w:themeFillShade="80"/>
            <w:vAlign w:val="center"/>
            <w:hideMark/>
          </w:tcPr>
          <w:p w14:paraId="3FD2E971" w14:textId="3C5C413B" w:rsidR="00081089" w:rsidRPr="009E31D7"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 xml:space="preserve">Предложение </w:t>
            </w:r>
            <w:r w:rsidR="00317411" w:rsidRPr="009E31D7">
              <w:rPr>
                <w:rFonts w:ascii="Myriad Pro" w:eastAsia="Times New Roman" w:hAnsi="Myriad Pro" w:cs="Times New Roman"/>
                <w:b/>
                <w:bCs/>
                <w:color w:val="FFFFFF" w:themeColor="background1"/>
                <w:lang w:eastAsia="ru-RU"/>
              </w:rPr>
              <w:t>ПАО «</w:t>
            </w:r>
            <w:r w:rsidRPr="009E31D7">
              <w:rPr>
                <w:rFonts w:ascii="Myriad Pro" w:eastAsia="Times New Roman" w:hAnsi="Myriad Pro" w:cs="Times New Roman"/>
                <w:b/>
                <w:bCs/>
                <w:color w:val="FFFFFF" w:themeColor="background1"/>
                <w:lang w:eastAsia="ru-RU"/>
              </w:rPr>
              <w:t>Ленэнерго</w:t>
            </w:r>
            <w:r w:rsidR="00317411" w:rsidRPr="009E31D7">
              <w:rPr>
                <w:rFonts w:ascii="Myriad Pro" w:eastAsia="Times New Roman" w:hAnsi="Myriad Pro" w:cs="Times New Roman"/>
                <w:b/>
                <w:bCs/>
                <w:color w:val="FFFFFF" w:themeColor="background1"/>
                <w:lang w:eastAsia="ru-RU"/>
              </w:rPr>
              <w:t>»</w:t>
            </w:r>
          </w:p>
        </w:tc>
      </w:tr>
      <w:tr w:rsidR="00081089" w:rsidRPr="009E31D7" w14:paraId="5EA6838D" w14:textId="77777777" w:rsidTr="00ED1867">
        <w:trPr>
          <w:trHeight w:val="20"/>
        </w:trPr>
        <w:tc>
          <w:tcPr>
            <w:tcW w:w="595" w:type="dxa"/>
            <w:tcBorders>
              <w:left w:val="single" w:sz="4" w:space="0" w:color="auto"/>
              <w:bottom w:val="single" w:sz="4" w:space="0" w:color="auto"/>
              <w:right w:val="single" w:sz="4" w:space="0" w:color="auto"/>
            </w:tcBorders>
            <w:shd w:val="clear" w:color="auto" w:fill="auto"/>
            <w:noWrap/>
            <w:vAlign w:val="center"/>
            <w:hideMark/>
          </w:tcPr>
          <w:p w14:paraId="0C2BC009" w14:textId="77777777"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w:t>
            </w:r>
          </w:p>
        </w:tc>
        <w:tc>
          <w:tcPr>
            <w:tcW w:w="4943" w:type="dxa"/>
            <w:tcBorders>
              <w:left w:val="nil"/>
              <w:bottom w:val="single" w:sz="4" w:space="0" w:color="auto"/>
              <w:right w:val="single" w:sz="4" w:space="0" w:color="auto"/>
            </w:tcBorders>
            <w:shd w:val="clear" w:color="auto" w:fill="auto"/>
            <w:vAlign w:val="center"/>
            <w:hideMark/>
          </w:tcPr>
          <w:p w14:paraId="0572D2BE" w14:textId="77777777" w:rsidR="00081089" w:rsidRPr="009E31D7" w:rsidRDefault="00081089" w:rsidP="002F3BC0">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Объем потерь электроэнергии в электрических сетях</w:t>
            </w:r>
          </w:p>
        </w:tc>
        <w:tc>
          <w:tcPr>
            <w:tcW w:w="1461" w:type="dxa"/>
            <w:tcBorders>
              <w:left w:val="nil"/>
              <w:bottom w:val="single" w:sz="4" w:space="0" w:color="auto"/>
              <w:right w:val="single" w:sz="4" w:space="0" w:color="auto"/>
            </w:tcBorders>
            <w:shd w:val="clear" w:color="auto" w:fill="auto"/>
            <w:vAlign w:val="center"/>
            <w:hideMark/>
          </w:tcPr>
          <w:p w14:paraId="210B82B7" w14:textId="258244AD"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тыс. МВт</w:t>
            </w:r>
            <w:r w:rsidR="00C64109" w:rsidRPr="009E31D7">
              <w:rPr>
                <w:rFonts w:ascii="Myriad Pro" w:eastAsia="Times New Roman" w:hAnsi="Myriad Pro" w:cs="Times New Roman"/>
                <w:lang w:eastAsia="ru-RU"/>
              </w:rPr>
              <w:t>*</w:t>
            </w:r>
            <w:r w:rsidRPr="009E31D7">
              <w:rPr>
                <w:rFonts w:ascii="Myriad Pro" w:eastAsia="Times New Roman" w:hAnsi="Myriad Pro" w:cs="Times New Roman"/>
                <w:lang w:eastAsia="ru-RU"/>
              </w:rPr>
              <w:t>ч</w:t>
            </w:r>
          </w:p>
        </w:tc>
        <w:tc>
          <w:tcPr>
            <w:tcW w:w="2352" w:type="dxa"/>
            <w:tcBorders>
              <w:left w:val="nil"/>
              <w:bottom w:val="single" w:sz="4" w:space="0" w:color="auto"/>
              <w:right w:val="single" w:sz="4" w:space="0" w:color="auto"/>
            </w:tcBorders>
            <w:shd w:val="clear" w:color="auto" w:fill="auto"/>
            <w:noWrap/>
            <w:vAlign w:val="center"/>
            <w:hideMark/>
          </w:tcPr>
          <w:p w14:paraId="51A26917" w14:textId="1991774F" w:rsidR="00081089" w:rsidRPr="009E31D7" w:rsidRDefault="00F76CD8"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1 380,00</w:t>
            </w:r>
          </w:p>
        </w:tc>
      </w:tr>
      <w:tr w:rsidR="00081089" w:rsidRPr="009E31D7" w14:paraId="2470603F" w14:textId="77777777" w:rsidTr="002F3BC0">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5119D27" w14:textId="77777777"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w:t>
            </w:r>
          </w:p>
        </w:tc>
        <w:tc>
          <w:tcPr>
            <w:tcW w:w="4943" w:type="dxa"/>
            <w:tcBorders>
              <w:top w:val="nil"/>
              <w:left w:val="nil"/>
              <w:bottom w:val="single" w:sz="4" w:space="0" w:color="auto"/>
              <w:right w:val="single" w:sz="4" w:space="0" w:color="auto"/>
            </w:tcBorders>
            <w:shd w:val="clear" w:color="auto" w:fill="auto"/>
            <w:vAlign w:val="center"/>
            <w:hideMark/>
          </w:tcPr>
          <w:p w14:paraId="7FC6AE57" w14:textId="77777777" w:rsidR="00081089" w:rsidRPr="009E31D7" w:rsidRDefault="00081089" w:rsidP="002F3BC0">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Объем потерь мощности</w:t>
            </w:r>
          </w:p>
        </w:tc>
        <w:tc>
          <w:tcPr>
            <w:tcW w:w="1461" w:type="dxa"/>
            <w:tcBorders>
              <w:top w:val="nil"/>
              <w:left w:val="nil"/>
              <w:bottom w:val="single" w:sz="4" w:space="0" w:color="auto"/>
              <w:right w:val="single" w:sz="4" w:space="0" w:color="auto"/>
            </w:tcBorders>
            <w:shd w:val="clear" w:color="auto" w:fill="auto"/>
            <w:vAlign w:val="center"/>
            <w:hideMark/>
          </w:tcPr>
          <w:p w14:paraId="041B4342" w14:textId="77777777"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МВт</w:t>
            </w:r>
          </w:p>
        </w:tc>
        <w:tc>
          <w:tcPr>
            <w:tcW w:w="2352" w:type="dxa"/>
            <w:tcBorders>
              <w:top w:val="nil"/>
              <w:left w:val="nil"/>
              <w:bottom w:val="single" w:sz="4" w:space="0" w:color="auto"/>
              <w:right w:val="single" w:sz="4" w:space="0" w:color="auto"/>
            </w:tcBorders>
            <w:shd w:val="clear" w:color="auto" w:fill="auto"/>
            <w:noWrap/>
            <w:vAlign w:val="center"/>
            <w:hideMark/>
          </w:tcPr>
          <w:p w14:paraId="24EFF400" w14:textId="7AB98C15" w:rsidR="00081089" w:rsidRPr="009E31D7" w:rsidRDefault="00F76CD8"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183,78</w:t>
            </w:r>
          </w:p>
        </w:tc>
      </w:tr>
      <w:tr w:rsidR="00081089" w:rsidRPr="009E31D7" w14:paraId="1F45FCE0" w14:textId="77777777" w:rsidTr="002F3BC0">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62905DD" w14:textId="77777777"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w:t>
            </w:r>
          </w:p>
        </w:tc>
        <w:tc>
          <w:tcPr>
            <w:tcW w:w="4943" w:type="dxa"/>
            <w:tcBorders>
              <w:top w:val="nil"/>
              <w:left w:val="nil"/>
              <w:bottom w:val="single" w:sz="4" w:space="0" w:color="auto"/>
              <w:right w:val="single" w:sz="4" w:space="0" w:color="auto"/>
            </w:tcBorders>
            <w:shd w:val="clear" w:color="auto" w:fill="auto"/>
            <w:vAlign w:val="center"/>
            <w:hideMark/>
          </w:tcPr>
          <w:p w14:paraId="6ED2B2DE" w14:textId="77777777" w:rsidR="00081089" w:rsidRPr="009E31D7" w:rsidRDefault="00081089" w:rsidP="002F3BC0">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2424E8B5" w14:textId="11E388BB"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руб./МВт</w:t>
            </w:r>
            <w:r w:rsidR="00C64109" w:rsidRPr="009E31D7">
              <w:rPr>
                <w:rFonts w:ascii="Myriad Pro" w:eastAsia="Times New Roman" w:hAnsi="Myriad Pro" w:cs="Times New Roman"/>
                <w:lang w:eastAsia="ru-RU"/>
              </w:rPr>
              <w:t>*</w:t>
            </w:r>
            <w:r w:rsidRPr="009E31D7">
              <w:rPr>
                <w:rFonts w:ascii="Myriad Pro" w:eastAsia="Times New Roman" w:hAnsi="Myriad Pro" w:cs="Times New Roman"/>
                <w:lang w:eastAsia="ru-RU"/>
              </w:rPr>
              <w:t>ч</w:t>
            </w:r>
          </w:p>
        </w:tc>
        <w:tc>
          <w:tcPr>
            <w:tcW w:w="2352" w:type="dxa"/>
            <w:tcBorders>
              <w:top w:val="nil"/>
              <w:left w:val="nil"/>
              <w:bottom w:val="single" w:sz="4" w:space="0" w:color="auto"/>
              <w:right w:val="single" w:sz="4" w:space="0" w:color="auto"/>
            </w:tcBorders>
            <w:shd w:val="clear" w:color="auto" w:fill="auto"/>
            <w:noWrap/>
            <w:vAlign w:val="center"/>
            <w:hideMark/>
          </w:tcPr>
          <w:p w14:paraId="37003D8C" w14:textId="60CA21DD"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w:t>
            </w:r>
            <w:r w:rsidR="00F76CD8" w:rsidRPr="009E31D7">
              <w:rPr>
                <w:rFonts w:ascii="Myriad Pro" w:eastAsia="Times New Roman" w:hAnsi="Myriad Pro" w:cs="Times New Roman"/>
                <w:lang w:eastAsia="ru-RU"/>
              </w:rPr>
              <w:t> 632,86</w:t>
            </w:r>
          </w:p>
        </w:tc>
      </w:tr>
      <w:tr w:rsidR="00081089" w:rsidRPr="009E31D7" w14:paraId="7DBC67BF" w14:textId="77777777" w:rsidTr="002F3BC0">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B02EF1F" w14:textId="77777777" w:rsidR="00081089" w:rsidRPr="009E31D7" w:rsidRDefault="00081089" w:rsidP="002F3BC0">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4</w:t>
            </w:r>
          </w:p>
        </w:tc>
        <w:tc>
          <w:tcPr>
            <w:tcW w:w="4943" w:type="dxa"/>
            <w:tcBorders>
              <w:top w:val="nil"/>
              <w:left w:val="nil"/>
              <w:bottom w:val="single" w:sz="4" w:space="0" w:color="auto"/>
              <w:right w:val="single" w:sz="4" w:space="0" w:color="auto"/>
            </w:tcBorders>
            <w:shd w:val="clear" w:color="auto" w:fill="auto"/>
            <w:vAlign w:val="center"/>
            <w:hideMark/>
          </w:tcPr>
          <w:p w14:paraId="1A9C589F" w14:textId="77777777" w:rsidR="00081089" w:rsidRPr="009E31D7" w:rsidRDefault="00081089" w:rsidP="002F3BC0">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7B0095DD" w14:textId="77777777" w:rsidR="00081089" w:rsidRPr="009E31D7" w:rsidRDefault="00081089" w:rsidP="002F3BC0">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тыс. руб.</w:t>
            </w:r>
          </w:p>
        </w:tc>
        <w:tc>
          <w:tcPr>
            <w:tcW w:w="2352" w:type="dxa"/>
            <w:tcBorders>
              <w:top w:val="nil"/>
              <w:left w:val="nil"/>
              <w:bottom w:val="single" w:sz="4" w:space="0" w:color="auto"/>
              <w:right w:val="single" w:sz="4" w:space="0" w:color="auto"/>
            </w:tcBorders>
            <w:shd w:val="clear" w:color="auto" w:fill="auto"/>
            <w:noWrap/>
            <w:vAlign w:val="center"/>
            <w:hideMark/>
          </w:tcPr>
          <w:p w14:paraId="608231C6" w14:textId="287605A7" w:rsidR="00081089" w:rsidRPr="009E31D7" w:rsidRDefault="00F76CD8" w:rsidP="002F3BC0">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3 633 353,99</w:t>
            </w:r>
          </w:p>
        </w:tc>
      </w:tr>
    </w:tbl>
    <w:p w14:paraId="3FE4FD07" w14:textId="77777777" w:rsidR="00081089" w:rsidRPr="009E31D7" w:rsidRDefault="00081089" w:rsidP="00081089">
      <w:pPr>
        <w:spacing w:after="0" w:line="360" w:lineRule="auto"/>
        <w:ind w:firstLine="567"/>
        <w:jc w:val="both"/>
        <w:rPr>
          <w:rFonts w:ascii="Myriad Pro" w:eastAsia="Calibri" w:hAnsi="Myriad Pro" w:cs="Times New Roman"/>
          <w:color w:val="000000" w:themeColor="text1"/>
          <w:sz w:val="26"/>
          <w:szCs w:val="26"/>
        </w:rPr>
      </w:pPr>
    </w:p>
    <w:p w14:paraId="717C3071" w14:textId="77777777" w:rsidR="00081089" w:rsidRPr="009E31D7" w:rsidRDefault="00081089" w:rsidP="00457F15">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ОРГАНА РЕГУЛИРОВАНИЯ</w:t>
      </w:r>
    </w:p>
    <w:p w14:paraId="445B440E" w14:textId="114D6DFE" w:rsidR="00081089" w:rsidRPr="009E31D7" w:rsidRDefault="00081089" w:rsidP="00081089">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Для учета в необходимой валовой выручке ПАО «Ленэнерго» </w:t>
      </w:r>
      <w:r w:rsidR="009F3E51" w:rsidRPr="009E31D7">
        <w:rPr>
          <w:rFonts w:ascii="Myriad Pro" w:eastAsia="Calibri" w:hAnsi="Myriad Pro" w:cs="Times New Roman"/>
          <w:sz w:val="26"/>
          <w:szCs w:val="26"/>
        </w:rPr>
        <w:t xml:space="preserve">по </w:t>
      </w:r>
      <w:r w:rsidR="006A621F" w:rsidRPr="009E31D7">
        <w:rPr>
          <w:rFonts w:ascii="Myriad Pro" w:eastAsia="Calibri" w:hAnsi="Myriad Pro" w:cs="Times New Roman"/>
          <w:sz w:val="26"/>
          <w:szCs w:val="26"/>
        </w:rPr>
        <w:t>Ленинградск</w:t>
      </w:r>
      <w:r w:rsidR="006C3787" w:rsidRPr="009E31D7">
        <w:rPr>
          <w:rFonts w:ascii="Myriad Pro" w:eastAsia="Calibri" w:hAnsi="Myriad Pro" w:cs="Times New Roman"/>
          <w:sz w:val="26"/>
          <w:szCs w:val="26"/>
        </w:rPr>
        <w:t>ой</w:t>
      </w:r>
      <w:r w:rsidR="006A621F" w:rsidRPr="009E31D7">
        <w:rPr>
          <w:rFonts w:ascii="Myriad Pro" w:eastAsia="Calibri" w:hAnsi="Myriad Pro" w:cs="Times New Roman"/>
          <w:sz w:val="26"/>
          <w:szCs w:val="26"/>
        </w:rPr>
        <w:t xml:space="preserve"> област</w:t>
      </w:r>
      <w:r w:rsidR="006C3787" w:rsidRPr="009E31D7">
        <w:rPr>
          <w:rFonts w:ascii="Myriad Pro" w:eastAsia="Calibri" w:hAnsi="Myriad Pro" w:cs="Times New Roman"/>
          <w:sz w:val="26"/>
          <w:szCs w:val="26"/>
        </w:rPr>
        <w:t>и</w:t>
      </w:r>
      <w:r w:rsidRPr="009E31D7">
        <w:rPr>
          <w:rFonts w:ascii="Myriad Pro" w:eastAsia="Calibri" w:hAnsi="Myriad Pro" w:cs="Times New Roman"/>
          <w:sz w:val="26"/>
          <w:szCs w:val="26"/>
        </w:rPr>
        <w:t xml:space="preserve"> на 2019 год величина расходов на покупку электроэнергии в целях компенсации потерь определена </w:t>
      </w:r>
      <w:r w:rsidR="009F3E51" w:rsidRPr="009E31D7">
        <w:rPr>
          <w:rFonts w:ascii="Myriad Pro" w:eastAsia="Calibri" w:hAnsi="Myriad Pro" w:cs="Times New Roman"/>
          <w:sz w:val="26"/>
          <w:szCs w:val="26"/>
        </w:rPr>
        <w:t>Комитетом по  тарифам и ценовой политике Ленинградской области</w:t>
      </w:r>
      <w:r w:rsidRPr="009E31D7">
        <w:rPr>
          <w:rFonts w:ascii="Myriad Pro" w:eastAsia="Calibri" w:hAnsi="Myriad Pro" w:cs="Times New Roman"/>
          <w:sz w:val="26"/>
          <w:szCs w:val="26"/>
        </w:rPr>
        <w:t xml:space="preserve"> в размере </w:t>
      </w:r>
      <w:r w:rsidR="00F278FF" w:rsidRPr="009E31D7">
        <w:rPr>
          <w:rFonts w:ascii="Myriad Pro" w:eastAsia="Calibri" w:hAnsi="Myriad Pro" w:cs="Times New Roman"/>
          <w:sz w:val="26"/>
          <w:szCs w:val="26"/>
        </w:rPr>
        <w:t>3 229 634,99</w:t>
      </w:r>
      <w:r w:rsidRPr="009E31D7">
        <w:rPr>
          <w:rFonts w:ascii="Myriad Pro" w:eastAsia="Calibri" w:hAnsi="Myriad Pro" w:cs="Times New Roman"/>
          <w:sz w:val="26"/>
          <w:szCs w:val="26"/>
        </w:rPr>
        <w:t xml:space="preserve"> тыс. руб.</w:t>
      </w:r>
    </w:p>
    <w:p w14:paraId="7C4EA13A" w14:textId="1972EAF1" w:rsidR="00081089" w:rsidRPr="009E31D7" w:rsidRDefault="00081089" w:rsidP="00081089">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Принятая Комитетом в расчет необходимой валовой выручки</w:t>
      </w:r>
      <w:r w:rsidR="007F71F8" w:rsidRPr="009E31D7">
        <w:rPr>
          <w:rFonts w:ascii="Myriad Pro" w:eastAsia="Calibri" w:hAnsi="Myriad Pro" w:cs="Times New Roman"/>
          <w:sz w:val="26"/>
          <w:szCs w:val="26"/>
        </w:rPr>
        <w:t xml:space="preserve"> </w:t>
      </w:r>
      <w:r w:rsidRPr="009E31D7">
        <w:rPr>
          <w:rFonts w:ascii="Myriad Pro" w:eastAsia="Calibri" w:hAnsi="Myriad Pro" w:cs="Times New Roman"/>
          <w:sz w:val="26"/>
          <w:szCs w:val="26"/>
        </w:rPr>
        <w:t>величина расходов на покупку электроэнергии в целях компенсации потерь сформирована исходя из параметров, представленных в таблице ниже</w:t>
      </w:r>
      <w:r w:rsidR="009F3E51" w:rsidRPr="009E31D7">
        <w:rPr>
          <w:rFonts w:ascii="Myriad Pro" w:eastAsia="Calibri" w:hAnsi="Myriad Pro" w:cs="Times New Roman"/>
          <w:sz w:val="26"/>
          <w:szCs w:val="26"/>
        </w:rPr>
        <w:t xml:space="preserve"> (в соответствии с материалами Экспертного заключения на 2019 год)</w:t>
      </w:r>
      <w:r w:rsidRPr="009E31D7">
        <w:rPr>
          <w:rFonts w:ascii="Myriad Pro" w:eastAsia="Calibri" w:hAnsi="Myriad Pro" w:cs="Times New Roman"/>
          <w:sz w:val="26"/>
          <w:szCs w:val="26"/>
        </w:rPr>
        <w:t>.</w:t>
      </w:r>
    </w:p>
    <w:p w14:paraId="6F8C2D98" w14:textId="17235A8C" w:rsidR="00081089" w:rsidRPr="009E31D7" w:rsidRDefault="00081089" w:rsidP="006A621F">
      <w:pPr>
        <w:spacing w:after="0" w:line="360" w:lineRule="auto"/>
        <w:ind w:firstLine="567"/>
        <w:contextualSpacing/>
        <w:jc w:val="center"/>
        <w:rPr>
          <w:rFonts w:ascii="Myriad Pro" w:eastAsia="Calibri" w:hAnsi="Myriad Pro" w:cs="Times New Roman"/>
          <w:b/>
          <w:bCs/>
          <w:sz w:val="26"/>
          <w:szCs w:val="26"/>
        </w:rPr>
      </w:pPr>
    </w:p>
    <w:tbl>
      <w:tblPr>
        <w:tblW w:w="9351" w:type="dxa"/>
        <w:tblLook w:val="04A0" w:firstRow="1" w:lastRow="0" w:firstColumn="1" w:lastColumn="0" w:noHBand="0" w:noVBand="1"/>
      </w:tblPr>
      <w:tblGrid>
        <w:gridCol w:w="595"/>
        <w:gridCol w:w="4943"/>
        <w:gridCol w:w="1461"/>
        <w:gridCol w:w="2352"/>
      </w:tblGrid>
      <w:tr w:rsidR="00081089" w:rsidRPr="009E31D7" w14:paraId="40F1225B" w14:textId="77777777" w:rsidTr="00ED1867">
        <w:trPr>
          <w:trHeight w:val="20"/>
          <w:tblHeader/>
        </w:trPr>
        <w:tc>
          <w:tcPr>
            <w:tcW w:w="595" w:type="dxa"/>
            <w:tcBorders>
              <w:right w:val="single" w:sz="4" w:space="0" w:color="FFFFFF" w:themeColor="background1"/>
            </w:tcBorders>
            <w:shd w:val="clear" w:color="auto" w:fill="4F6228" w:themeFill="accent3" w:themeFillShade="80"/>
            <w:vAlign w:val="center"/>
            <w:hideMark/>
          </w:tcPr>
          <w:p w14:paraId="6FBE266A" w14:textId="77777777" w:rsidR="00081089" w:rsidRPr="009E31D7"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 п/п</w:t>
            </w:r>
          </w:p>
        </w:tc>
        <w:tc>
          <w:tcPr>
            <w:tcW w:w="494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CD496A2" w14:textId="77777777" w:rsidR="00081089" w:rsidRPr="009E31D7"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Наименование показателя</w:t>
            </w:r>
          </w:p>
        </w:tc>
        <w:tc>
          <w:tcPr>
            <w:tcW w:w="1461"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2A3B4DF" w14:textId="77777777" w:rsidR="00081089" w:rsidRPr="009E31D7"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Ед. изм.</w:t>
            </w:r>
          </w:p>
        </w:tc>
        <w:tc>
          <w:tcPr>
            <w:tcW w:w="2352" w:type="dxa"/>
            <w:tcBorders>
              <w:left w:val="single" w:sz="4" w:space="0" w:color="FFFFFF" w:themeColor="background1"/>
            </w:tcBorders>
            <w:shd w:val="clear" w:color="auto" w:fill="4F6228" w:themeFill="accent3" w:themeFillShade="80"/>
            <w:vAlign w:val="center"/>
            <w:hideMark/>
          </w:tcPr>
          <w:p w14:paraId="4D5E97C4" w14:textId="77777777" w:rsidR="00081089" w:rsidRPr="009E31D7"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9E31D7">
              <w:rPr>
                <w:rFonts w:ascii="Myriad Pro" w:eastAsia="Times New Roman" w:hAnsi="Myriad Pro" w:cs="Times New Roman"/>
                <w:b/>
                <w:bCs/>
                <w:color w:val="FFFFFF" w:themeColor="background1"/>
                <w:lang w:eastAsia="ru-RU"/>
              </w:rPr>
              <w:t>ТБР 2019</w:t>
            </w:r>
          </w:p>
        </w:tc>
      </w:tr>
      <w:tr w:rsidR="00081089" w:rsidRPr="009E31D7" w14:paraId="76098277" w14:textId="77777777" w:rsidTr="00ED1867">
        <w:trPr>
          <w:trHeight w:val="20"/>
        </w:trPr>
        <w:tc>
          <w:tcPr>
            <w:tcW w:w="595" w:type="dxa"/>
            <w:tcBorders>
              <w:left w:val="single" w:sz="4" w:space="0" w:color="auto"/>
              <w:bottom w:val="single" w:sz="4" w:space="0" w:color="auto"/>
              <w:right w:val="single" w:sz="4" w:space="0" w:color="auto"/>
            </w:tcBorders>
            <w:shd w:val="clear" w:color="auto" w:fill="auto"/>
            <w:noWrap/>
            <w:vAlign w:val="center"/>
            <w:hideMark/>
          </w:tcPr>
          <w:p w14:paraId="7DBFC2F7" w14:textId="77777777"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w:t>
            </w:r>
          </w:p>
        </w:tc>
        <w:tc>
          <w:tcPr>
            <w:tcW w:w="4943" w:type="dxa"/>
            <w:tcBorders>
              <w:left w:val="nil"/>
              <w:bottom w:val="single" w:sz="4" w:space="0" w:color="auto"/>
              <w:right w:val="single" w:sz="4" w:space="0" w:color="auto"/>
            </w:tcBorders>
            <w:shd w:val="clear" w:color="auto" w:fill="auto"/>
            <w:vAlign w:val="center"/>
            <w:hideMark/>
          </w:tcPr>
          <w:p w14:paraId="40A769A1" w14:textId="77777777" w:rsidR="00081089" w:rsidRPr="009E31D7" w:rsidRDefault="00081089" w:rsidP="002F3BC0">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Объем потерь электроэнергии в электрических сетях</w:t>
            </w:r>
          </w:p>
        </w:tc>
        <w:tc>
          <w:tcPr>
            <w:tcW w:w="1461" w:type="dxa"/>
            <w:tcBorders>
              <w:left w:val="nil"/>
              <w:bottom w:val="single" w:sz="4" w:space="0" w:color="auto"/>
              <w:right w:val="single" w:sz="4" w:space="0" w:color="auto"/>
            </w:tcBorders>
            <w:shd w:val="clear" w:color="auto" w:fill="auto"/>
            <w:vAlign w:val="center"/>
            <w:hideMark/>
          </w:tcPr>
          <w:p w14:paraId="718C0E8A" w14:textId="026036D9"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тыс. МВт</w:t>
            </w:r>
            <w:r w:rsidR="00C64109" w:rsidRPr="009E31D7">
              <w:rPr>
                <w:rFonts w:ascii="Myriad Pro" w:eastAsia="Times New Roman" w:hAnsi="Myriad Pro" w:cs="Times New Roman"/>
                <w:lang w:eastAsia="ru-RU"/>
              </w:rPr>
              <w:t>*</w:t>
            </w:r>
            <w:r w:rsidRPr="009E31D7">
              <w:rPr>
                <w:rFonts w:ascii="Myriad Pro" w:eastAsia="Times New Roman" w:hAnsi="Myriad Pro" w:cs="Times New Roman"/>
                <w:lang w:eastAsia="ru-RU"/>
              </w:rPr>
              <w:t>ч</w:t>
            </w:r>
          </w:p>
        </w:tc>
        <w:tc>
          <w:tcPr>
            <w:tcW w:w="2352" w:type="dxa"/>
            <w:tcBorders>
              <w:left w:val="nil"/>
              <w:bottom w:val="single" w:sz="4" w:space="0" w:color="auto"/>
              <w:right w:val="single" w:sz="4" w:space="0" w:color="auto"/>
            </w:tcBorders>
            <w:shd w:val="clear" w:color="auto" w:fill="auto"/>
            <w:noWrap/>
            <w:vAlign w:val="center"/>
            <w:hideMark/>
          </w:tcPr>
          <w:p w14:paraId="2516C829" w14:textId="41BAAFD8" w:rsidR="00081089" w:rsidRPr="009E31D7" w:rsidRDefault="00F278FF"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1 385,59</w:t>
            </w:r>
          </w:p>
        </w:tc>
      </w:tr>
      <w:tr w:rsidR="00081089" w:rsidRPr="009E31D7" w14:paraId="6FC782BD" w14:textId="77777777" w:rsidTr="002F3BC0">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5DF0A8F" w14:textId="77777777"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w:t>
            </w:r>
          </w:p>
        </w:tc>
        <w:tc>
          <w:tcPr>
            <w:tcW w:w="4943" w:type="dxa"/>
            <w:tcBorders>
              <w:top w:val="nil"/>
              <w:left w:val="nil"/>
              <w:bottom w:val="single" w:sz="4" w:space="0" w:color="auto"/>
              <w:right w:val="single" w:sz="4" w:space="0" w:color="auto"/>
            </w:tcBorders>
            <w:shd w:val="clear" w:color="auto" w:fill="auto"/>
            <w:vAlign w:val="center"/>
            <w:hideMark/>
          </w:tcPr>
          <w:p w14:paraId="38A50F8E" w14:textId="77777777" w:rsidR="00081089" w:rsidRPr="009E31D7" w:rsidRDefault="00081089" w:rsidP="002F3BC0">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Объем потерь мощности</w:t>
            </w:r>
          </w:p>
        </w:tc>
        <w:tc>
          <w:tcPr>
            <w:tcW w:w="1461" w:type="dxa"/>
            <w:tcBorders>
              <w:top w:val="nil"/>
              <w:left w:val="nil"/>
              <w:bottom w:val="single" w:sz="4" w:space="0" w:color="auto"/>
              <w:right w:val="single" w:sz="4" w:space="0" w:color="auto"/>
            </w:tcBorders>
            <w:shd w:val="clear" w:color="auto" w:fill="auto"/>
            <w:vAlign w:val="center"/>
            <w:hideMark/>
          </w:tcPr>
          <w:p w14:paraId="2F527AE0" w14:textId="77777777"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МВт</w:t>
            </w:r>
          </w:p>
        </w:tc>
        <w:tc>
          <w:tcPr>
            <w:tcW w:w="2352" w:type="dxa"/>
            <w:tcBorders>
              <w:top w:val="nil"/>
              <w:left w:val="nil"/>
              <w:bottom w:val="single" w:sz="4" w:space="0" w:color="auto"/>
              <w:right w:val="single" w:sz="4" w:space="0" w:color="auto"/>
            </w:tcBorders>
            <w:shd w:val="clear" w:color="auto" w:fill="auto"/>
            <w:noWrap/>
            <w:vAlign w:val="center"/>
            <w:hideMark/>
          </w:tcPr>
          <w:p w14:paraId="0A40B760" w14:textId="46C82306" w:rsidR="00081089" w:rsidRPr="009E31D7" w:rsidRDefault="00F278FF"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188,69</w:t>
            </w:r>
          </w:p>
        </w:tc>
      </w:tr>
      <w:tr w:rsidR="00081089" w:rsidRPr="009E31D7" w14:paraId="6A6EF6D8" w14:textId="77777777" w:rsidTr="002F3BC0">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3EF7496" w14:textId="77777777"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w:t>
            </w:r>
          </w:p>
        </w:tc>
        <w:tc>
          <w:tcPr>
            <w:tcW w:w="4943" w:type="dxa"/>
            <w:tcBorders>
              <w:top w:val="nil"/>
              <w:left w:val="nil"/>
              <w:bottom w:val="single" w:sz="4" w:space="0" w:color="auto"/>
              <w:right w:val="single" w:sz="4" w:space="0" w:color="auto"/>
            </w:tcBorders>
            <w:shd w:val="clear" w:color="auto" w:fill="auto"/>
            <w:vAlign w:val="center"/>
            <w:hideMark/>
          </w:tcPr>
          <w:p w14:paraId="245875EF" w14:textId="77777777" w:rsidR="00081089" w:rsidRPr="009E31D7" w:rsidRDefault="00081089" w:rsidP="002F3BC0">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70B12AB0" w14:textId="601EC7CB"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руб./МВт</w:t>
            </w:r>
            <w:r w:rsidR="00C64109" w:rsidRPr="009E31D7">
              <w:rPr>
                <w:rFonts w:ascii="Myriad Pro" w:eastAsia="Times New Roman" w:hAnsi="Myriad Pro" w:cs="Times New Roman"/>
                <w:lang w:eastAsia="ru-RU"/>
              </w:rPr>
              <w:t>*</w:t>
            </w:r>
            <w:r w:rsidRPr="009E31D7">
              <w:rPr>
                <w:rFonts w:ascii="Myriad Pro" w:eastAsia="Times New Roman" w:hAnsi="Myriad Pro" w:cs="Times New Roman"/>
                <w:lang w:eastAsia="ru-RU"/>
              </w:rPr>
              <w:t>ч</w:t>
            </w:r>
          </w:p>
        </w:tc>
        <w:tc>
          <w:tcPr>
            <w:tcW w:w="2352" w:type="dxa"/>
            <w:tcBorders>
              <w:top w:val="nil"/>
              <w:left w:val="nil"/>
              <w:bottom w:val="single" w:sz="4" w:space="0" w:color="auto"/>
              <w:right w:val="single" w:sz="4" w:space="0" w:color="auto"/>
            </w:tcBorders>
            <w:shd w:val="clear" w:color="auto" w:fill="auto"/>
            <w:noWrap/>
            <w:vAlign w:val="center"/>
            <w:hideMark/>
          </w:tcPr>
          <w:p w14:paraId="57BF8C1C" w14:textId="1E4C5822" w:rsidR="00081089" w:rsidRPr="009E31D7" w:rsidRDefault="00081089" w:rsidP="002F3BC0">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w:t>
            </w:r>
            <w:r w:rsidR="00F278FF" w:rsidRPr="009E31D7">
              <w:rPr>
                <w:rFonts w:ascii="Myriad Pro" w:eastAsia="Times New Roman" w:hAnsi="Myriad Pro" w:cs="Times New Roman"/>
                <w:lang w:eastAsia="ru-RU"/>
              </w:rPr>
              <w:t> 330,62</w:t>
            </w:r>
          </w:p>
        </w:tc>
      </w:tr>
      <w:tr w:rsidR="00081089" w:rsidRPr="009E31D7" w14:paraId="4C8CB355" w14:textId="77777777" w:rsidTr="002F3BC0">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E00B328" w14:textId="77777777" w:rsidR="00081089" w:rsidRPr="009E31D7" w:rsidRDefault="00081089" w:rsidP="002F3BC0">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4</w:t>
            </w:r>
          </w:p>
        </w:tc>
        <w:tc>
          <w:tcPr>
            <w:tcW w:w="4943" w:type="dxa"/>
            <w:tcBorders>
              <w:top w:val="nil"/>
              <w:left w:val="nil"/>
              <w:bottom w:val="single" w:sz="4" w:space="0" w:color="auto"/>
              <w:right w:val="single" w:sz="4" w:space="0" w:color="auto"/>
            </w:tcBorders>
            <w:shd w:val="clear" w:color="auto" w:fill="auto"/>
            <w:vAlign w:val="center"/>
            <w:hideMark/>
          </w:tcPr>
          <w:p w14:paraId="3BE5D495" w14:textId="77777777" w:rsidR="00081089" w:rsidRPr="009E31D7" w:rsidRDefault="00081089" w:rsidP="002F3BC0">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7B1923CE" w14:textId="77777777" w:rsidR="00081089" w:rsidRPr="009E31D7" w:rsidRDefault="00081089" w:rsidP="002F3BC0">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тыс. руб.</w:t>
            </w:r>
          </w:p>
        </w:tc>
        <w:tc>
          <w:tcPr>
            <w:tcW w:w="2352" w:type="dxa"/>
            <w:tcBorders>
              <w:top w:val="nil"/>
              <w:left w:val="nil"/>
              <w:bottom w:val="single" w:sz="4" w:space="0" w:color="auto"/>
              <w:right w:val="single" w:sz="4" w:space="0" w:color="auto"/>
            </w:tcBorders>
            <w:shd w:val="clear" w:color="auto" w:fill="auto"/>
            <w:noWrap/>
            <w:vAlign w:val="center"/>
            <w:hideMark/>
          </w:tcPr>
          <w:p w14:paraId="0E7F8136" w14:textId="018D1DB0" w:rsidR="00081089" w:rsidRPr="009E31D7" w:rsidRDefault="00F278FF" w:rsidP="002F3BC0">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3 229 634,99</w:t>
            </w:r>
          </w:p>
        </w:tc>
      </w:tr>
    </w:tbl>
    <w:p w14:paraId="4CC89EFE" w14:textId="77777777" w:rsidR="00081089" w:rsidRPr="009E31D7" w:rsidRDefault="00081089" w:rsidP="00081089">
      <w:pPr>
        <w:spacing w:after="0" w:line="360" w:lineRule="auto"/>
        <w:ind w:firstLine="567"/>
        <w:contextualSpacing/>
        <w:jc w:val="both"/>
        <w:rPr>
          <w:rFonts w:ascii="Myriad Pro" w:eastAsia="Calibri" w:hAnsi="Myriad Pro" w:cs="Times New Roman"/>
          <w:sz w:val="26"/>
          <w:szCs w:val="26"/>
        </w:rPr>
      </w:pPr>
    </w:p>
    <w:p w14:paraId="2A071C5B" w14:textId="068197E3" w:rsidR="00F278FF" w:rsidRPr="009E31D7" w:rsidRDefault="00081089" w:rsidP="00081089">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Расчет затрат по данной статье осуществлялся экспертами</w:t>
      </w:r>
      <w:r w:rsidR="006A621F" w:rsidRPr="009E31D7">
        <w:rPr>
          <w:rFonts w:ascii="Myriad Pro" w:eastAsia="Calibri" w:hAnsi="Myriad Pro" w:cs="Times New Roman"/>
          <w:sz w:val="26"/>
          <w:szCs w:val="26"/>
        </w:rPr>
        <w:t xml:space="preserve"> Комитета по тарифам и ценовой политике Ленинградской области</w:t>
      </w:r>
      <w:r w:rsidRPr="009E31D7">
        <w:rPr>
          <w:rFonts w:ascii="Myriad Pro" w:eastAsia="Calibri" w:hAnsi="Myriad Pro" w:cs="Times New Roman"/>
          <w:sz w:val="26"/>
          <w:szCs w:val="26"/>
        </w:rPr>
        <w:t xml:space="preserve"> </w:t>
      </w:r>
      <w:r w:rsidR="00F278FF" w:rsidRPr="009E31D7">
        <w:rPr>
          <w:rFonts w:ascii="Myriad Pro" w:eastAsia="Calibri" w:hAnsi="Myriad Pro" w:cs="Times New Roman"/>
          <w:sz w:val="26"/>
          <w:szCs w:val="26"/>
        </w:rPr>
        <w:t>с учетом:</w:t>
      </w:r>
    </w:p>
    <w:p w14:paraId="6691221B" w14:textId="5DC8F180" w:rsidR="00F413F6" w:rsidRPr="009E31D7" w:rsidRDefault="00F413F6" w:rsidP="00ED1867">
      <w:pPr>
        <w:pStyle w:val="a3"/>
        <w:numPr>
          <w:ilvl w:val="0"/>
          <w:numId w:val="72"/>
        </w:numPr>
        <w:spacing w:after="0" w:line="360" w:lineRule="auto"/>
        <w:jc w:val="both"/>
        <w:rPr>
          <w:rFonts w:ascii="Myriad Pro" w:hAnsi="Myriad Pro"/>
          <w:sz w:val="26"/>
          <w:szCs w:val="26"/>
        </w:rPr>
      </w:pPr>
      <w:r w:rsidRPr="009E31D7">
        <w:rPr>
          <w:rFonts w:ascii="Myriad Pro" w:hAnsi="Myriad Pro"/>
          <w:sz w:val="26"/>
          <w:szCs w:val="26"/>
        </w:rPr>
        <w:t xml:space="preserve">расчетного тарифа на покупку электрической энергии на технологические нужды (потери) от гарантирующего поставщика электроэнергии </w:t>
      </w:r>
      <w:r w:rsidR="00317411" w:rsidRPr="009E31D7">
        <w:rPr>
          <w:rFonts w:ascii="Myriad Pro" w:hAnsi="Myriad Pro"/>
          <w:sz w:val="26"/>
          <w:szCs w:val="26"/>
        </w:rPr>
        <w:t>АО </w:t>
      </w:r>
      <w:r w:rsidRPr="009E31D7">
        <w:rPr>
          <w:rFonts w:ascii="Myriad Pro" w:hAnsi="Myriad Pro"/>
          <w:sz w:val="26"/>
          <w:szCs w:val="26"/>
        </w:rPr>
        <w:t xml:space="preserve">«Петербургская сбытовая компания» в размере </w:t>
      </w:r>
      <w:r w:rsidR="005E0F85" w:rsidRPr="009E31D7">
        <w:rPr>
          <w:rFonts w:ascii="Myriad Pro" w:hAnsi="Myriad Pro"/>
          <w:sz w:val="26"/>
          <w:szCs w:val="26"/>
        </w:rPr>
        <w:br/>
      </w:r>
      <w:r w:rsidRPr="009E31D7">
        <w:rPr>
          <w:rFonts w:ascii="Myriad Pro" w:hAnsi="Myriad Pro"/>
          <w:sz w:val="26"/>
          <w:szCs w:val="26"/>
        </w:rPr>
        <w:t>2 330,62 рублей за МВт</w:t>
      </w:r>
      <w:r w:rsidR="00185365" w:rsidRPr="009E31D7">
        <w:rPr>
          <w:rFonts w:ascii="Myriad Pro" w:hAnsi="Myriad Pro"/>
          <w:sz w:val="26"/>
          <w:szCs w:val="26"/>
        </w:rPr>
        <w:t>*</w:t>
      </w:r>
      <w:r w:rsidRPr="009E31D7">
        <w:rPr>
          <w:rFonts w:ascii="Myriad Pro" w:hAnsi="Myriad Pro"/>
          <w:sz w:val="26"/>
          <w:szCs w:val="26"/>
        </w:rPr>
        <w:t>ч;</w:t>
      </w:r>
    </w:p>
    <w:p w14:paraId="4B406730" w14:textId="029AE0B0" w:rsidR="00081089" w:rsidRPr="009E31D7" w:rsidRDefault="00F413F6" w:rsidP="00ED1867">
      <w:pPr>
        <w:pStyle w:val="a3"/>
        <w:numPr>
          <w:ilvl w:val="0"/>
          <w:numId w:val="72"/>
        </w:numPr>
        <w:spacing w:after="0" w:line="360" w:lineRule="auto"/>
        <w:jc w:val="both"/>
        <w:rPr>
          <w:rFonts w:ascii="Myriad Pro" w:hAnsi="Myriad Pro"/>
          <w:sz w:val="26"/>
          <w:szCs w:val="26"/>
        </w:rPr>
      </w:pPr>
      <w:r w:rsidRPr="009E31D7">
        <w:rPr>
          <w:rFonts w:ascii="Myriad Pro" w:hAnsi="Myriad Pro"/>
          <w:sz w:val="26"/>
          <w:szCs w:val="26"/>
        </w:rPr>
        <w:t xml:space="preserve">объема электрической энергии на технологические нужды в размере, согласованном </w:t>
      </w:r>
      <w:r w:rsidR="006C5D4F" w:rsidRPr="009E31D7">
        <w:rPr>
          <w:rFonts w:ascii="Myriad Pro" w:hAnsi="Myriad Pro"/>
          <w:sz w:val="26"/>
          <w:szCs w:val="26"/>
        </w:rPr>
        <w:t>Комитетом по тарифам и ценовой политике Ленинградской области</w:t>
      </w:r>
      <w:r w:rsidRPr="009E31D7">
        <w:rPr>
          <w:rFonts w:ascii="Myriad Pro" w:hAnsi="Myriad Pro"/>
          <w:sz w:val="26"/>
          <w:szCs w:val="26"/>
        </w:rPr>
        <w:t xml:space="preserve"> и утвержденном в </w:t>
      </w:r>
      <w:r w:rsidR="007F71F8" w:rsidRPr="009E31D7">
        <w:rPr>
          <w:rFonts w:ascii="Myriad Pro" w:hAnsi="Myriad Pro"/>
          <w:sz w:val="26"/>
          <w:szCs w:val="26"/>
        </w:rPr>
        <w:t>Сводном п</w:t>
      </w:r>
      <w:r w:rsidRPr="009E31D7">
        <w:rPr>
          <w:rFonts w:ascii="Myriad Pro" w:hAnsi="Myriad Pro"/>
          <w:sz w:val="26"/>
          <w:szCs w:val="26"/>
        </w:rPr>
        <w:t xml:space="preserve">рогнозном балансе. </w:t>
      </w:r>
    </w:p>
    <w:p w14:paraId="61F57FE0" w14:textId="77777777" w:rsidR="000627C0" w:rsidRDefault="000627C0" w:rsidP="000627C0">
      <w:pPr>
        <w:spacing w:after="0" w:line="360" w:lineRule="auto"/>
        <w:contextualSpacing/>
        <w:jc w:val="both"/>
        <w:rPr>
          <w:rFonts w:ascii="Myriad Pro" w:eastAsia="Calibri" w:hAnsi="Myriad Pro" w:cs="Times New Roman"/>
          <w:b/>
          <w:sz w:val="26"/>
          <w:szCs w:val="26"/>
        </w:rPr>
      </w:pPr>
    </w:p>
    <w:p w14:paraId="6888B1D7" w14:textId="1EE212BC" w:rsidR="00081089" w:rsidRPr="009E31D7" w:rsidRDefault="00081089" w:rsidP="000627C0">
      <w:pPr>
        <w:spacing w:after="0" w:line="360" w:lineRule="auto"/>
        <w:contextualSpacing/>
        <w:jc w:val="both"/>
        <w:rPr>
          <w:rFonts w:ascii="Myriad Pro" w:eastAsia="Calibri" w:hAnsi="Myriad Pro" w:cs="Times New Roman"/>
          <w:b/>
          <w:color w:val="000000" w:themeColor="text1"/>
          <w:sz w:val="26"/>
          <w:szCs w:val="26"/>
        </w:rPr>
      </w:pPr>
      <w:r w:rsidRPr="009E31D7">
        <w:rPr>
          <w:rFonts w:ascii="Myriad Pro" w:eastAsia="Calibri" w:hAnsi="Myriad Pro" w:cs="Times New Roman"/>
          <w:b/>
          <w:color w:val="000000" w:themeColor="text1"/>
          <w:sz w:val="26"/>
          <w:szCs w:val="26"/>
        </w:rPr>
        <w:t>ПОЗИЦИЯ ИСПОЛНИТЕЛЯ</w:t>
      </w:r>
    </w:p>
    <w:p w14:paraId="6BB98EBF" w14:textId="77777777"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В рамках проведения экспертизы обоснованности расходов на покупку электроэнергии в целях компенсации потерь, учтенных регулирующим органом в составе необходимой валовой выручки на 2019 года, Исполнителем рассмотрены предоставленные ПАО «Ленэнерго» обосновывающие материалы и расчеты:</w:t>
      </w:r>
    </w:p>
    <w:p w14:paraId="48A62D32" w14:textId="77777777" w:rsidR="00BC7F6A" w:rsidRPr="009E31D7" w:rsidRDefault="00BC7F6A" w:rsidP="0072081C">
      <w:pPr>
        <w:numPr>
          <w:ilvl w:val="0"/>
          <w:numId w:val="20"/>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расчет цен (тарифов) на покупку потерь электрической энергии в сетях ПАО «Ленэнерго» на 2017-2022 гг. (в составе заявления об установлении тарифов от 25.04.2018 № ЛЭ/14-20/969);</w:t>
      </w:r>
    </w:p>
    <w:p w14:paraId="2A20C217" w14:textId="19C59343" w:rsidR="00BC7F6A" w:rsidRPr="009E31D7" w:rsidRDefault="00BC7F6A" w:rsidP="0072081C">
      <w:pPr>
        <w:numPr>
          <w:ilvl w:val="0"/>
          <w:numId w:val="20"/>
        </w:numPr>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таблица № 18.1. Затраты ПАО «Ленэнерго» на покупку электроэнергии в целях компенсации потерь по Ленинградской области на 2017-2020 гг. (в составе заявления об установлении тарифов от 25.04.2018 </w:t>
      </w:r>
      <w:r w:rsidR="00317411" w:rsidRPr="009E31D7">
        <w:rPr>
          <w:rFonts w:ascii="Myriad Pro" w:eastAsia="Calibri" w:hAnsi="Myriad Pro" w:cs="Times New Roman"/>
          <w:sz w:val="26"/>
          <w:szCs w:val="26"/>
        </w:rPr>
        <w:t>№ </w:t>
      </w:r>
      <w:r w:rsidRPr="009E31D7">
        <w:rPr>
          <w:rFonts w:ascii="Myriad Pro" w:eastAsia="Calibri" w:hAnsi="Myriad Pro" w:cs="Times New Roman"/>
          <w:sz w:val="26"/>
          <w:szCs w:val="26"/>
        </w:rPr>
        <w:t>ЛЭ/14-20/969);</w:t>
      </w:r>
    </w:p>
    <w:p w14:paraId="45C2A78C" w14:textId="77777777" w:rsidR="00BC7F6A" w:rsidRPr="009E31D7" w:rsidRDefault="00BC7F6A" w:rsidP="0072081C">
      <w:pPr>
        <w:numPr>
          <w:ilvl w:val="0"/>
          <w:numId w:val="20"/>
        </w:numPr>
        <w:shd w:val="clear" w:color="auto" w:fill="FFFFFF"/>
        <w:tabs>
          <w:tab w:val="left" w:pos="1276"/>
        </w:tabs>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письмо от 30.03.2018 № ЛЭ/05-01/603 «О представлении плановых показателей баланса электроэнергии и мощности на 2019 год»;</w:t>
      </w:r>
    </w:p>
    <w:p w14:paraId="57A292BB" w14:textId="77777777" w:rsidR="00BC7F6A" w:rsidRPr="009E31D7" w:rsidRDefault="00BC7F6A" w:rsidP="0072081C">
      <w:pPr>
        <w:numPr>
          <w:ilvl w:val="0"/>
          <w:numId w:val="20"/>
        </w:numPr>
        <w:shd w:val="clear" w:color="auto" w:fill="FFFFFF"/>
        <w:tabs>
          <w:tab w:val="left" w:pos="1134"/>
        </w:tabs>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ab/>
        <w:t>форма 3.1 «Предложение сетевой компании по технологическому расходу электроэнергии (мощности) - потерям в электрических сетях ПАО «Ленэнерго» (Ленинградская область) по на 2019 год» (в составе заявления об установлении тарифов от 25.04.2018 № ЛЭ/14-20/969);</w:t>
      </w:r>
    </w:p>
    <w:p w14:paraId="12E3E6DA" w14:textId="7B9AB712" w:rsidR="00BC7F6A" w:rsidRPr="009E31D7" w:rsidRDefault="00BC7F6A" w:rsidP="0072081C">
      <w:pPr>
        <w:numPr>
          <w:ilvl w:val="0"/>
          <w:numId w:val="20"/>
        </w:numPr>
        <w:shd w:val="clear" w:color="auto" w:fill="FFFFFF"/>
        <w:tabs>
          <w:tab w:val="left" w:pos="1134"/>
        </w:tabs>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ab/>
      </w:r>
      <w:r w:rsidR="006C3787" w:rsidRPr="009E31D7">
        <w:rPr>
          <w:rFonts w:ascii="Myriad Pro" w:eastAsia="Calibri" w:hAnsi="Myriad Pro" w:cs="Times New Roman"/>
          <w:sz w:val="26"/>
          <w:szCs w:val="26"/>
        </w:rPr>
        <w:t xml:space="preserve">таблица </w:t>
      </w:r>
      <w:r w:rsidRPr="009E31D7">
        <w:rPr>
          <w:rFonts w:ascii="Myriad Pro" w:eastAsia="Calibri" w:hAnsi="Myriad Pro" w:cs="Times New Roman"/>
          <w:sz w:val="26"/>
          <w:szCs w:val="26"/>
        </w:rPr>
        <w:t>1.4. «Баланс электрической энергии по сетям ПАО «Ленэнерго» (Ленинградская область) (в составе заявления об установлении тарифов от 25.04.2018 № ЛЭ/14-20/969);</w:t>
      </w:r>
    </w:p>
    <w:p w14:paraId="4C1C07A5" w14:textId="4BAF391F" w:rsidR="00BC7F6A" w:rsidRPr="009E31D7" w:rsidRDefault="00BC7F6A" w:rsidP="0072081C">
      <w:pPr>
        <w:numPr>
          <w:ilvl w:val="0"/>
          <w:numId w:val="20"/>
        </w:numPr>
        <w:shd w:val="clear" w:color="auto" w:fill="FFFFFF"/>
        <w:tabs>
          <w:tab w:val="left" w:pos="1134"/>
        </w:tabs>
        <w:spacing w:after="0" w:line="360" w:lineRule="auto"/>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ab/>
      </w:r>
      <w:r w:rsidR="006C3787" w:rsidRPr="009E31D7">
        <w:rPr>
          <w:rFonts w:ascii="Myriad Pro" w:eastAsia="Calibri" w:hAnsi="Myriad Pro" w:cs="Times New Roman"/>
          <w:sz w:val="26"/>
          <w:szCs w:val="26"/>
        </w:rPr>
        <w:t xml:space="preserve">таблица </w:t>
      </w:r>
      <w:r w:rsidRPr="009E31D7">
        <w:rPr>
          <w:rFonts w:ascii="Myriad Pro" w:eastAsia="Calibri" w:hAnsi="Myriad Pro" w:cs="Times New Roman"/>
          <w:sz w:val="26"/>
          <w:szCs w:val="26"/>
        </w:rPr>
        <w:t xml:space="preserve">1.5. «Баланс электрической мощности по сетям </w:t>
      </w:r>
      <w:r w:rsidR="00317411" w:rsidRPr="009E31D7">
        <w:rPr>
          <w:rFonts w:ascii="Myriad Pro" w:eastAsia="Calibri" w:hAnsi="Myriad Pro" w:cs="Times New Roman"/>
          <w:sz w:val="26"/>
          <w:szCs w:val="26"/>
        </w:rPr>
        <w:t>ПАО </w:t>
      </w:r>
      <w:r w:rsidRPr="009E31D7">
        <w:rPr>
          <w:rFonts w:ascii="Myriad Pro" w:eastAsia="Calibri" w:hAnsi="Myriad Pro" w:cs="Times New Roman"/>
          <w:sz w:val="26"/>
          <w:szCs w:val="26"/>
        </w:rPr>
        <w:t>«Ленэнерго» (Ленинградская область) (в составе заявления об установлении тарифов от 25.04.2018 № ЛЭ/14-20/969).</w:t>
      </w:r>
    </w:p>
    <w:p w14:paraId="6344AF70" w14:textId="77777777" w:rsidR="00C52082" w:rsidRPr="009E31D7" w:rsidRDefault="00C52082" w:rsidP="00BC7F6A">
      <w:pPr>
        <w:spacing w:after="0" w:line="360" w:lineRule="auto"/>
        <w:ind w:firstLine="567"/>
        <w:contextualSpacing/>
        <w:jc w:val="both"/>
        <w:rPr>
          <w:rFonts w:ascii="Myriad Pro" w:eastAsia="Calibri" w:hAnsi="Myriad Pro" w:cs="Times New Roman"/>
          <w:sz w:val="26"/>
          <w:szCs w:val="26"/>
        </w:rPr>
      </w:pPr>
    </w:p>
    <w:p w14:paraId="6A5E2599" w14:textId="4A79CD15"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Рассмотрев представленные ПАО «Ленэнерго» обосновывающие материалы и расчеты, а также принятое регулирующим органом решение в части величины расходов на покупку электроэнергии в целях компенсации потерь, подлежащих учету в составе необходимой валовой выручки на 2019 год, Исполнитель отмечает различие позиций электросетевой организации и регулирующего органа в параметрах расчета, в части прогнозной цены покупки электроэнергии в целях компенсации потерь в электрических сетях, а именно: 2 330,62 руб./МВт*ч в соответствии с расчетом Комитета по тарифам и ценовой политике Ленинградской области и 2 632,86 руб./МВт*ч – в соответствии с заявленной ПАО</w:t>
      </w:r>
      <w:r w:rsidR="000627C0">
        <w:rPr>
          <w:rFonts w:ascii="Myriad Pro" w:eastAsia="Calibri" w:hAnsi="Myriad Pro" w:cs="Times New Roman"/>
          <w:sz w:val="26"/>
          <w:szCs w:val="26"/>
        </w:rPr>
        <w:t> </w:t>
      </w:r>
      <w:r w:rsidRPr="009E31D7">
        <w:rPr>
          <w:rFonts w:ascii="Myriad Pro" w:eastAsia="Calibri" w:hAnsi="Myriad Pro" w:cs="Times New Roman"/>
          <w:sz w:val="26"/>
          <w:szCs w:val="26"/>
        </w:rPr>
        <w:t>«Ленэнерго» величиной.</w:t>
      </w:r>
    </w:p>
    <w:p w14:paraId="38D5448F" w14:textId="1C2F348E"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Ввиду данных расхождений величина расходов на покупку электроэнергии в целях компенсации потерь, учитываемая Комитетом в составе необходимой валовой выручки, на 403 719 тыс. руб. меньше уровня, заявляемого </w:t>
      </w:r>
      <w:r w:rsidR="00317411" w:rsidRPr="009E31D7">
        <w:rPr>
          <w:rFonts w:ascii="Myriad Pro" w:eastAsia="Calibri" w:hAnsi="Myriad Pro" w:cs="Times New Roman"/>
          <w:sz w:val="26"/>
          <w:szCs w:val="26"/>
        </w:rPr>
        <w:t>ПАО </w:t>
      </w:r>
      <w:r w:rsidR="00C52082" w:rsidRPr="009E31D7">
        <w:rPr>
          <w:rFonts w:ascii="Myriad Pro" w:eastAsia="Calibri" w:hAnsi="Myriad Pro" w:cs="Times New Roman"/>
          <w:sz w:val="26"/>
          <w:szCs w:val="26"/>
        </w:rPr>
        <w:t>«Ленэнерго»</w:t>
      </w:r>
      <w:r w:rsidRPr="009E31D7">
        <w:rPr>
          <w:rFonts w:ascii="Myriad Pro" w:eastAsia="Calibri" w:hAnsi="Myriad Pro" w:cs="Times New Roman"/>
          <w:sz w:val="26"/>
          <w:szCs w:val="26"/>
        </w:rPr>
        <w:t>.</w:t>
      </w:r>
    </w:p>
    <w:p w14:paraId="68B403F4" w14:textId="42A0C436"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Альтернативный расчет расходов на оплату потерь ПАО «Ленэнерго» по Ленинградской области на 2019 г</w:t>
      </w:r>
      <w:r w:rsidR="0048097C"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выполнен Исполнителем с учетом расчета стоимости объемов электрической энергии и мощности, приобретаемых с оптового рынка электрической энергии и мощности, согласно формуле 15.21 Методических указаний № 20-э/2. </w:t>
      </w:r>
    </w:p>
    <w:p w14:paraId="5D0897F5" w14:textId="77777777"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Расчет Исполнителем выполнен исходя из:</w:t>
      </w:r>
    </w:p>
    <w:p w14:paraId="2DBA768F" w14:textId="59FFDA57" w:rsidR="00BC7F6A" w:rsidRPr="009E31D7" w:rsidRDefault="00BC7F6A" w:rsidP="00ED1867">
      <w:pPr>
        <w:pStyle w:val="a3"/>
        <w:numPr>
          <w:ilvl w:val="1"/>
          <w:numId w:val="74"/>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стоимости единицы электрической энергии за 1 МВт*ч; </w:t>
      </w:r>
    </w:p>
    <w:p w14:paraId="65631CA5" w14:textId="476822A2" w:rsidR="00BC7F6A" w:rsidRPr="009E31D7" w:rsidRDefault="00BC7F6A" w:rsidP="00ED1867">
      <w:pPr>
        <w:pStyle w:val="a3"/>
        <w:numPr>
          <w:ilvl w:val="1"/>
          <w:numId w:val="74"/>
        </w:numPr>
        <w:spacing w:after="0" w:line="360" w:lineRule="auto"/>
        <w:ind w:left="1281" w:hanging="357"/>
        <w:jc w:val="both"/>
        <w:rPr>
          <w:rFonts w:ascii="Myriad Pro" w:hAnsi="Myriad Pro"/>
          <w:sz w:val="26"/>
          <w:szCs w:val="26"/>
        </w:rPr>
      </w:pPr>
      <w:r w:rsidRPr="009E31D7">
        <w:rPr>
          <w:rFonts w:ascii="Myriad Pro" w:hAnsi="Myriad Pro"/>
          <w:sz w:val="26"/>
          <w:szCs w:val="26"/>
        </w:rPr>
        <w:t xml:space="preserve">стоимости единицы электрической расчетной мощности; </w:t>
      </w:r>
    </w:p>
    <w:p w14:paraId="264ED7D6" w14:textId="01057154" w:rsidR="00BC7F6A" w:rsidRPr="009E31D7" w:rsidRDefault="00BC7F6A" w:rsidP="00ED1867">
      <w:pPr>
        <w:pStyle w:val="a3"/>
        <w:numPr>
          <w:ilvl w:val="1"/>
          <w:numId w:val="74"/>
        </w:numPr>
        <w:spacing w:after="0" w:line="360" w:lineRule="auto"/>
        <w:ind w:left="1281" w:hanging="357"/>
        <w:jc w:val="both"/>
        <w:rPr>
          <w:rFonts w:ascii="Myriad Pro" w:hAnsi="Myriad Pro"/>
          <w:sz w:val="26"/>
          <w:szCs w:val="26"/>
        </w:rPr>
      </w:pPr>
      <w:r w:rsidRPr="009E31D7">
        <w:rPr>
          <w:rFonts w:ascii="Myriad Pro" w:hAnsi="Myriad Pro"/>
          <w:sz w:val="26"/>
          <w:szCs w:val="26"/>
        </w:rPr>
        <w:t>сбытовой надбавки гарантирующего поставщика;</w:t>
      </w:r>
    </w:p>
    <w:p w14:paraId="39BAE3D1" w14:textId="48D95A23" w:rsidR="00BC7F6A" w:rsidRPr="009E31D7" w:rsidRDefault="00BC7F6A" w:rsidP="00ED1867">
      <w:pPr>
        <w:pStyle w:val="a3"/>
        <w:numPr>
          <w:ilvl w:val="1"/>
          <w:numId w:val="74"/>
        </w:numPr>
        <w:spacing w:after="0" w:line="360" w:lineRule="auto"/>
        <w:ind w:left="1281" w:hanging="357"/>
        <w:jc w:val="both"/>
        <w:rPr>
          <w:rFonts w:ascii="Myriad Pro" w:hAnsi="Myriad Pro"/>
          <w:sz w:val="26"/>
          <w:szCs w:val="26"/>
        </w:rPr>
      </w:pPr>
      <w:r w:rsidRPr="009E31D7">
        <w:rPr>
          <w:rFonts w:ascii="Myriad Pro" w:hAnsi="Myriad Pro"/>
          <w:sz w:val="26"/>
          <w:szCs w:val="26"/>
        </w:rPr>
        <w:lastRenderedPageBreak/>
        <w:t xml:space="preserve">стоимости услуг, оказание которых является неотъемлемой частью процесса снабжения электрической энергией потребителей. </w:t>
      </w:r>
    </w:p>
    <w:p w14:paraId="51C28FCF" w14:textId="0EFD9B60"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bookmarkStart w:id="90" w:name="_Hlk35274896"/>
      <w:r w:rsidRPr="009E31D7">
        <w:rPr>
          <w:rFonts w:ascii="Myriad Pro" w:eastAsia="Calibri" w:hAnsi="Myriad Pro" w:cs="Times New Roman"/>
          <w:sz w:val="26"/>
          <w:szCs w:val="26"/>
        </w:rPr>
        <w:t>В рамках расчета Исполнителя объем потерь электрической энергии и мощности в электрических сетях ПАО «Ленэнерго» по Ленинградской области принят согласно параметрам Сводного прогнозного баланса электрической энергии (мощности), утвержденного приказом ФАС России от 16.11.2018 №</w:t>
      </w:r>
      <w:r w:rsidR="00317411" w:rsidRPr="009E31D7">
        <w:rPr>
          <w:rFonts w:ascii="Myriad Pro" w:eastAsia="Calibri" w:hAnsi="Myriad Pro" w:cs="Times New Roman"/>
          <w:sz w:val="26"/>
          <w:szCs w:val="26"/>
        </w:rPr>
        <w:t> </w:t>
      </w:r>
      <w:r w:rsidRPr="009E31D7">
        <w:rPr>
          <w:rFonts w:ascii="Myriad Pro" w:eastAsia="Calibri" w:hAnsi="Myriad Pro" w:cs="Times New Roman"/>
          <w:sz w:val="26"/>
          <w:szCs w:val="26"/>
        </w:rPr>
        <w:t>1570/88-ДСП.</w:t>
      </w:r>
      <w:bookmarkEnd w:id="90"/>
    </w:p>
    <w:p w14:paraId="3013CB99" w14:textId="77777777"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Стоимость электрической энергии и мощности рассчитана Исполнителем исходя из прогнозных уровней цен на электрическую энергию и мощность согласно прогнозу свободных (нерегулируемых) цен на электрическую энергию (мощность) по субъектам Российской Федерации на 2019 год, опубликованному на сайте Ассоциации «НП Совет рынка»  от 20.12.2018 года.</w:t>
      </w:r>
    </w:p>
    <w:p w14:paraId="0276666E" w14:textId="77777777" w:rsidR="00BC7F6A" w:rsidRPr="009E31D7" w:rsidRDefault="00BC7F6A" w:rsidP="00BC7F6A">
      <w:pPr>
        <w:spacing w:after="0" w:line="360" w:lineRule="auto"/>
        <w:ind w:firstLine="567"/>
        <w:contextualSpacing/>
        <w:jc w:val="center"/>
        <w:rPr>
          <w:rFonts w:ascii="Myriad Pro" w:eastAsia="Calibri" w:hAnsi="Myriad Pro" w:cs="Times New Roman"/>
          <w:b/>
          <w:bCs/>
          <w:sz w:val="26"/>
          <w:szCs w:val="26"/>
        </w:rPr>
      </w:pPr>
    </w:p>
    <w:tbl>
      <w:tblPr>
        <w:tblW w:w="5000" w:type="pct"/>
        <w:tblLook w:val="04A0" w:firstRow="1" w:lastRow="0" w:firstColumn="1" w:lastColumn="0" w:noHBand="0" w:noVBand="1"/>
      </w:tblPr>
      <w:tblGrid>
        <w:gridCol w:w="556"/>
        <w:gridCol w:w="3335"/>
        <w:gridCol w:w="1384"/>
        <w:gridCol w:w="2148"/>
        <w:gridCol w:w="2148"/>
      </w:tblGrid>
      <w:tr w:rsidR="00BC7F6A" w:rsidRPr="009E31D7" w14:paraId="75151A5F" w14:textId="77777777" w:rsidTr="00ED1867">
        <w:trPr>
          <w:trHeight w:val="20"/>
          <w:tblHeader/>
        </w:trPr>
        <w:tc>
          <w:tcPr>
            <w:tcW w:w="291" w:type="pct"/>
            <w:vMerge w:val="restart"/>
            <w:tcBorders>
              <w:bottom w:val="single" w:sz="4" w:space="0" w:color="FFFFFF" w:themeColor="background1"/>
              <w:right w:val="single" w:sz="4" w:space="0" w:color="FFFFFF" w:themeColor="background1"/>
            </w:tcBorders>
            <w:shd w:val="clear" w:color="auto" w:fill="4F6228"/>
            <w:vAlign w:val="center"/>
            <w:hideMark/>
          </w:tcPr>
          <w:p w14:paraId="13444622"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 п/п</w:t>
            </w:r>
          </w:p>
        </w:tc>
        <w:tc>
          <w:tcPr>
            <w:tcW w:w="174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43345C"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Показатель</w:t>
            </w:r>
          </w:p>
        </w:tc>
        <w:tc>
          <w:tcPr>
            <w:tcW w:w="72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3C8C21"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Ед. изм.</w:t>
            </w:r>
          </w:p>
        </w:tc>
        <w:tc>
          <w:tcPr>
            <w:tcW w:w="2244" w:type="pct"/>
            <w:gridSpan w:val="2"/>
            <w:tcBorders>
              <w:left w:val="single" w:sz="4" w:space="0" w:color="FFFFFF" w:themeColor="background1"/>
              <w:bottom w:val="single" w:sz="4" w:space="0" w:color="FFFFFF" w:themeColor="background1"/>
            </w:tcBorders>
            <w:shd w:val="clear" w:color="auto" w:fill="4F6228"/>
            <w:vAlign w:val="center"/>
            <w:hideMark/>
          </w:tcPr>
          <w:p w14:paraId="6BD8BE9A"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 xml:space="preserve">2019 год </w:t>
            </w:r>
          </w:p>
        </w:tc>
      </w:tr>
      <w:tr w:rsidR="00BC7F6A" w:rsidRPr="009E31D7" w14:paraId="268B139B" w14:textId="77777777" w:rsidTr="00ED1867">
        <w:trPr>
          <w:trHeight w:val="20"/>
          <w:tblHeader/>
        </w:trPr>
        <w:tc>
          <w:tcPr>
            <w:tcW w:w="291" w:type="pct"/>
            <w:vMerge/>
            <w:tcBorders>
              <w:top w:val="single" w:sz="4" w:space="0" w:color="FFFFFF" w:themeColor="background1"/>
              <w:right w:val="single" w:sz="4" w:space="0" w:color="FFFFFF" w:themeColor="background1"/>
            </w:tcBorders>
            <w:shd w:val="clear" w:color="auto" w:fill="4F6228"/>
            <w:vAlign w:val="center"/>
            <w:hideMark/>
          </w:tcPr>
          <w:p w14:paraId="45A1953D"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p>
        </w:tc>
        <w:tc>
          <w:tcPr>
            <w:tcW w:w="174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2E72032"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p>
        </w:tc>
        <w:tc>
          <w:tcPr>
            <w:tcW w:w="723"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7CB129A"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p>
        </w:tc>
        <w:tc>
          <w:tcPr>
            <w:tcW w:w="1122"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4958220"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 xml:space="preserve">1 полугодие </w:t>
            </w:r>
          </w:p>
        </w:tc>
        <w:tc>
          <w:tcPr>
            <w:tcW w:w="1122" w:type="pct"/>
            <w:tcBorders>
              <w:top w:val="single" w:sz="4" w:space="0" w:color="FFFFFF" w:themeColor="background1"/>
              <w:left w:val="single" w:sz="4" w:space="0" w:color="FFFFFF" w:themeColor="background1"/>
            </w:tcBorders>
            <w:shd w:val="clear" w:color="auto" w:fill="4F6228"/>
            <w:vAlign w:val="center"/>
            <w:hideMark/>
          </w:tcPr>
          <w:p w14:paraId="16ADD9D9"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2 полугодие</w:t>
            </w:r>
          </w:p>
        </w:tc>
      </w:tr>
      <w:tr w:rsidR="00BC7F6A" w:rsidRPr="009E31D7" w14:paraId="2B1471E2" w14:textId="77777777" w:rsidTr="00ED1867">
        <w:trPr>
          <w:trHeight w:val="20"/>
        </w:trPr>
        <w:tc>
          <w:tcPr>
            <w:tcW w:w="291" w:type="pct"/>
            <w:tcBorders>
              <w:left w:val="single" w:sz="4" w:space="0" w:color="auto"/>
              <w:bottom w:val="single" w:sz="4" w:space="0" w:color="auto"/>
              <w:right w:val="single" w:sz="4" w:space="0" w:color="auto"/>
            </w:tcBorders>
            <w:shd w:val="clear" w:color="auto" w:fill="auto"/>
            <w:noWrap/>
            <w:vAlign w:val="center"/>
            <w:hideMark/>
          </w:tcPr>
          <w:p w14:paraId="407BD682"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w:t>
            </w:r>
          </w:p>
        </w:tc>
        <w:tc>
          <w:tcPr>
            <w:tcW w:w="1742" w:type="pct"/>
            <w:tcBorders>
              <w:left w:val="nil"/>
              <w:bottom w:val="single" w:sz="4" w:space="0" w:color="auto"/>
              <w:right w:val="single" w:sz="4" w:space="0" w:color="auto"/>
            </w:tcBorders>
            <w:shd w:val="clear" w:color="auto" w:fill="auto"/>
            <w:vAlign w:val="center"/>
            <w:hideMark/>
          </w:tcPr>
          <w:p w14:paraId="69E111B7" w14:textId="77777777" w:rsidR="00BC7F6A" w:rsidRPr="009E31D7" w:rsidRDefault="00BC7F6A" w:rsidP="00C52082">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Свободная (нерегулируемая) цена на электрическую энергию</w:t>
            </w:r>
          </w:p>
        </w:tc>
        <w:tc>
          <w:tcPr>
            <w:tcW w:w="723" w:type="pct"/>
            <w:tcBorders>
              <w:left w:val="nil"/>
              <w:bottom w:val="single" w:sz="4" w:space="0" w:color="auto"/>
              <w:right w:val="single" w:sz="4" w:space="0" w:color="auto"/>
            </w:tcBorders>
            <w:shd w:val="clear" w:color="auto" w:fill="auto"/>
            <w:vAlign w:val="center"/>
            <w:hideMark/>
          </w:tcPr>
          <w:p w14:paraId="7A71872C"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Руб./МВт*ч</w:t>
            </w:r>
          </w:p>
        </w:tc>
        <w:tc>
          <w:tcPr>
            <w:tcW w:w="1122" w:type="pct"/>
            <w:tcBorders>
              <w:left w:val="nil"/>
              <w:bottom w:val="single" w:sz="4" w:space="0" w:color="auto"/>
              <w:right w:val="single" w:sz="4" w:space="0" w:color="auto"/>
            </w:tcBorders>
            <w:shd w:val="clear" w:color="auto" w:fill="auto"/>
            <w:noWrap/>
            <w:vAlign w:val="center"/>
            <w:hideMark/>
          </w:tcPr>
          <w:p w14:paraId="705BA030"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1 180</w:t>
            </w:r>
          </w:p>
        </w:tc>
        <w:tc>
          <w:tcPr>
            <w:tcW w:w="1122" w:type="pct"/>
            <w:tcBorders>
              <w:left w:val="nil"/>
              <w:bottom w:val="single" w:sz="4" w:space="0" w:color="auto"/>
              <w:right w:val="single" w:sz="4" w:space="0" w:color="auto"/>
            </w:tcBorders>
            <w:shd w:val="clear" w:color="auto" w:fill="auto"/>
            <w:noWrap/>
            <w:vAlign w:val="center"/>
            <w:hideMark/>
          </w:tcPr>
          <w:p w14:paraId="061D3F5C"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1 255</w:t>
            </w:r>
          </w:p>
        </w:tc>
      </w:tr>
      <w:tr w:rsidR="00BC7F6A" w:rsidRPr="009E31D7" w14:paraId="6CAD81C7" w14:textId="77777777" w:rsidTr="00C52082">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4A61AD30"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w:t>
            </w:r>
          </w:p>
        </w:tc>
        <w:tc>
          <w:tcPr>
            <w:tcW w:w="1742" w:type="pct"/>
            <w:tcBorders>
              <w:top w:val="nil"/>
              <w:left w:val="nil"/>
              <w:bottom w:val="single" w:sz="4" w:space="0" w:color="auto"/>
              <w:right w:val="single" w:sz="4" w:space="0" w:color="auto"/>
            </w:tcBorders>
            <w:shd w:val="clear" w:color="auto" w:fill="auto"/>
            <w:vAlign w:val="center"/>
            <w:hideMark/>
          </w:tcPr>
          <w:p w14:paraId="203DEC39" w14:textId="77777777" w:rsidR="00BC7F6A" w:rsidRPr="009E31D7" w:rsidRDefault="00BC7F6A" w:rsidP="00C52082">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Свободная (нерегулируемая) цена на мощность</w:t>
            </w:r>
          </w:p>
        </w:tc>
        <w:tc>
          <w:tcPr>
            <w:tcW w:w="723" w:type="pct"/>
            <w:tcBorders>
              <w:top w:val="nil"/>
              <w:left w:val="nil"/>
              <w:bottom w:val="single" w:sz="4" w:space="0" w:color="auto"/>
              <w:right w:val="single" w:sz="4" w:space="0" w:color="auto"/>
            </w:tcBorders>
            <w:shd w:val="clear" w:color="auto" w:fill="auto"/>
            <w:vAlign w:val="center"/>
            <w:hideMark/>
          </w:tcPr>
          <w:p w14:paraId="029BFBC3"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Руб. /МВт в месяц</w:t>
            </w:r>
          </w:p>
        </w:tc>
        <w:tc>
          <w:tcPr>
            <w:tcW w:w="1122" w:type="pct"/>
            <w:tcBorders>
              <w:top w:val="nil"/>
              <w:left w:val="nil"/>
              <w:bottom w:val="single" w:sz="4" w:space="0" w:color="auto"/>
              <w:right w:val="single" w:sz="4" w:space="0" w:color="auto"/>
            </w:tcBorders>
            <w:shd w:val="clear" w:color="auto" w:fill="auto"/>
            <w:noWrap/>
            <w:vAlign w:val="center"/>
            <w:hideMark/>
          </w:tcPr>
          <w:p w14:paraId="35160C08"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798 057</w:t>
            </w:r>
          </w:p>
        </w:tc>
        <w:tc>
          <w:tcPr>
            <w:tcW w:w="1122" w:type="pct"/>
            <w:tcBorders>
              <w:top w:val="nil"/>
              <w:left w:val="nil"/>
              <w:bottom w:val="single" w:sz="4" w:space="0" w:color="auto"/>
              <w:right w:val="single" w:sz="4" w:space="0" w:color="auto"/>
            </w:tcBorders>
            <w:shd w:val="clear" w:color="auto" w:fill="auto"/>
            <w:noWrap/>
            <w:vAlign w:val="center"/>
            <w:hideMark/>
          </w:tcPr>
          <w:p w14:paraId="29D85E7C"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820 272</w:t>
            </w:r>
          </w:p>
        </w:tc>
      </w:tr>
    </w:tbl>
    <w:p w14:paraId="57589B1D" w14:textId="77777777"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p>
    <w:p w14:paraId="7D43900F" w14:textId="5C22C6CE"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Величина сбытовой надбавки принята в соответствии с Приказом Комитета по тарифам и ценовой политике Ленинградской области от 29.12.2018 №728-п </w:t>
      </w:r>
      <w:r w:rsidR="00317411" w:rsidRPr="009E31D7">
        <w:rPr>
          <w:rFonts w:ascii="Myriad Pro" w:eastAsia="Calibri" w:hAnsi="Myriad Pro" w:cs="Times New Roman"/>
          <w:sz w:val="26"/>
          <w:szCs w:val="26"/>
        </w:rPr>
        <w:br/>
      </w:r>
      <w:r w:rsidRPr="009E31D7">
        <w:rPr>
          <w:rFonts w:ascii="Myriad Pro" w:eastAsia="Calibri" w:hAnsi="Myriad Pro" w:cs="Times New Roman"/>
          <w:sz w:val="26"/>
          <w:szCs w:val="26"/>
        </w:rPr>
        <w:t xml:space="preserve">«Об установлении сбытовых надбавок гарантирующих поставщиков электрической энергии, поставляющих электрическую энергию (мощность) на розничном рынке на территории Ленинградской области в 2019 году» (для </w:t>
      </w:r>
      <w:r w:rsidR="00317411" w:rsidRPr="009E31D7">
        <w:rPr>
          <w:rFonts w:ascii="Myriad Pro" w:eastAsia="Calibri" w:hAnsi="Myriad Pro" w:cs="Times New Roman"/>
          <w:sz w:val="26"/>
          <w:szCs w:val="26"/>
        </w:rPr>
        <w:t>АО </w:t>
      </w:r>
      <w:r w:rsidRPr="009E31D7">
        <w:rPr>
          <w:rFonts w:ascii="Myriad Pro" w:eastAsia="Calibri" w:hAnsi="Myriad Pro" w:cs="Times New Roman"/>
          <w:sz w:val="26"/>
          <w:szCs w:val="26"/>
        </w:rPr>
        <w:t>«Петербургская сбытовая компания»), в том числе на 1 полугодие 2019 года в размере – 168,130 руб./МВт*ч, на 2 полугодие 2019 года в размере – 182,</w:t>
      </w:r>
      <w:r w:rsidR="00317411" w:rsidRPr="009E31D7">
        <w:rPr>
          <w:rFonts w:ascii="Myriad Pro" w:eastAsia="Calibri" w:hAnsi="Myriad Pro" w:cs="Times New Roman"/>
          <w:sz w:val="26"/>
          <w:szCs w:val="26"/>
        </w:rPr>
        <w:t>980 </w:t>
      </w:r>
      <w:r w:rsidRPr="009E31D7">
        <w:rPr>
          <w:rFonts w:ascii="Myriad Pro" w:eastAsia="Calibri" w:hAnsi="Myriad Pro" w:cs="Times New Roman"/>
          <w:sz w:val="26"/>
          <w:szCs w:val="26"/>
        </w:rPr>
        <w:t>руб./МВт*ч.</w:t>
      </w:r>
    </w:p>
    <w:p w14:paraId="23FA7833" w14:textId="77777777"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Стоимость услуг, оказание которых является неотъемлемой частью процесса снабжения электрической энергией потребителей складывается из стоимости услуг коммерческого оператора АО «АТС», за комплексную услугу АО «ЦФР», а также стоимости услуг АО «Системный оператор Единой энергетической системы»:</w:t>
      </w:r>
    </w:p>
    <w:p w14:paraId="5AE213F8" w14:textId="394C190C" w:rsidR="00BC7F6A" w:rsidRPr="009E31D7" w:rsidRDefault="00BC7F6A" w:rsidP="00ED1867">
      <w:pPr>
        <w:pStyle w:val="a3"/>
        <w:numPr>
          <w:ilvl w:val="0"/>
          <w:numId w:val="75"/>
        </w:numPr>
        <w:spacing w:after="0" w:line="360" w:lineRule="auto"/>
        <w:jc w:val="both"/>
        <w:rPr>
          <w:rFonts w:ascii="Myriad Pro" w:hAnsi="Myriad Pro"/>
          <w:sz w:val="26"/>
          <w:szCs w:val="26"/>
        </w:rPr>
      </w:pPr>
      <w:r w:rsidRPr="009E31D7">
        <w:rPr>
          <w:rFonts w:ascii="Myriad Pro" w:hAnsi="Myriad Pro"/>
          <w:sz w:val="26"/>
          <w:szCs w:val="26"/>
        </w:rPr>
        <w:lastRenderedPageBreak/>
        <w:t xml:space="preserve">услуги коммерческого оператора АО «АТС» утверждены приказом </w:t>
      </w:r>
      <w:r w:rsidR="00317411" w:rsidRPr="009E31D7">
        <w:rPr>
          <w:rFonts w:ascii="Myriad Pro" w:hAnsi="Myriad Pro"/>
          <w:sz w:val="26"/>
          <w:szCs w:val="26"/>
        </w:rPr>
        <w:t>ФАС </w:t>
      </w:r>
      <w:r w:rsidRPr="009E31D7">
        <w:rPr>
          <w:rFonts w:ascii="Myriad Pro" w:hAnsi="Myriad Pro"/>
          <w:sz w:val="26"/>
          <w:szCs w:val="26"/>
        </w:rPr>
        <w:t>России от 13.12.2018 № 1763/18, на период с 1 января 2019 года по 30 июня 2019 года в размере -1,121 руб./ МВт*ч, с 1 июля 2019 года по 31 декабря 2019 года – 1,161 руб./ МВт*ч;</w:t>
      </w:r>
    </w:p>
    <w:p w14:paraId="2E24E9F6" w14:textId="3769C431" w:rsidR="00BC7F6A" w:rsidRPr="009E31D7" w:rsidRDefault="00BC7F6A" w:rsidP="00ED1867">
      <w:pPr>
        <w:pStyle w:val="a3"/>
        <w:numPr>
          <w:ilvl w:val="0"/>
          <w:numId w:val="75"/>
        </w:numPr>
        <w:spacing w:after="0" w:line="360" w:lineRule="auto"/>
        <w:jc w:val="both"/>
        <w:rPr>
          <w:rFonts w:ascii="Myriad Pro" w:hAnsi="Myriad Pro"/>
          <w:sz w:val="26"/>
          <w:szCs w:val="26"/>
        </w:rPr>
      </w:pPr>
      <w:r w:rsidRPr="009E31D7">
        <w:rPr>
          <w:rFonts w:ascii="Myriad Pro" w:hAnsi="Myriad Pro"/>
          <w:sz w:val="26"/>
          <w:szCs w:val="26"/>
        </w:rPr>
        <w:t>стоимость комплексной услуги АО «ЦФР» принята согласно протоколу заседания Наблюдательного совета Ассоциации «НП Совет рынка» от 17.04.2017 № 7/2017 и составляет 0,333 руб./ МВт*ч;</w:t>
      </w:r>
    </w:p>
    <w:p w14:paraId="5930462D" w14:textId="3A1BED07" w:rsidR="00BC7F6A" w:rsidRPr="009E31D7" w:rsidRDefault="00FE5265" w:rsidP="00ED1867">
      <w:pPr>
        <w:pStyle w:val="a3"/>
        <w:numPr>
          <w:ilvl w:val="0"/>
          <w:numId w:val="75"/>
        </w:numPr>
        <w:spacing w:after="0" w:line="360" w:lineRule="auto"/>
        <w:jc w:val="both"/>
        <w:rPr>
          <w:rFonts w:ascii="Myriad Pro" w:hAnsi="Myriad Pro"/>
          <w:sz w:val="26"/>
          <w:szCs w:val="26"/>
        </w:rPr>
      </w:pPr>
      <w:bookmarkStart w:id="91" w:name="_Hlk39096127"/>
      <w:r w:rsidRPr="009E31D7">
        <w:rPr>
          <w:rFonts w:ascii="Myriad Pro" w:hAnsi="Myriad Pro"/>
          <w:sz w:val="26"/>
          <w:szCs w:val="26"/>
        </w:rPr>
        <w:t>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 принят: на</w:t>
      </w:r>
      <w:bookmarkEnd w:id="91"/>
      <w:r w:rsidRPr="009E31D7">
        <w:rPr>
          <w:rFonts w:ascii="Myriad Pro" w:hAnsi="Myriad Pro"/>
          <w:sz w:val="26"/>
          <w:szCs w:val="26"/>
        </w:rPr>
        <w:t xml:space="preserve"> 1 полугодие 2019 года – на уровне, утвержденном на 2 полугодие </w:t>
      </w:r>
      <w:r w:rsidR="00EE5948" w:rsidRPr="009E31D7">
        <w:rPr>
          <w:rFonts w:ascii="Myriad Pro" w:hAnsi="Myriad Pro"/>
          <w:sz w:val="26"/>
          <w:szCs w:val="26"/>
        </w:rPr>
        <w:br/>
      </w:r>
      <w:r w:rsidRPr="009E31D7">
        <w:rPr>
          <w:rFonts w:ascii="Myriad Pro" w:hAnsi="Myriad Pro"/>
          <w:sz w:val="26"/>
          <w:szCs w:val="26"/>
        </w:rPr>
        <w:t xml:space="preserve">2018 года, в размере  1,363 руб./ МВт*ч (приказ ФАС России от 14.12.2017 № 1681/17), на 2 полугодие 2019 года </w:t>
      </w:r>
      <w:r w:rsidR="00EE5948" w:rsidRPr="009E31D7">
        <w:rPr>
          <w:rFonts w:ascii="Myriad Pro" w:hAnsi="Myriad Pro"/>
          <w:sz w:val="26"/>
          <w:szCs w:val="26"/>
        </w:rPr>
        <w:t xml:space="preserve">– </w:t>
      </w:r>
      <w:r w:rsidRPr="009E31D7">
        <w:rPr>
          <w:rFonts w:ascii="Myriad Pro" w:hAnsi="Myriad Pro"/>
          <w:sz w:val="26"/>
          <w:szCs w:val="26"/>
        </w:rPr>
        <w:t xml:space="preserve">с учетом индексов потребительских цен на 2019 год в размере 4,6% </w:t>
      </w:r>
      <w:r w:rsidR="00EE5948" w:rsidRPr="009E31D7">
        <w:rPr>
          <w:rFonts w:ascii="Myriad Pro" w:hAnsi="Myriad Pro"/>
          <w:sz w:val="26"/>
          <w:szCs w:val="26"/>
        </w:rPr>
        <w:t xml:space="preserve">– </w:t>
      </w:r>
      <w:r w:rsidRPr="009E31D7">
        <w:rPr>
          <w:rFonts w:ascii="Myriad Pro" w:hAnsi="Myriad Pro"/>
          <w:sz w:val="26"/>
          <w:szCs w:val="26"/>
        </w:rPr>
        <w:t>1,426 руб./ МВт*ч</w:t>
      </w:r>
      <w:r w:rsidR="00BC7F6A" w:rsidRPr="009E31D7">
        <w:rPr>
          <w:rFonts w:ascii="Myriad Pro" w:hAnsi="Myriad Pro"/>
          <w:sz w:val="26"/>
          <w:szCs w:val="26"/>
        </w:rPr>
        <w:t>.</w:t>
      </w:r>
    </w:p>
    <w:p w14:paraId="2C0114F3" w14:textId="5E68D6A4"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Исполнитель отмечает, что принятые в расчет цены на электрическую энергию, приобретаемую в целях компенсации потерь, составляющие уже были установлены на момент утверждения Комитетом тарифно-балансового решения в отношении ПАО «Ленэнерго» на 2019 год.</w:t>
      </w:r>
      <w:r w:rsidR="00B721B0" w:rsidRPr="009E31D7">
        <w:rPr>
          <w:rFonts w:ascii="Myriad Pro" w:eastAsia="Calibri" w:hAnsi="Myriad Pro" w:cs="Times New Roman"/>
          <w:sz w:val="26"/>
          <w:szCs w:val="26"/>
        </w:rPr>
        <w:t xml:space="preserve"> </w:t>
      </w:r>
    </w:p>
    <w:p w14:paraId="408D77A2" w14:textId="77777777"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Результаты расчета Исполнителя с учетом приведенных выше составляющих представлены в таблице ниже.</w:t>
      </w:r>
    </w:p>
    <w:tbl>
      <w:tblPr>
        <w:tblW w:w="9461" w:type="dxa"/>
        <w:tblLook w:val="04A0" w:firstRow="1" w:lastRow="0" w:firstColumn="1" w:lastColumn="0" w:noHBand="0" w:noVBand="1"/>
      </w:tblPr>
      <w:tblGrid>
        <w:gridCol w:w="593"/>
        <w:gridCol w:w="2820"/>
        <w:gridCol w:w="1328"/>
        <w:gridCol w:w="1670"/>
        <w:gridCol w:w="1504"/>
        <w:gridCol w:w="1546"/>
      </w:tblGrid>
      <w:tr w:rsidR="00BC7F6A" w:rsidRPr="009E31D7" w14:paraId="6814CDBB" w14:textId="77777777" w:rsidTr="00ED1867">
        <w:trPr>
          <w:trHeight w:val="22"/>
          <w:tblHeader/>
        </w:trPr>
        <w:tc>
          <w:tcPr>
            <w:tcW w:w="593" w:type="dxa"/>
            <w:tcBorders>
              <w:right w:val="single" w:sz="4" w:space="0" w:color="FFFFFF" w:themeColor="background1"/>
            </w:tcBorders>
            <w:shd w:val="clear" w:color="auto" w:fill="4F6228"/>
            <w:vAlign w:val="center"/>
            <w:hideMark/>
          </w:tcPr>
          <w:p w14:paraId="6251927B"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 п/п</w:t>
            </w:r>
          </w:p>
        </w:tc>
        <w:tc>
          <w:tcPr>
            <w:tcW w:w="2820" w:type="dxa"/>
            <w:tcBorders>
              <w:left w:val="single" w:sz="4" w:space="0" w:color="FFFFFF" w:themeColor="background1"/>
              <w:right w:val="single" w:sz="4" w:space="0" w:color="FFFFFF" w:themeColor="background1"/>
            </w:tcBorders>
            <w:shd w:val="clear" w:color="auto" w:fill="4F6228"/>
            <w:vAlign w:val="center"/>
            <w:hideMark/>
          </w:tcPr>
          <w:p w14:paraId="6E6D6793"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Наименование показателя</w:t>
            </w:r>
          </w:p>
        </w:tc>
        <w:tc>
          <w:tcPr>
            <w:tcW w:w="1328" w:type="dxa"/>
            <w:tcBorders>
              <w:left w:val="single" w:sz="4" w:space="0" w:color="FFFFFF" w:themeColor="background1"/>
              <w:right w:val="single" w:sz="4" w:space="0" w:color="FFFFFF" w:themeColor="background1"/>
            </w:tcBorders>
            <w:shd w:val="clear" w:color="auto" w:fill="4F6228"/>
            <w:vAlign w:val="center"/>
            <w:hideMark/>
          </w:tcPr>
          <w:p w14:paraId="762B6C02" w14:textId="77777777" w:rsidR="00BC7F6A" w:rsidRPr="009E31D7" w:rsidRDefault="00BC7F6A"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Ед. изм.</w:t>
            </w:r>
          </w:p>
        </w:tc>
        <w:tc>
          <w:tcPr>
            <w:tcW w:w="1670" w:type="dxa"/>
            <w:tcBorders>
              <w:left w:val="single" w:sz="4" w:space="0" w:color="FFFFFF" w:themeColor="background1"/>
              <w:right w:val="single" w:sz="4" w:space="0" w:color="FFFFFF" w:themeColor="background1"/>
            </w:tcBorders>
            <w:shd w:val="clear" w:color="auto" w:fill="4F6228"/>
            <w:vAlign w:val="center"/>
            <w:hideMark/>
          </w:tcPr>
          <w:p w14:paraId="7ADB816F" w14:textId="67DE929B" w:rsidR="00BC7F6A" w:rsidRPr="009E31D7" w:rsidRDefault="00C52082"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Расчет Исполнителя</w:t>
            </w:r>
            <w:r w:rsidR="00BC7F6A" w:rsidRPr="009E31D7">
              <w:rPr>
                <w:rFonts w:ascii="Myriad Pro" w:eastAsia="Times New Roman" w:hAnsi="Myriad Pro" w:cs="Times New Roman"/>
                <w:b/>
                <w:bCs/>
                <w:color w:val="FFFFFF"/>
                <w:lang w:eastAsia="ru-RU"/>
              </w:rPr>
              <w:t xml:space="preserve"> 2019 г.</w:t>
            </w:r>
          </w:p>
        </w:tc>
        <w:tc>
          <w:tcPr>
            <w:tcW w:w="1504" w:type="dxa"/>
            <w:tcBorders>
              <w:left w:val="single" w:sz="4" w:space="0" w:color="FFFFFF" w:themeColor="background1"/>
              <w:right w:val="single" w:sz="4" w:space="0" w:color="FFFFFF" w:themeColor="background1"/>
            </w:tcBorders>
            <w:shd w:val="clear" w:color="auto" w:fill="4F6228"/>
            <w:vAlign w:val="center"/>
          </w:tcPr>
          <w:p w14:paraId="52017124" w14:textId="00E59EDC" w:rsidR="00BC7F6A" w:rsidRPr="009E31D7" w:rsidRDefault="00BC7F6A"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1 п</w:t>
            </w:r>
            <w:r w:rsidR="0067630A" w:rsidRPr="009E31D7">
              <w:rPr>
                <w:rFonts w:ascii="Myriad Pro" w:eastAsia="Times New Roman" w:hAnsi="Myriad Pro" w:cs="Times New Roman"/>
                <w:b/>
                <w:bCs/>
                <w:color w:val="FFFFFF"/>
                <w:lang w:eastAsia="ru-RU"/>
              </w:rPr>
              <w:t>олугодие</w:t>
            </w:r>
            <w:r w:rsidRPr="009E31D7">
              <w:rPr>
                <w:rFonts w:ascii="Myriad Pro" w:eastAsia="Times New Roman" w:hAnsi="Myriad Pro" w:cs="Times New Roman"/>
                <w:b/>
                <w:bCs/>
                <w:color w:val="FFFFFF"/>
                <w:lang w:eastAsia="ru-RU"/>
              </w:rPr>
              <w:t xml:space="preserve"> 2019</w:t>
            </w:r>
            <w:r w:rsidR="005E0F85" w:rsidRPr="009E31D7">
              <w:rPr>
                <w:rFonts w:ascii="Myriad Pro" w:eastAsia="Times New Roman" w:hAnsi="Myriad Pro" w:cs="Times New Roman"/>
                <w:b/>
                <w:bCs/>
                <w:color w:val="FFFFFF"/>
                <w:lang w:eastAsia="ru-RU"/>
              </w:rPr>
              <w:t xml:space="preserve"> </w:t>
            </w:r>
            <w:r w:rsidRPr="009E31D7">
              <w:rPr>
                <w:rFonts w:ascii="Myriad Pro" w:eastAsia="Times New Roman" w:hAnsi="Myriad Pro" w:cs="Times New Roman"/>
                <w:b/>
                <w:bCs/>
                <w:color w:val="FFFFFF"/>
                <w:lang w:eastAsia="ru-RU"/>
              </w:rPr>
              <w:t>г.</w:t>
            </w:r>
            <w:r w:rsidRPr="009E31D7">
              <w:rPr>
                <w:rFonts w:ascii="Myriad Pro" w:eastAsia="Times New Roman" w:hAnsi="Myriad Pro" w:cs="Arial"/>
                <w:b/>
                <w:bCs/>
                <w:color w:val="FFFFFF"/>
                <w:lang w:eastAsia="ru-RU"/>
              </w:rPr>
              <w:t>*</w:t>
            </w:r>
          </w:p>
        </w:tc>
        <w:tc>
          <w:tcPr>
            <w:tcW w:w="1546" w:type="dxa"/>
            <w:tcBorders>
              <w:left w:val="single" w:sz="4" w:space="0" w:color="FFFFFF" w:themeColor="background1"/>
            </w:tcBorders>
            <w:shd w:val="clear" w:color="auto" w:fill="4F6228"/>
            <w:vAlign w:val="center"/>
          </w:tcPr>
          <w:p w14:paraId="1C5E489F" w14:textId="040C0BDB" w:rsidR="00BC7F6A" w:rsidRPr="009E31D7" w:rsidRDefault="00BC7F6A" w:rsidP="00C52082">
            <w:pPr>
              <w:spacing w:after="0" w:line="240" w:lineRule="auto"/>
              <w:jc w:val="center"/>
              <w:rPr>
                <w:rFonts w:ascii="Myriad Pro" w:eastAsia="Times New Roman" w:hAnsi="Myriad Pro" w:cs="Times New Roman"/>
                <w:b/>
                <w:bCs/>
                <w:color w:val="FFFFFF"/>
                <w:lang w:eastAsia="ru-RU"/>
              </w:rPr>
            </w:pPr>
            <w:r w:rsidRPr="009E31D7">
              <w:rPr>
                <w:rFonts w:ascii="Myriad Pro" w:eastAsia="Times New Roman" w:hAnsi="Myriad Pro" w:cs="Times New Roman"/>
                <w:b/>
                <w:bCs/>
                <w:color w:val="FFFFFF"/>
                <w:lang w:eastAsia="ru-RU"/>
              </w:rPr>
              <w:t>2 п</w:t>
            </w:r>
            <w:r w:rsidR="0067630A" w:rsidRPr="009E31D7">
              <w:rPr>
                <w:rFonts w:ascii="Myriad Pro" w:eastAsia="Times New Roman" w:hAnsi="Myriad Pro" w:cs="Times New Roman"/>
                <w:b/>
                <w:bCs/>
                <w:color w:val="FFFFFF"/>
                <w:lang w:eastAsia="ru-RU"/>
              </w:rPr>
              <w:t>олугодие</w:t>
            </w:r>
            <w:r w:rsidRPr="009E31D7">
              <w:rPr>
                <w:rFonts w:ascii="Myriad Pro" w:eastAsia="Times New Roman" w:hAnsi="Myriad Pro" w:cs="Times New Roman"/>
                <w:b/>
                <w:bCs/>
                <w:color w:val="FFFFFF"/>
                <w:lang w:eastAsia="ru-RU"/>
              </w:rPr>
              <w:t xml:space="preserve"> 2019</w:t>
            </w:r>
            <w:r w:rsidR="005E0F85" w:rsidRPr="009E31D7">
              <w:rPr>
                <w:rFonts w:ascii="Myriad Pro" w:eastAsia="Times New Roman" w:hAnsi="Myriad Pro" w:cs="Times New Roman"/>
                <w:b/>
                <w:bCs/>
                <w:color w:val="FFFFFF"/>
                <w:lang w:eastAsia="ru-RU"/>
              </w:rPr>
              <w:t xml:space="preserve"> </w:t>
            </w:r>
            <w:r w:rsidRPr="009E31D7">
              <w:rPr>
                <w:rFonts w:ascii="Myriad Pro" w:eastAsia="Times New Roman" w:hAnsi="Myriad Pro" w:cs="Times New Roman"/>
                <w:b/>
                <w:bCs/>
                <w:color w:val="FFFFFF"/>
                <w:lang w:eastAsia="ru-RU"/>
              </w:rPr>
              <w:t>г.</w:t>
            </w:r>
            <w:r w:rsidRPr="009E31D7">
              <w:rPr>
                <w:rFonts w:ascii="Myriad Pro" w:eastAsia="Times New Roman" w:hAnsi="Myriad Pro" w:cs="Arial"/>
                <w:b/>
                <w:bCs/>
                <w:color w:val="FFFFFF"/>
                <w:lang w:eastAsia="ru-RU"/>
              </w:rPr>
              <w:t>*</w:t>
            </w:r>
          </w:p>
        </w:tc>
      </w:tr>
      <w:tr w:rsidR="00BC7F6A" w:rsidRPr="009E31D7" w14:paraId="3964633D" w14:textId="77777777" w:rsidTr="00ED1867">
        <w:trPr>
          <w:trHeight w:val="22"/>
        </w:trPr>
        <w:tc>
          <w:tcPr>
            <w:tcW w:w="593" w:type="dxa"/>
            <w:tcBorders>
              <w:left w:val="single" w:sz="4" w:space="0" w:color="auto"/>
              <w:bottom w:val="single" w:sz="4" w:space="0" w:color="auto"/>
              <w:right w:val="single" w:sz="4" w:space="0" w:color="auto"/>
            </w:tcBorders>
            <w:shd w:val="clear" w:color="auto" w:fill="auto"/>
            <w:noWrap/>
            <w:vAlign w:val="center"/>
            <w:hideMark/>
          </w:tcPr>
          <w:p w14:paraId="01257433"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w:t>
            </w:r>
          </w:p>
        </w:tc>
        <w:tc>
          <w:tcPr>
            <w:tcW w:w="2820" w:type="dxa"/>
            <w:tcBorders>
              <w:left w:val="nil"/>
              <w:bottom w:val="single" w:sz="4" w:space="0" w:color="auto"/>
              <w:right w:val="single" w:sz="4" w:space="0" w:color="auto"/>
            </w:tcBorders>
            <w:shd w:val="clear" w:color="auto" w:fill="auto"/>
            <w:vAlign w:val="center"/>
            <w:hideMark/>
          </w:tcPr>
          <w:p w14:paraId="14E78645" w14:textId="77777777" w:rsidR="00BC7F6A" w:rsidRPr="009E31D7" w:rsidRDefault="00BC7F6A" w:rsidP="00C52082">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Объем потерь электроэнергии в электрических сетях</w:t>
            </w:r>
          </w:p>
        </w:tc>
        <w:tc>
          <w:tcPr>
            <w:tcW w:w="1328" w:type="dxa"/>
            <w:tcBorders>
              <w:left w:val="nil"/>
              <w:bottom w:val="single" w:sz="4" w:space="0" w:color="auto"/>
              <w:right w:val="single" w:sz="4" w:space="0" w:color="auto"/>
            </w:tcBorders>
            <w:shd w:val="clear" w:color="auto" w:fill="auto"/>
            <w:vAlign w:val="center"/>
            <w:hideMark/>
          </w:tcPr>
          <w:p w14:paraId="1116D252" w14:textId="2452765E"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тыс. МВт</w:t>
            </w:r>
            <w:r w:rsidR="00C52082" w:rsidRPr="009E31D7">
              <w:rPr>
                <w:rFonts w:ascii="Myriad Pro" w:eastAsia="Times New Roman" w:hAnsi="Myriad Pro" w:cs="Times New Roman"/>
                <w:lang w:eastAsia="ru-RU"/>
              </w:rPr>
              <w:t>*</w:t>
            </w:r>
            <w:r w:rsidRPr="009E31D7">
              <w:rPr>
                <w:rFonts w:ascii="Myriad Pro" w:eastAsia="Times New Roman" w:hAnsi="Myriad Pro" w:cs="Times New Roman"/>
                <w:lang w:eastAsia="ru-RU"/>
              </w:rPr>
              <w:t>ч</w:t>
            </w:r>
          </w:p>
        </w:tc>
        <w:tc>
          <w:tcPr>
            <w:tcW w:w="1670" w:type="dxa"/>
            <w:tcBorders>
              <w:left w:val="nil"/>
              <w:bottom w:val="single" w:sz="4" w:space="0" w:color="auto"/>
              <w:right w:val="single" w:sz="4" w:space="0" w:color="auto"/>
            </w:tcBorders>
            <w:shd w:val="clear" w:color="auto" w:fill="auto"/>
            <w:noWrap/>
            <w:vAlign w:val="center"/>
          </w:tcPr>
          <w:p w14:paraId="338F5D2F"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1 385,59</w:t>
            </w:r>
          </w:p>
        </w:tc>
        <w:tc>
          <w:tcPr>
            <w:tcW w:w="1504" w:type="dxa"/>
            <w:tcBorders>
              <w:left w:val="nil"/>
              <w:bottom w:val="single" w:sz="4" w:space="0" w:color="auto"/>
              <w:right w:val="single" w:sz="4" w:space="0" w:color="auto"/>
            </w:tcBorders>
            <w:vAlign w:val="center"/>
          </w:tcPr>
          <w:p w14:paraId="1DF6978D"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711,93</w:t>
            </w:r>
          </w:p>
        </w:tc>
        <w:tc>
          <w:tcPr>
            <w:tcW w:w="1546" w:type="dxa"/>
            <w:tcBorders>
              <w:left w:val="nil"/>
              <w:bottom w:val="single" w:sz="4" w:space="0" w:color="auto"/>
              <w:right w:val="single" w:sz="4" w:space="0" w:color="auto"/>
            </w:tcBorders>
            <w:vAlign w:val="center"/>
          </w:tcPr>
          <w:p w14:paraId="1820B249"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673,66</w:t>
            </w:r>
          </w:p>
        </w:tc>
      </w:tr>
      <w:tr w:rsidR="00BC7F6A" w:rsidRPr="009E31D7" w14:paraId="71F1F659" w14:textId="77777777" w:rsidTr="00C52082">
        <w:trPr>
          <w:trHeight w:val="622"/>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5B3FECA5"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w:t>
            </w:r>
          </w:p>
        </w:tc>
        <w:tc>
          <w:tcPr>
            <w:tcW w:w="2820" w:type="dxa"/>
            <w:tcBorders>
              <w:top w:val="nil"/>
              <w:left w:val="nil"/>
              <w:bottom w:val="single" w:sz="4" w:space="0" w:color="auto"/>
              <w:right w:val="single" w:sz="4" w:space="0" w:color="auto"/>
            </w:tcBorders>
            <w:shd w:val="clear" w:color="auto" w:fill="auto"/>
            <w:vAlign w:val="center"/>
            <w:hideMark/>
          </w:tcPr>
          <w:p w14:paraId="3E66510E" w14:textId="77777777" w:rsidR="00BC7F6A" w:rsidRPr="009E31D7" w:rsidRDefault="00BC7F6A" w:rsidP="00C52082">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Объем потерь мощности</w:t>
            </w:r>
          </w:p>
        </w:tc>
        <w:tc>
          <w:tcPr>
            <w:tcW w:w="1328" w:type="dxa"/>
            <w:tcBorders>
              <w:top w:val="nil"/>
              <w:left w:val="nil"/>
              <w:bottom w:val="single" w:sz="4" w:space="0" w:color="auto"/>
              <w:right w:val="single" w:sz="4" w:space="0" w:color="auto"/>
            </w:tcBorders>
            <w:shd w:val="clear" w:color="auto" w:fill="auto"/>
            <w:vAlign w:val="center"/>
            <w:hideMark/>
          </w:tcPr>
          <w:p w14:paraId="76405B20"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МВт</w:t>
            </w:r>
          </w:p>
        </w:tc>
        <w:tc>
          <w:tcPr>
            <w:tcW w:w="1670" w:type="dxa"/>
            <w:tcBorders>
              <w:top w:val="nil"/>
              <w:left w:val="nil"/>
              <w:bottom w:val="single" w:sz="4" w:space="0" w:color="auto"/>
              <w:right w:val="single" w:sz="4" w:space="0" w:color="auto"/>
            </w:tcBorders>
            <w:shd w:val="clear" w:color="auto" w:fill="auto"/>
            <w:noWrap/>
            <w:vAlign w:val="center"/>
          </w:tcPr>
          <w:p w14:paraId="1DF4E10C"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188,69</w:t>
            </w:r>
          </w:p>
        </w:tc>
        <w:tc>
          <w:tcPr>
            <w:tcW w:w="1504" w:type="dxa"/>
            <w:tcBorders>
              <w:top w:val="nil"/>
              <w:left w:val="nil"/>
              <w:bottom w:val="single" w:sz="4" w:space="0" w:color="auto"/>
              <w:right w:val="single" w:sz="4" w:space="0" w:color="auto"/>
            </w:tcBorders>
            <w:vAlign w:val="center"/>
          </w:tcPr>
          <w:p w14:paraId="566A5E1A"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195,14</w:t>
            </w:r>
          </w:p>
        </w:tc>
        <w:tc>
          <w:tcPr>
            <w:tcW w:w="1546" w:type="dxa"/>
            <w:tcBorders>
              <w:top w:val="nil"/>
              <w:left w:val="nil"/>
              <w:bottom w:val="single" w:sz="4" w:space="0" w:color="auto"/>
              <w:right w:val="single" w:sz="4" w:space="0" w:color="auto"/>
            </w:tcBorders>
            <w:vAlign w:val="center"/>
          </w:tcPr>
          <w:p w14:paraId="49A8F5FE"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182,24</w:t>
            </w:r>
          </w:p>
        </w:tc>
      </w:tr>
      <w:tr w:rsidR="00BC7F6A" w:rsidRPr="009E31D7" w14:paraId="3DD52742" w14:textId="77777777" w:rsidTr="00C52082">
        <w:trPr>
          <w:trHeight w:val="986"/>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6A84B5CE"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3</w:t>
            </w:r>
          </w:p>
        </w:tc>
        <w:tc>
          <w:tcPr>
            <w:tcW w:w="2820" w:type="dxa"/>
            <w:tcBorders>
              <w:top w:val="nil"/>
              <w:left w:val="nil"/>
              <w:bottom w:val="single" w:sz="4" w:space="0" w:color="auto"/>
              <w:right w:val="single" w:sz="4" w:space="0" w:color="auto"/>
            </w:tcBorders>
            <w:shd w:val="clear" w:color="auto" w:fill="auto"/>
            <w:vAlign w:val="center"/>
            <w:hideMark/>
          </w:tcPr>
          <w:p w14:paraId="003F9B3F" w14:textId="77777777" w:rsidR="00BC7F6A" w:rsidRPr="009E31D7" w:rsidRDefault="00BC7F6A" w:rsidP="00C52082">
            <w:pPr>
              <w:spacing w:after="0" w:line="240" w:lineRule="auto"/>
              <w:rPr>
                <w:rFonts w:ascii="Myriad Pro" w:eastAsia="Times New Roman" w:hAnsi="Myriad Pro" w:cs="Times New Roman"/>
                <w:lang w:eastAsia="ru-RU"/>
              </w:rPr>
            </w:pPr>
            <w:r w:rsidRPr="009E31D7">
              <w:rPr>
                <w:rFonts w:ascii="Myriad Pro" w:eastAsia="Times New Roman" w:hAnsi="Myriad Pro" w:cs="Times New Roman"/>
                <w:lang w:eastAsia="ru-RU"/>
              </w:rPr>
              <w:t>Прогнозная цена покупки электроэнергии в целях компенсации потерь</w:t>
            </w:r>
          </w:p>
        </w:tc>
        <w:tc>
          <w:tcPr>
            <w:tcW w:w="1328" w:type="dxa"/>
            <w:tcBorders>
              <w:top w:val="nil"/>
              <w:left w:val="nil"/>
              <w:bottom w:val="single" w:sz="4" w:space="0" w:color="auto"/>
              <w:right w:val="single" w:sz="4" w:space="0" w:color="auto"/>
            </w:tcBorders>
            <w:shd w:val="clear" w:color="auto" w:fill="auto"/>
            <w:vAlign w:val="center"/>
            <w:hideMark/>
          </w:tcPr>
          <w:p w14:paraId="23337995" w14:textId="52BB3EAB"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руб./МВт</w:t>
            </w:r>
            <w:r w:rsidR="00C52082" w:rsidRPr="009E31D7">
              <w:rPr>
                <w:rFonts w:ascii="Myriad Pro" w:eastAsia="Times New Roman" w:hAnsi="Myriad Pro" w:cs="Times New Roman"/>
                <w:lang w:eastAsia="ru-RU"/>
              </w:rPr>
              <w:t>*</w:t>
            </w:r>
            <w:r w:rsidRPr="009E31D7">
              <w:rPr>
                <w:rFonts w:ascii="Myriad Pro" w:eastAsia="Times New Roman" w:hAnsi="Myriad Pro" w:cs="Times New Roman"/>
                <w:lang w:eastAsia="ru-RU"/>
              </w:rPr>
              <w:t>ч</w:t>
            </w:r>
          </w:p>
        </w:tc>
        <w:tc>
          <w:tcPr>
            <w:tcW w:w="1670" w:type="dxa"/>
            <w:tcBorders>
              <w:top w:val="nil"/>
              <w:left w:val="nil"/>
              <w:bottom w:val="single" w:sz="4" w:space="0" w:color="auto"/>
              <w:right w:val="single" w:sz="4" w:space="0" w:color="auto"/>
            </w:tcBorders>
            <w:shd w:val="clear" w:color="auto" w:fill="auto"/>
            <w:noWrap/>
            <w:vAlign w:val="center"/>
          </w:tcPr>
          <w:p w14:paraId="08CC1DBA" w14:textId="3C75B9C8"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2 716,3</w:t>
            </w:r>
            <w:r w:rsidR="00B721B0" w:rsidRPr="009E31D7">
              <w:rPr>
                <w:rFonts w:ascii="Myriad Pro" w:eastAsia="Times New Roman" w:hAnsi="Myriad Pro" w:cs="Times New Roman"/>
                <w:lang w:eastAsia="ru-RU"/>
              </w:rPr>
              <w:t>7</w:t>
            </w:r>
          </w:p>
        </w:tc>
        <w:tc>
          <w:tcPr>
            <w:tcW w:w="1504" w:type="dxa"/>
            <w:tcBorders>
              <w:top w:val="nil"/>
              <w:left w:val="nil"/>
              <w:bottom w:val="single" w:sz="4" w:space="0" w:color="auto"/>
              <w:right w:val="single" w:sz="4" w:space="0" w:color="auto"/>
            </w:tcBorders>
            <w:vAlign w:val="center"/>
          </w:tcPr>
          <w:p w14:paraId="199D2D35" w14:textId="77777777"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2 663,42</w:t>
            </w:r>
          </w:p>
        </w:tc>
        <w:tc>
          <w:tcPr>
            <w:tcW w:w="1546" w:type="dxa"/>
            <w:tcBorders>
              <w:top w:val="nil"/>
              <w:left w:val="nil"/>
              <w:bottom w:val="single" w:sz="4" w:space="0" w:color="auto"/>
              <w:right w:val="single" w:sz="4" w:space="0" w:color="auto"/>
            </w:tcBorders>
            <w:vAlign w:val="center"/>
          </w:tcPr>
          <w:p w14:paraId="3DDC0C6B" w14:textId="7B976E15" w:rsidR="00BC7F6A" w:rsidRPr="009E31D7" w:rsidRDefault="00BC7F6A" w:rsidP="00C52082">
            <w:pPr>
              <w:spacing w:after="0" w:line="240" w:lineRule="auto"/>
              <w:jc w:val="center"/>
              <w:rPr>
                <w:rFonts w:ascii="Myriad Pro" w:eastAsia="Times New Roman" w:hAnsi="Myriad Pro" w:cs="Times New Roman"/>
                <w:lang w:eastAsia="ru-RU"/>
              </w:rPr>
            </w:pPr>
            <w:r w:rsidRPr="009E31D7">
              <w:rPr>
                <w:rFonts w:ascii="Myriad Pro" w:eastAsia="Times New Roman" w:hAnsi="Myriad Pro" w:cs="Times New Roman"/>
                <w:lang w:eastAsia="ru-RU"/>
              </w:rPr>
              <w:t>2 772,</w:t>
            </w:r>
            <w:r w:rsidR="00B721B0" w:rsidRPr="009E31D7">
              <w:rPr>
                <w:rFonts w:ascii="Myriad Pro" w:eastAsia="Times New Roman" w:hAnsi="Myriad Pro" w:cs="Times New Roman"/>
                <w:lang w:eastAsia="ru-RU"/>
              </w:rPr>
              <w:t>33</w:t>
            </w:r>
          </w:p>
        </w:tc>
      </w:tr>
      <w:tr w:rsidR="00BC7F6A" w:rsidRPr="009E31D7" w14:paraId="759E0F67" w14:textId="77777777" w:rsidTr="00C52082">
        <w:trPr>
          <w:trHeight w:val="858"/>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354FE645" w14:textId="77777777" w:rsidR="00BC7F6A" w:rsidRPr="009E31D7" w:rsidRDefault="00BC7F6A" w:rsidP="00C52082">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lastRenderedPageBreak/>
              <w:t>4</w:t>
            </w:r>
          </w:p>
        </w:tc>
        <w:tc>
          <w:tcPr>
            <w:tcW w:w="2820" w:type="dxa"/>
            <w:tcBorders>
              <w:top w:val="nil"/>
              <w:left w:val="nil"/>
              <w:bottom w:val="single" w:sz="4" w:space="0" w:color="auto"/>
              <w:right w:val="single" w:sz="4" w:space="0" w:color="auto"/>
            </w:tcBorders>
            <w:shd w:val="clear" w:color="auto" w:fill="auto"/>
            <w:vAlign w:val="center"/>
            <w:hideMark/>
          </w:tcPr>
          <w:p w14:paraId="5541AFFE" w14:textId="77777777" w:rsidR="00BC7F6A" w:rsidRPr="009E31D7" w:rsidRDefault="00BC7F6A" w:rsidP="00C52082">
            <w:pPr>
              <w:spacing w:after="0" w:line="240" w:lineRule="auto"/>
              <w:rPr>
                <w:rFonts w:ascii="Myriad Pro" w:eastAsia="Times New Roman" w:hAnsi="Myriad Pro" w:cs="Times New Roman"/>
                <w:b/>
                <w:bCs/>
                <w:lang w:eastAsia="ru-RU"/>
              </w:rPr>
            </w:pPr>
            <w:r w:rsidRPr="009E31D7">
              <w:rPr>
                <w:rFonts w:ascii="Myriad Pro" w:eastAsia="Times New Roman" w:hAnsi="Myriad Pro" w:cs="Times New Roman"/>
                <w:b/>
                <w:bCs/>
                <w:lang w:eastAsia="ru-RU"/>
              </w:rPr>
              <w:t>Затраты на покупку электроэнергии в целях компенсации потерь</w:t>
            </w:r>
          </w:p>
        </w:tc>
        <w:tc>
          <w:tcPr>
            <w:tcW w:w="1328" w:type="dxa"/>
            <w:tcBorders>
              <w:top w:val="nil"/>
              <w:left w:val="nil"/>
              <w:bottom w:val="single" w:sz="4" w:space="0" w:color="auto"/>
              <w:right w:val="single" w:sz="4" w:space="0" w:color="auto"/>
            </w:tcBorders>
            <w:shd w:val="clear" w:color="auto" w:fill="auto"/>
            <w:vAlign w:val="center"/>
            <w:hideMark/>
          </w:tcPr>
          <w:p w14:paraId="540995B0" w14:textId="77777777" w:rsidR="00BC7F6A" w:rsidRPr="009E31D7" w:rsidRDefault="00BC7F6A" w:rsidP="00C52082">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тыс. руб.</w:t>
            </w:r>
          </w:p>
        </w:tc>
        <w:tc>
          <w:tcPr>
            <w:tcW w:w="1670" w:type="dxa"/>
            <w:tcBorders>
              <w:top w:val="nil"/>
              <w:left w:val="nil"/>
              <w:bottom w:val="single" w:sz="4" w:space="0" w:color="auto"/>
              <w:right w:val="single" w:sz="4" w:space="0" w:color="auto"/>
            </w:tcBorders>
            <w:shd w:val="clear" w:color="auto" w:fill="auto"/>
            <w:noWrap/>
            <w:vAlign w:val="center"/>
          </w:tcPr>
          <w:p w14:paraId="0EC068CB" w14:textId="4789E9C3" w:rsidR="00BC7F6A" w:rsidRPr="009E31D7" w:rsidRDefault="00BC7F6A" w:rsidP="00C52082">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3 763</w:t>
            </w:r>
            <w:r w:rsidR="00B721B0" w:rsidRPr="009E31D7">
              <w:rPr>
                <w:rFonts w:ascii="Myriad Pro" w:eastAsia="Times New Roman" w:hAnsi="Myriad Pro" w:cs="Times New Roman"/>
                <w:b/>
                <w:bCs/>
                <w:lang w:eastAsia="ru-RU"/>
              </w:rPr>
              <w:t> 771,88</w:t>
            </w:r>
          </w:p>
        </w:tc>
        <w:tc>
          <w:tcPr>
            <w:tcW w:w="1504" w:type="dxa"/>
            <w:tcBorders>
              <w:top w:val="nil"/>
              <w:left w:val="nil"/>
              <w:bottom w:val="single" w:sz="4" w:space="0" w:color="auto"/>
              <w:right w:val="single" w:sz="4" w:space="0" w:color="auto"/>
            </w:tcBorders>
            <w:vAlign w:val="center"/>
          </w:tcPr>
          <w:p w14:paraId="0680DDC9" w14:textId="77777777" w:rsidR="00BC7F6A" w:rsidRPr="009E31D7" w:rsidRDefault="00BC7F6A" w:rsidP="00C52082">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1 896 163,82</w:t>
            </w:r>
          </w:p>
        </w:tc>
        <w:tc>
          <w:tcPr>
            <w:tcW w:w="1546" w:type="dxa"/>
            <w:tcBorders>
              <w:top w:val="nil"/>
              <w:left w:val="nil"/>
              <w:bottom w:val="single" w:sz="4" w:space="0" w:color="auto"/>
              <w:right w:val="single" w:sz="4" w:space="0" w:color="auto"/>
            </w:tcBorders>
            <w:vAlign w:val="center"/>
          </w:tcPr>
          <w:p w14:paraId="18C917AD" w14:textId="6ED5E14D" w:rsidR="00BC7F6A" w:rsidRPr="009E31D7" w:rsidRDefault="00BC7F6A" w:rsidP="00C52082">
            <w:pPr>
              <w:spacing w:after="0" w:line="240" w:lineRule="auto"/>
              <w:jc w:val="center"/>
              <w:rPr>
                <w:rFonts w:ascii="Myriad Pro" w:eastAsia="Times New Roman" w:hAnsi="Myriad Pro" w:cs="Times New Roman"/>
                <w:b/>
                <w:bCs/>
                <w:lang w:eastAsia="ru-RU"/>
              </w:rPr>
            </w:pPr>
            <w:r w:rsidRPr="009E31D7">
              <w:rPr>
                <w:rFonts w:ascii="Myriad Pro" w:eastAsia="Times New Roman" w:hAnsi="Myriad Pro" w:cs="Times New Roman"/>
                <w:b/>
                <w:bCs/>
                <w:lang w:eastAsia="ru-RU"/>
              </w:rPr>
              <w:t>1 867</w:t>
            </w:r>
            <w:r w:rsidR="00B721B0" w:rsidRPr="009E31D7">
              <w:rPr>
                <w:rFonts w:ascii="Myriad Pro" w:eastAsia="Times New Roman" w:hAnsi="Myriad Pro" w:cs="Times New Roman"/>
                <w:b/>
                <w:bCs/>
                <w:lang w:eastAsia="ru-RU"/>
              </w:rPr>
              <w:t> 608,06</w:t>
            </w:r>
          </w:p>
        </w:tc>
      </w:tr>
      <w:tr w:rsidR="00C52082" w:rsidRPr="009E31D7" w14:paraId="6D2B4A51" w14:textId="77777777" w:rsidTr="00C52082">
        <w:trPr>
          <w:trHeight w:val="858"/>
        </w:trPr>
        <w:tc>
          <w:tcPr>
            <w:tcW w:w="9461"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340D8E92" w14:textId="0FABB108" w:rsidR="00C52082" w:rsidRPr="009E31D7" w:rsidRDefault="00C52082" w:rsidP="00C52082">
            <w:pPr>
              <w:autoSpaceDE w:val="0"/>
              <w:autoSpaceDN w:val="0"/>
              <w:adjustRightInd w:val="0"/>
              <w:spacing w:after="0" w:line="240" w:lineRule="auto"/>
              <w:ind w:firstLine="709"/>
              <w:jc w:val="both"/>
              <w:rPr>
                <w:rFonts w:ascii="Myriad Pro" w:eastAsia="Calibri" w:hAnsi="Myriad Pro" w:cs="Times New Roman"/>
                <w:sz w:val="20"/>
                <w:szCs w:val="20"/>
              </w:rPr>
            </w:pPr>
            <w:r w:rsidRPr="009E31D7">
              <w:rPr>
                <w:rFonts w:ascii="Myriad Pro" w:eastAsia="Calibri" w:hAnsi="Myriad Pro" w:cs="Times New Roman"/>
                <w:sz w:val="20"/>
                <w:szCs w:val="20"/>
              </w:rPr>
              <w:t>*Объем потерь ПАО «Ленэнерго» по полугодиям был рассчитан Исполнителем исходя из общей годовой величины объема потерь пропорционально соответствующим утвержденным параметрам по Ленинградской области в целом (Сводный прогнозный баланс электрической энергии (мощности), утвержденный приказом ФАС России от 27.11.2018 №</w:t>
            </w:r>
            <w:r w:rsidR="001A3EF4" w:rsidRPr="009E31D7">
              <w:rPr>
                <w:rFonts w:ascii="Myriad Pro" w:eastAsia="Calibri" w:hAnsi="Myriad Pro" w:cs="Times New Roman"/>
                <w:sz w:val="20"/>
                <w:szCs w:val="20"/>
              </w:rPr>
              <w:t xml:space="preserve"> </w:t>
            </w:r>
            <w:r w:rsidRPr="009E31D7">
              <w:rPr>
                <w:rFonts w:ascii="Myriad Pro" w:eastAsia="Calibri" w:hAnsi="Myriad Pro" w:cs="Times New Roman"/>
                <w:sz w:val="20"/>
                <w:szCs w:val="20"/>
              </w:rPr>
              <w:t xml:space="preserve">1649а/18-ДСП). </w:t>
            </w:r>
          </w:p>
          <w:p w14:paraId="5988B8ED" w14:textId="77777777" w:rsidR="00C52082" w:rsidRPr="009E31D7" w:rsidRDefault="00C52082" w:rsidP="00C52082">
            <w:pPr>
              <w:spacing w:after="0" w:line="240" w:lineRule="auto"/>
              <w:jc w:val="center"/>
              <w:rPr>
                <w:rFonts w:ascii="Myriad Pro" w:eastAsia="Times New Roman" w:hAnsi="Myriad Pro" w:cs="Times New Roman"/>
                <w:b/>
                <w:bCs/>
                <w:lang w:eastAsia="ru-RU"/>
              </w:rPr>
            </w:pPr>
          </w:p>
        </w:tc>
      </w:tr>
    </w:tbl>
    <w:p w14:paraId="650F02E3" w14:textId="77777777" w:rsidR="00BC7F6A" w:rsidRPr="009E31D7" w:rsidRDefault="00BC7F6A" w:rsidP="00BC7F6A">
      <w:pPr>
        <w:autoSpaceDE w:val="0"/>
        <w:autoSpaceDN w:val="0"/>
        <w:adjustRightInd w:val="0"/>
        <w:spacing w:after="0" w:line="240" w:lineRule="auto"/>
        <w:ind w:firstLine="709"/>
        <w:jc w:val="both"/>
        <w:rPr>
          <w:rFonts w:ascii="Myriad Pro" w:eastAsia="Calibri" w:hAnsi="Myriad Pro" w:cs="Times New Roman"/>
          <w:sz w:val="20"/>
          <w:szCs w:val="20"/>
        </w:rPr>
      </w:pPr>
    </w:p>
    <w:p w14:paraId="0BEEB24F" w14:textId="3812E428"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По расчету Исполнителя затраты на покупку электроэнергии в целях компенсации потерь в электрических сетях ПАО «Ленэнерго» на 2019 г</w:t>
      </w:r>
      <w:r w:rsidR="002053F7"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составляют 3 763 7</w:t>
      </w:r>
      <w:r w:rsidR="00B721B0" w:rsidRPr="009E31D7">
        <w:rPr>
          <w:rFonts w:ascii="Myriad Pro" w:eastAsia="Calibri" w:hAnsi="Myriad Pro" w:cs="Times New Roman"/>
          <w:sz w:val="26"/>
          <w:szCs w:val="26"/>
        </w:rPr>
        <w:t>72</w:t>
      </w:r>
      <w:r w:rsidRPr="009E31D7">
        <w:rPr>
          <w:rFonts w:ascii="Myriad Pro" w:eastAsia="Calibri" w:hAnsi="Myriad Pro" w:cs="Times New Roman"/>
          <w:sz w:val="26"/>
          <w:szCs w:val="26"/>
        </w:rPr>
        <w:t xml:space="preserve"> тыс. руб., что на 534</w:t>
      </w:r>
      <w:r w:rsidR="00B721B0" w:rsidRPr="009E31D7">
        <w:rPr>
          <w:rFonts w:ascii="Myriad Pro" w:eastAsia="Calibri" w:hAnsi="Myriad Pro" w:cs="Times New Roman"/>
          <w:sz w:val="26"/>
          <w:szCs w:val="26"/>
        </w:rPr>
        <w:t xml:space="preserve"> 134 </w:t>
      </w:r>
      <w:r w:rsidRPr="009E31D7">
        <w:rPr>
          <w:rFonts w:ascii="Myriad Pro" w:eastAsia="Calibri" w:hAnsi="Myriad Pro" w:cs="Times New Roman"/>
          <w:sz w:val="26"/>
          <w:szCs w:val="26"/>
        </w:rPr>
        <w:t>тыс. руб. выше установленной величины.</w:t>
      </w:r>
    </w:p>
    <w:p w14:paraId="5F3B2D21" w14:textId="6F30FE85"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Исполнителем дополнительно выполнен анализ фактических расходов </w:t>
      </w:r>
      <w:r w:rsidR="00317411" w:rsidRPr="009E31D7">
        <w:rPr>
          <w:rFonts w:ascii="Myriad Pro" w:eastAsia="Calibri" w:hAnsi="Myriad Pro" w:cs="Times New Roman"/>
          <w:sz w:val="26"/>
          <w:szCs w:val="26"/>
        </w:rPr>
        <w:t>ПАО </w:t>
      </w:r>
      <w:r w:rsidRPr="009E31D7">
        <w:rPr>
          <w:rFonts w:ascii="Myriad Pro" w:eastAsia="Calibri" w:hAnsi="Myriad Pro" w:cs="Times New Roman"/>
          <w:sz w:val="26"/>
          <w:szCs w:val="26"/>
        </w:rPr>
        <w:t>«Ленэнерго» на оплату потерь за 2017-2018 гг. (результаты представлены в таблице).</w:t>
      </w:r>
    </w:p>
    <w:tbl>
      <w:tblPr>
        <w:tblpPr w:leftFromText="180" w:rightFromText="180" w:vertAnchor="text" w:horzAnchor="margin" w:tblpY="150"/>
        <w:tblW w:w="9493" w:type="dxa"/>
        <w:tblLayout w:type="fixed"/>
        <w:tblLook w:val="04A0" w:firstRow="1" w:lastRow="0" w:firstColumn="1" w:lastColumn="0" w:noHBand="0" w:noVBand="1"/>
      </w:tblPr>
      <w:tblGrid>
        <w:gridCol w:w="1686"/>
        <w:gridCol w:w="861"/>
        <w:gridCol w:w="1134"/>
        <w:gridCol w:w="1130"/>
        <w:gridCol w:w="996"/>
        <w:gridCol w:w="1476"/>
        <w:gridCol w:w="1126"/>
        <w:gridCol w:w="1084"/>
      </w:tblGrid>
      <w:tr w:rsidR="00BC7F6A" w:rsidRPr="009E31D7" w14:paraId="0A10321E" w14:textId="77777777" w:rsidTr="00ED1867">
        <w:trPr>
          <w:trHeight w:val="565"/>
          <w:tblHeader/>
        </w:trPr>
        <w:tc>
          <w:tcPr>
            <w:tcW w:w="1686" w:type="dxa"/>
            <w:vMerge w:val="restart"/>
            <w:tcBorders>
              <w:bottom w:val="single" w:sz="4" w:space="0" w:color="FFFFFF" w:themeColor="background1"/>
              <w:right w:val="single" w:sz="4" w:space="0" w:color="FFFFFF" w:themeColor="background1"/>
            </w:tcBorders>
            <w:shd w:val="clear" w:color="auto" w:fill="4F6228"/>
            <w:noWrap/>
            <w:vAlign w:val="center"/>
            <w:hideMark/>
          </w:tcPr>
          <w:p w14:paraId="218DDB7C"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9E31D7">
              <w:rPr>
                <w:rFonts w:ascii="Myriad Pro" w:eastAsia="Calibri" w:hAnsi="Myriad Pro" w:cs="Times New Roman"/>
                <w:b/>
                <w:bCs/>
                <w:color w:val="FFFFFF"/>
                <w:sz w:val="20"/>
                <w:szCs w:val="20"/>
              </w:rPr>
              <w:t>Наименование</w:t>
            </w:r>
          </w:p>
        </w:tc>
        <w:tc>
          <w:tcPr>
            <w:tcW w:w="861"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29F57E"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9E31D7">
              <w:rPr>
                <w:rFonts w:ascii="Myriad Pro" w:eastAsia="Calibri" w:hAnsi="Myriad Pro" w:cs="Times New Roman"/>
                <w:b/>
                <w:bCs/>
                <w:color w:val="FFFFFF"/>
                <w:sz w:val="20"/>
                <w:szCs w:val="20"/>
              </w:rPr>
              <w:t>Ед. изм.</w:t>
            </w:r>
          </w:p>
        </w:tc>
        <w:tc>
          <w:tcPr>
            <w:tcW w:w="2264"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6BBCDA0" w14:textId="36F2C9E6"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9E31D7">
              <w:rPr>
                <w:rFonts w:ascii="Myriad Pro" w:eastAsia="Calibri" w:hAnsi="Myriad Pro" w:cs="Times New Roman"/>
                <w:b/>
                <w:bCs/>
                <w:color w:val="FFFFFF"/>
                <w:sz w:val="20"/>
                <w:szCs w:val="20"/>
              </w:rPr>
              <w:t>2017</w:t>
            </w:r>
            <w:r w:rsidR="0048097C" w:rsidRPr="009E31D7">
              <w:rPr>
                <w:rFonts w:ascii="Myriad Pro" w:eastAsia="Calibri" w:hAnsi="Myriad Pro" w:cs="Times New Roman"/>
                <w:b/>
                <w:bCs/>
                <w:color w:val="FFFFFF"/>
                <w:sz w:val="20"/>
                <w:szCs w:val="20"/>
              </w:rPr>
              <w:t xml:space="preserve"> год</w:t>
            </w:r>
          </w:p>
        </w:tc>
        <w:tc>
          <w:tcPr>
            <w:tcW w:w="996"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CC275A"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9E31D7">
              <w:rPr>
                <w:rFonts w:ascii="Myriad Pro" w:eastAsia="Calibri" w:hAnsi="Myriad Pro" w:cs="Times New Roman"/>
                <w:b/>
                <w:bCs/>
                <w:color w:val="FFFFFF"/>
                <w:sz w:val="20"/>
                <w:szCs w:val="20"/>
              </w:rPr>
              <w:t>Отношение факт/ план, %</w:t>
            </w:r>
          </w:p>
        </w:tc>
        <w:tc>
          <w:tcPr>
            <w:tcW w:w="2602"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C0E7253" w14:textId="001BFF43"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9E31D7">
              <w:rPr>
                <w:rFonts w:ascii="Myriad Pro" w:eastAsia="Calibri" w:hAnsi="Myriad Pro" w:cs="Times New Roman"/>
                <w:b/>
                <w:bCs/>
                <w:color w:val="FFFFFF"/>
                <w:sz w:val="20"/>
                <w:szCs w:val="20"/>
              </w:rPr>
              <w:t>2018</w:t>
            </w:r>
            <w:r w:rsidR="0048097C" w:rsidRPr="009E31D7">
              <w:rPr>
                <w:rFonts w:ascii="Myriad Pro" w:eastAsia="Calibri" w:hAnsi="Myriad Pro" w:cs="Times New Roman"/>
                <w:b/>
                <w:bCs/>
                <w:color w:val="FFFFFF"/>
                <w:sz w:val="20"/>
                <w:szCs w:val="20"/>
              </w:rPr>
              <w:t xml:space="preserve"> год</w:t>
            </w:r>
          </w:p>
        </w:tc>
        <w:tc>
          <w:tcPr>
            <w:tcW w:w="1084" w:type="dxa"/>
            <w:vMerge w:val="restart"/>
            <w:tcBorders>
              <w:top w:val="single" w:sz="4" w:space="0" w:color="auto"/>
              <w:left w:val="single" w:sz="4" w:space="0" w:color="FFFFFF" w:themeColor="background1"/>
              <w:right w:val="single" w:sz="4" w:space="0" w:color="auto"/>
            </w:tcBorders>
            <w:shd w:val="clear" w:color="auto" w:fill="4F6228"/>
            <w:vAlign w:val="center"/>
            <w:hideMark/>
          </w:tcPr>
          <w:p w14:paraId="3144B0B2"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9E31D7">
              <w:rPr>
                <w:rFonts w:ascii="Myriad Pro" w:eastAsia="Calibri" w:hAnsi="Myriad Pro" w:cs="Times New Roman"/>
                <w:b/>
                <w:bCs/>
                <w:color w:val="FFFFFF"/>
                <w:sz w:val="20"/>
                <w:szCs w:val="20"/>
              </w:rPr>
              <w:t>Отношение факт/</w:t>
            </w:r>
          </w:p>
          <w:p w14:paraId="333B6EA3"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9E31D7">
              <w:rPr>
                <w:rFonts w:ascii="Myriad Pro" w:eastAsia="Calibri" w:hAnsi="Myriad Pro" w:cs="Times New Roman"/>
                <w:b/>
                <w:bCs/>
                <w:color w:val="FFFFFF"/>
                <w:sz w:val="20"/>
                <w:szCs w:val="20"/>
              </w:rPr>
              <w:t>план, %</w:t>
            </w:r>
          </w:p>
        </w:tc>
      </w:tr>
      <w:tr w:rsidR="00BC7F6A" w:rsidRPr="009E31D7" w14:paraId="510BD71A" w14:textId="77777777" w:rsidTr="00ED1867">
        <w:trPr>
          <w:trHeight w:val="464"/>
        </w:trPr>
        <w:tc>
          <w:tcPr>
            <w:tcW w:w="1686" w:type="dxa"/>
            <w:vMerge/>
            <w:tcBorders>
              <w:top w:val="single" w:sz="4" w:space="0" w:color="FFFFFF" w:themeColor="background1"/>
              <w:right w:val="single" w:sz="4" w:space="0" w:color="FFFFFF" w:themeColor="background1"/>
            </w:tcBorders>
            <w:vAlign w:val="center"/>
            <w:hideMark/>
          </w:tcPr>
          <w:p w14:paraId="2A5F66A4"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color w:val="000000"/>
                <w:sz w:val="20"/>
                <w:szCs w:val="20"/>
              </w:rPr>
            </w:pPr>
          </w:p>
        </w:tc>
        <w:tc>
          <w:tcPr>
            <w:tcW w:w="861"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28F16ED5"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color w:val="000000"/>
                <w:sz w:val="20"/>
                <w:szCs w:val="20"/>
              </w:rPr>
            </w:pP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51359F45"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r w:rsidRPr="009E31D7">
              <w:rPr>
                <w:rFonts w:ascii="Myriad Pro" w:eastAsia="Calibri" w:hAnsi="Myriad Pro" w:cs="Times New Roman"/>
                <w:color w:val="FFFFFF"/>
                <w:sz w:val="20"/>
                <w:szCs w:val="20"/>
              </w:rPr>
              <w:t>план</w:t>
            </w:r>
          </w:p>
        </w:tc>
        <w:tc>
          <w:tcPr>
            <w:tcW w:w="1130"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112BF542"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r w:rsidRPr="009E31D7">
              <w:rPr>
                <w:rFonts w:ascii="Myriad Pro" w:eastAsia="Calibri" w:hAnsi="Myriad Pro" w:cs="Times New Roman"/>
                <w:color w:val="FFFFFF"/>
                <w:sz w:val="20"/>
                <w:szCs w:val="20"/>
              </w:rPr>
              <w:t>факт</w:t>
            </w:r>
          </w:p>
        </w:tc>
        <w:tc>
          <w:tcPr>
            <w:tcW w:w="996" w:type="dxa"/>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E6C9AA0"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p>
        </w:tc>
        <w:tc>
          <w:tcPr>
            <w:tcW w:w="1476"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0774C811"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r w:rsidRPr="009E31D7">
              <w:rPr>
                <w:rFonts w:ascii="Myriad Pro" w:eastAsia="Calibri" w:hAnsi="Myriad Pro" w:cs="Times New Roman"/>
                <w:color w:val="FFFFFF"/>
                <w:sz w:val="20"/>
                <w:szCs w:val="20"/>
              </w:rPr>
              <w:t>план</w:t>
            </w:r>
          </w:p>
        </w:tc>
        <w:tc>
          <w:tcPr>
            <w:tcW w:w="1126"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262BE2C8"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r w:rsidRPr="009E31D7">
              <w:rPr>
                <w:rFonts w:ascii="Myriad Pro" w:eastAsia="Calibri" w:hAnsi="Myriad Pro" w:cs="Times New Roman"/>
                <w:color w:val="FFFFFF"/>
                <w:sz w:val="20"/>
                <w:szCs w:val="20"/>
              </w:rPr>
              <w:t>факт</w:t>
            </w:r>
          </w:p>
        </w:tc>
        <w:tc>
          <w:tcPr>
            <w:tcW w:w="1084" w:type="dxa"/>
            <w:vMerge/>
            <w:tcBorders>
              <w:left w:val="single" w:sz="4" w:space="0" w:color="FFFFFF" w:themeColor="background1"/>
              <w:right w:val="single" w:sz="4" w:space="0" w:color="auto"/>
            </w:tcBorders>
            <w:shd w:val="clear" w:color="auto" w:fill="984806"/>
            <w:vAlign w:val="center"/>
            <w:hideMark/>
          </w:tcPr>
          <w:p w14:paraId="7CA7EBBE" w14:textId="77777777" w:rsidR="00BC7F6A" w:rsidRPr="009E31D7"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p>
        </w:tc>
      </w:tr>
      <w:tr w:rsidR="00BC7F6A" w:rsidRPr="009E31D7" w14:paraId="0F665DDE" w14:textId="77777777" w:rsidTr="00ED1867">
        <w:trPr>
          <w:trHeight w:val="413"/>
        </w:trPr>
        <w:tc>
          <w:tcPr>
            <w:tcW w:w="1686" w:type="dxa"/>
            <w:tcBorders>
              <w:left w:val="single" w:sz="4" w:space="0" w:color="auto"/>
              <w:bottom w:val="single" w:sz="4" w:space="0" w:color="auto"/>
              <w:right w:val="single" w:sz="4" w:space="0" w:color="auto"/>
            </w:tcBorders>
            <w:shd w:val="clear" w:color="000000" w:fill="FFFFFF"/>
            <w:noWrap/>
            <w:vAlign w:val="center"/>
            <w:hideMark/>
          </w:tcPr>
          <w:p w14:paraId="4E47DCAE" w14:textId="77777777" w:rsidR="00BC7F6A" w:rsidRPr="009E31D7" w:rsidRDefault="00BC7F6A" w:rsidP="00C52082">
            <w:pPr>
              <w:spacing w:after="0" w:line="240" w:lineRule="auto"/>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Объем потерь электрической энергии</w:t>
            </w:r>
          </w:p>
        </w:tc>
        <w:tc>
          <w:tcPr>
            <w:tcW w:w="861" w:type="dxa"/>
            <w:tcBorders>
              <w:left w:val="nil"/>
              <w:bottom w:val="single" w:sz="4" w:space="0" w:color="auto"/>
              <w:right w:val="single" w:sz="4" w:space="0" w:color="auto"/>
            </w:tcBorders>
            <w:shd w:val="clear" w:color="000000" w:fill="FFFFFF"/>
            <w:vAlign w:val="center"/>
            <w:hideMark/>
          </w:tcPr>
          <w:p w14:paraId="35E9F00E"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тыс. МВт*·ч</w:t>
            </w:r>
          </w:p>
        </w:tc>
        <w:tc>
          <w:tcPr>
            <w:tcW w:w="1134" w:type="dxa"/>
            <w:tcBorders>
              <w:left w:val="nil"/>
              <w:bottom w:val="single" w:sz="4" w:space="0" w:color="auto"/>
              <w:right w:val="single" w:sz="4" w:space="0" w:color="auto"/>
            </w:tcBorders>
            <w:shd w:val="clear" w:color="auto" w:fill="auto"/>
            <w:noWrap/>
            <w:vAlign w:val="center"/>
            <w:hideMark/>
          </w:tcPr>
          <w:p w14:paraId="6AAB11B0"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1 329,73</w:t>
            </w:r>
          </w:p>
        </w:tc>
        <w:tc>
          <w:tcPr>
            <w:tcW w:w="1130" w:type="dxa"/>
            <w:tcBorders>
              <w:left w:val="nil"/>
              <w:bottom w:val="single" w:sz="4" w:space="0" w:color="auto"/>
              <w:right w:val="single" w:sz="4" w:space="0" w:color="auto"/>
            </w:tcBorders>
            <w:shd w:val="clear" w:color="auto" w:fill="auto"/>
            <w:noWrap/>
            <w:vAlign w:val="center"/>
            <w:hideMark/>
          </w:tcPr>
          <w:p w14:paraId="3FD28D84"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1 365,66</w:t>
            </w:r>
          </w:p>
        </w:tc>
        <w:tc>
          <w:tcPr>
            <w:tcW w:w="996" w:type="dxa"/>
            <w:tcBorders>
              <w:left w:val="nil"/>
              <w:bottom w:val="single" w:sz="4" w:space="0" w:color="auto"/>
              <w:right w:val="single" w:sz="4" w:space="0" w:color="auto"/>
            </w:tcBorders>
            <w:shd w:val="clear" w:color="auto" w:fill="auto"/>
            <w:noWrap/>
            <w:vAlign w:val="center"/>
            <w:hideMark/>
          </w:tcPr>
          <w:p w14:paraId="0B8BCF1B"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103%</w:t>
            </w:r>
          </w:p>
        </w:tc>
        <w:tc>
          <w:tcPr>
            <w:tcW w:w="1476" w:type="dxa"/>
            <w:tcBorders>
              <w:left w:val="nil"/>
              <w:bottom w:val="single" w:sz="4" w:space="0" w:color="auto"/>
              <w:right w:val="single" w:sz="4" w:space="0" w:color="auto"/>
            </w:tcBorders>
            <w:shd w:val="clear" w:color="auto" w:fill="auto"/>
            <w:noWrap/>
            <w:vAlign w:val="center"/>
            <w:hideMark/>
          </w:tcPr>
          <w:p w14:paraId="0D950399"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1 340,70</w:t>
            </w:r>
          </w:p>
        </w:tc>
        <w:tc>
          <w:tcPr>
            <w:tcW w:w="1126" w:type="dxa"/>
            <w:tcBorders>
              <w:left w:val="nil"/>
              <w:bottom w:val="single" w:sz="4" w:space="0" w:color="auto"/>
              <w:right w:val="single" w:sz="4" w:space="0" w:color="auto"/>
            </w:tcBorders>
            <w:shd w:val="clear" w:color="auto" w:fill="auto"/>
            <w:noWrap/>
            <w:vAlign w:val="center"/>
            <w:hideMark/>
          </w:tcPr>
          <w:p w14:paraId="28B7AE52"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1 374,12</w:t>
            </w:r>
          </w:p>
        </w:tc>
        <w:tc>
          <w:tcPr>
            <w:tcW w:w="1084" w:type="dxa"/>
            <w:tcBorders>
              <w:left w:val="nil"/>
              <w:bottom w:val="single" w:sz="4" w:space="0" w:color="auto"/>
              <w:right w:val="single" w:sz="4" w:space="0" w:color="auto"/>
            </w:tcBorders>
            <w:shd w:val="clear" w:color="auto" w:fill="auto"/>
            <w:noWrap/>
            <w:vAlign w:val="center"/>
            <w:hideMark/>
          </w:tcPr>
          <w:p w14:paraId="29A739EF"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102%</w:t>
            </w:r>
          </w:p>
        </w:tc>
      </w:tr>
      <w:tr w:rsidR="00BC7F6A" w:rsidRPr="009E31D7" w14:paraId="5BB92F6B" w14:textId="77777777" w:rsidTr="00C52082">
        <w:trPr>
          <w:trHeight w:val="413"/>
        </w:trPr>
        <w:tc>
          <w:tcPr>
            <w:tcW w:w="1686" w:type="dxa"/>
            <w:tcBorders>
              <w:top w:val="nil"/>
              <w:left w:val="single" w:sz="4" w:space="0" w:color="auto"/>
              <w:bottom w:val="single" w:sz="4" w:space="0" w:color="auto"/>
              <w:right w:val="single" w:sz="4" w:space="0" w:color="auto"/>
            </w:tcBorders>
            <w:shd w:val="clear" w:color="000000" w:fill="FFFFFF"/>
            <w:noWrap/>
            <w:vAlign w:val="center"/>
            <w:hideMark/>
          </w:tcPr>
          <w:p w14:paraId="652BD188" w14:textId="77777777" w:rsidR="00BC7F6A" w:rsidRPr="009E31D7" w:rsidRDefault="00BC7F6A" w:rsidP="00C52082">
            <w:pPr>
              <w:spacing w:after="0" w:line="240" w:lineRule="auto"/>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Затраты на покупку потерь</w:t>
            </w:r>
          </w:p>
        </w:tc>
        <w:tc>
          <w:tcPr>
            <w:tcW w:w="861" w:type="dxa"/>
            <w:tcBorders>
              <w:top w:val="nil"/>
              <w:left w:val="nil"/>
              <w:bottom w:val="single" w:sz="4" w:space="0" w:color="auto"/>
              <w:right w:val="single" w:sz="4" w:space="0" w:color="auto"/>
            </w:tcBorders>
            <w:shd w:val="clear" w:color="000000" w:fill="FFFFFF"/>
            <w:vAlign w:val="center"/>
            <w:hideMark/>
          </w:tcPr>
          <w:p w14:paraId="5D123DF9"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1FE0650E"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2 749 469</w:t>
            </w:r>
          </w:p>
        </w:tc>
        <w:tc>
          <w:tcPr>
            <w:tcW w:w="1130" w:type="dxa"/>
            <w:tcBorders>
              <w:top w:val="nil"/>
              <w:left w:val="nil"/>
              <w:bottom w:val="single" w:sz="4" w:space="0" w:color="auto"/>
              <w:right w:val="single" w:sz="4" w:space="0" w:color="auto"/>
            </w:tcBorders>
            <w:shd w:val="clear" w:color="auto" w:fill="auto"/>
            <w:noWrap/>
            <w:vAlign w:val="center"/>
            <w:hideMark/>
          </w:tcPr>
          <w:p w14:paraId="7E919DA1"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3 037 390</w:t>
            </w:r>
          </w:p>
        </w:tc>
        <w:tc>
          <w:tcPr>
            <w:tcW w:w="996" w:type="dxa"/>
            <w:tcBorders>
              <w:top w:val="nil"/>
              <w:left w:val="nil"/>
              <w:bottom w:val="single" w:sz="4" w:space="0" w:color="auto"/>
              <w:right w:val="single" w:sz="4" w:space="0" w:color="auto"/>
            </w:tcBorders>
            <w:shd w:val="clear" w:color="auto" w:fill="auto"/>
            <w:noWrap/>
            <w:vAlign w:val="center"/>
            <w:hideMark/>
          </w:tcPr>
          <w:p w14:paraId="335917A2"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110%</w:t>
            </w:r>
          </w:p>
        </w:tc>
        <w:tc>
          <w:tcPr>
            <w:tcW w:w="1476" w:type="dxa"/>
            <w:tcBorders>
              <w:top w:val="nil"/>
              <w:left w:val="nil"/>
              <w:bottom w:val="single" w:sz="4" w:space="0" w:color="auto"/>
              <w:right w:val="single" w:sz="4" w:space="0" w:color="auto"/>
            </w:tcBorders>
            <w:shd w:val="clear" w:color="auto" w:fill="auto"/>
            <w:noWrap/>
            <w:vAlign w:val="center"/>
            <w:hideMark/>
          </w:tcPr>
          <w:p w14:paraId="7BEC7C49"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2 992 979</w:t>
            </w:r>
          </w:p>
        </w:tc>
        <w:tc>
          <w:tcPr>
            <w:tcW w:w="1126" w:type="dxa"/>
            <w:tcBorders>
              <w:top w:val="nil"/>
              <w:left w:val="nil"/>
              <w:bottom w:val="single" w:sz="4" w:space="0" w:color="auto"/>
              <w:right w:val="single" w:sz="4" w:space="0" w:color="auto"/>
            </w:tcBorders>
            <w:shd w:val="clear" w:color="auto" w:fill="auto"/>
            <w:noWrap/>
            <w:vAlign w:val="center"/>
            <w:hideMark/>
          </w:tcPr>
          <w:p w14:paraId="3A6905F0"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3 248 200</w:t>
            </w:r>
          </w:p>
        </w:tc>
        <w:tc>
          <w:tcPr>
            <w:tcW w:w="1084" w:type="dxa"/>
            <w:tcBorders>
              <w:top w:val="nil"/>
              <w:left w:val="nil"/>
              <w:bottom w:val="single" w:sz="4" w:space="0" w:color="auto"/>
              <w:right w:val="single" w:sz="4" w:space="0" w:color="auto"/>
            </w:tcBorders>
            <w:shd w:val="clear" w:color="auto" w:fill="auto"/>
            <w:noWrap/>
            <w:vAlign w:val="center"/>
            <w:hideMark/>
          </w:tcPr>
          <w:p w14:paraId="6A15A71F"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109%</w:t>
            </w:r>
          </w:p>
        </w:tc>
      </w:tr>
      <w:tr w:rsidR="00BC7F6A" w:rsidRPr="009E31D7" w14:paraId="071B0921" w14:textId="77777777" w:rsidTr="00C52082">
        <w:trPr>
          <w:trHeight w:val="413"/>
        </w:trPr>
        <w:tc>
          <w:tcPr>
            <w:tcW w:w="1686" w:type="dxa"/>
            <w:tcBorders>
              <w:top w:val="nil"/>
              <w:left w:val="single" w:sz="4" w:space="0" w:color="auto"/>
              <w:bottom w:val="single" w:sz="4" w:space="0" w:color="auto"/>
              <w:right w:val="single" w:sz="4" w:space="0" w:color="auto"/>
            </w:tcBorders>
            <w:shd w:val="clear" w:color="000000" w:fill="FFFFFF"/>
            <w:noWrap/>
            <w:vAlign w:val="center"/>
            <w:hideMark/>
          </w:tcPr>
          <w:p w14:paraId="6A5D0FEF" w14:textId="77777777" w:rsidR="00BC7F6A" w:rsidRPr="009E31D7" w:rsidRDefault="00BC7F6A" w:rsidP="00C52082">
            <w:pPr>
              <w:spacing w:after="0" w:line="240" w:lineRule="auto"/>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Цена покупки электроэнергии в целях компенсации потерь</w:t>
            </w:r>
          </w:p>
        </w:tc>
        <w:tc>
          <w:tcPr>
            <w:tcW w:w="861" w:type="dxa"/>
            <w:tcBorders>
              <w:top w:val="nil"/>
              <w:left w:val="nil"/>
              <w:bottom w:val="single" w:sz="4" w:space="0" w:color="auto"/>
              <w:right w:val="single" w:sz="4" w:space="0" w:color="auto"/>
            </w:tcBorders>
            <w:shd w:val="clear" w:color="000000" w:fill="FFFFFF"/>
            <w:vAlign w:val="center"/>
            <w:hideMark/>
          </w:tcPr>
          <w:p w14:paraId="0F392B87"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руб./МВт*ч</w:t>
            </w:r>
          </w:p>
        </w:tc>
        <w:tc>
          <w:tcPr>
            <w:tcW w:w="1134" w:type="dxa"/>
            <w:tcBorders>
              <w:top w:val="nil"/>
              <w:left w:val="nil"/>
              <w:bottom w:val="single" w:sz="4" w:space="0" w:color="auto"/>
              <w:right w:val="single" w:sz="4" w:space="0" w:color="auto"/>
            </w:tcBorders>
            <w:shd w:val="clear" w:color="auto" w:fill="auto"/>
            <w:noWrap/>
            <w:vAlign w:val="center"/>
            <w:hideMark/>
          </w:tcPr>
          <w:p w14:paraId="1F479C82"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2 067,69</w:t>
            </w:r>
          </w:p>
        </w:tc>
        <w:tc>
          <w:tcPr>
            <w:tcW w:w="1130" w:type="dxa"/>
            <w:tcBorders>
              <w:top w:val="nil"/>
              <w:left w:val="nil"/>
              <w:bottom w:val="single" w:sz="4" w:space="0" w:color="auto"/>
              <w:right w:val="single" w:sz="4" w:space="0" w:color="auto"/>
            </w:tcBorders>
            <w:shd w:val="clear" w:color="auto" w:fill="auto"/>
            <w:noWrap/>
            <w:vAlign w:val="center"/>
            <w:hideMark/>
          </w:tcPr>
          <w:p w14:paraId="194BDF20"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2 224,11</w:t>
            </w:r>
          </w:p>
        </w:tc>
        <w:tc>
          <w:tcPr>
            <w:tcW w:w="996" w:type="dxa"/>
            <w:tcBorders>
              <w:top w:val="nil"/>
              <w:left w:val="nil"/>
              <w:bottom w:val="single" w:sz="4" w:space="0" w:color="auto"/>
              <w:right w:val="single" w:sz="4" w:space="0" w:color="auto"/>
            </w:tcBorders>
            <w:shd w:val="clear" w:color="auto" w:fill="auto"/>
            <w:noWrap/>
            <w:vAlign w:val="center"/>
            <w:hideMark/>
          </w:tcPr>
          <w:p w14:paraId="0EBB9570"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108%</w:t>
            </w:r>
          </w:p>
        </w:tc>
        <w:tc>
          <w:tcPr>
            <w:tcW w:w="1476" w:type="dxa"/>
            <w:tcBorders>
              <w:top w:val="nil"/>
              <w:left w:val="nil"/>
              <w:bottom w:val="single" w:sz="4" w:space="0" w:color="auto"/>
              <w:right w:val="single" w:sz="4" w:space="0" w:color="auto"/>
            </w:tcBorders>
            <w:shd w:val="clear" w:color="auto" w:fill="auto"/>
            <w:noWrap/>
            <w:vAlign w:val="center"/>
            <w:hideMark/>
          </w:tcPr>
          <w:p w14:paraId="4D608FC0"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2 232,4</w:t>
            </w:r>
          </w:p>
        </w:tc>
        <w:tc>
          <w:tcPr>
            <w:tcW w:w="1126" w:type="dxa"/>
            <w:tcBorders>
              <w:top w:val="nil"/>
              <w:left w:val="nil"/>
              <w:bottom w:val="single" w:sz="4" w:space="0" w:color="auto"/>
              <w:right w:val="single" w:sz="4" w:space="0" w:color="auto"/>
            </w:tcBorders>
            <w:shd w:val="clear" w:color="auto" w:fill="auto"/>
            <w:noWrap/>
            <w:vAlign w:val="center"/>
            <w:hideMark/>
          </w:tcPr>
          <w:p w14:paraId="0C779D15"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2 363,83</w:t>
            </w:r>
          </w:p>
        </w:tc>
        <w:tc>
          <w:tcPr>
            <w:tcW w:w="1084" w:type="dxa"/>
            <w:tcBorders>
              <w:top w:val="nil"/>
              <w:left w:val="nil"/>
              <w:bottom w:val="single" w:sz="4" w:space="0" w:color="auto"/>
              <w:right w:val="single" w:sz="4" w:space="0" w:color="auto"/>
            </w:tcBorders>
            <w:shd w:val="clear" w:color="auto" w:fill="auto"/>
            <w:noWrap/>
            <w:vAlign w:val="center"/>
            <w:hideMark/>
          </w:tcPr>
          <w:p w14:paraId="63D1EA6B" w14:textId="77777777" w:rsidR="00BC7F6A" w:rsidRPr="009E31D7" w:rsidRDefault="00BC7F6A" w:rsidP="00C52082">
            <w:pPr>
              <w:spacing w:after="0" w:line="240" w:lineRule="auto"/>
              <w:jc w:val="center"/>
              <w:rPr>
                <w:rFonts w:ascii="Myriad Pro" w:eastAsia="Calibri" w:hAnsi="Myriad Pro" w:cs="Times New Roman"/>
                <w:color w:val="000000"/>
                <w:sz w:val="20"/>
                <w:szCs w:val="20"/>
              </w:rPr>
            </w:pPr>
            <w:r w:rsidRPr="009E31D7">
              <w:rPr>
                <w:rFonts w:ascii="Myriad Pro" w:eastAsia="Calibri" w:hAnsi="Myriad Pro" w:cs="Times New Roman"/>
                <w:color w:val="000000"/>
                <w:sz w:val="20"/>
                <w:szCs w:val="20"/>
              </w:rPr>
              <w:t>106%</w:t>
            </w:r>
          </w:p>
        </w:tc>
      </w:tr>
    </w:tbl>
    <w:p w14:paraId="3339ECF0" w14:textId="77777777"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p>
    <w:p w14:paraId="504384A2" w14:textId="1C0BEB02"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По результатам выполненного анализа Исполнитель отмечает, что утверждаемый Комитетом по тарифам и ценовой политике Ленинградской области уровень расходов ПАО «Ленэнерго» </w:t>
      </w:r>
      <w:bookmarkStart w:id="92" w:name="_Hlk37509782"/>
      <w:r w:rsidRPr="009E31D7">
        <w:rPr>
          <w:rFonts w:ascii="Myriad Pro" w:eastAsia="Calibri" w:hAnsi="Myriad Pro" w:cs="Times New Roman"/>
          <w:sz w:val="26"/>
          <w:szCs w:val="26"/>
        </w:rPr>
        <w:t>на оплату электроэнергии, приобретаемой в целях компенсации потерь в электрических сетях</w:t>
      </w:r>
      <w:bookmarkEnd w:id="92"/>
      <w:r w:rsidRPr="009E31D7">
        <w:rPr>
          <w:rFonts w:ascii="Myriad Pro" w:eastAsia="Calibri" w:hAnsi="Myriad Pro" w:cs="Times New Roman"/>
          <w:sz w:val="26"/>
          <w:szCs w:val="26"/>
        </w:rPr>
        <w:t xml:space="preserve">, существенно (более 5%) ниже экономически обоснованной величины соответствующих затрат, что приводит к возникновению выпадающих доходов </w:t>
      </w:r>
      <w:r w:rsidR="00FE5265" w:rsidRPr="009E31D7">
        <w:rPr>
          <w:rFonts w:ascii="Myriad Pro" w:eastAsia="Calibri" w:hAnsi="Myriad Pro" w:cs="Times New Roman"/>
          <w:sz w:val="26"/>
          <w:szCs w:val="26"/>
        </w:rPr>
        <w:t xml:space="preserve">(расходов, не обеспеченных источником компенсации/покрытия) </w:t>
      </w:r>
      <w:r w:rsidRPr="009E31D7">
        <w:rPr>
          <w:rFonts w:ascii="Myriad Pro" w:eastAsia="Calibri" w:hAnsi="Myriad Pro" w:cs="Times New Roman"/>
          <w:sz w:val="26"/>
          <w:szCs w:val="26"/>
        </w:rPr>
        <w:t>ПАО «Ленэнерго».</w:t>
      </w:r>
    </w:p>
    <w:p w14:paraId="494425B3" w14:textId="26568134"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lastRenderedPageBreak/>
        <w:t>Данное положение также подтверждается наличием превышения фактических показателей ПАО «Ленэнерго» в части расходов на оплату потерь над утвержденными величинами за 2017 г</w:t>
      </w:r>
      <w:r w:rsidR="0048097C"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и 2018 г</w:t>
      </w:r>
      <w:r w:rsidR="0048097C"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на  10% и 9% соответственно. </w:t>
      </w:r>
      <w:r w:rsidR="007C0292" w:rsidRPr="009E31D7">
        <w:rPr>
          <w:rFonts w:ascii="Myriad Pro" w:eastAsia="Calibri" w:hAnsi="Myriad Pro" w:cs="Times New Roman"/>
          <w:sz w:val="26"/>
          <w:szCs w:val="26"/>
        </w:rPr>
        <w:t>Исполнитель отмечает, что указанные отклонения фактических параметров от установленных значений рассматриваемых расходов ПАО</w:t>
      </w:r>
      <w:r w:rsidR="000627C0">
        <w:rPr>
          <w:rFonts w:ascii="Myriad Pro" w:eastAsia="Calibri" w:hAnsi="Myriad Pro" w:cs="Times New Roman"/>
          <w:sz w:val="26"/>
          <w:szCs w:val="26"/>
        </w:rPr>
        <w:t> </w:t>
      </w:r>
      <w:r w:rsidR="007C0292" w:rsidRPr="009E31D7">
        <w:rPr>
          <w:rFonts w:ascii="Myriad Pro" w:eastAsia="Calibri" w:hAnsi="Myriad Pro" w:cs="Times New Roman"/>
          <w:sz w:val="26"/>
          <w:szCs w:val="26"/>
        </w:rPr>
        <w:t>«Ленэнерго» связаны с принятием Комитетом в расчет расходов на оплату потерь уровней соответствующих цен покупки электроэнергии ниже экономически обоснованного уровня, а также ниже факта за аналогичный и предыдущий периоды</w:t>
      </w:r>
      <w:r w:rsidRPr="009E31D7">
        <w:rPr>
          <w:rFonts w:ascii="Myriad Pro" w:eastAsia="Calibri" w:hAnsi="Myriad Pro" w:cs="Times New Roman"/>
          <w:sz w:val="26"/>
          <w:szCs w:val="26"/>
        </w:rPr>
        <w:t>.</w:t>
      </w:r>
    </w:p>
    <w:p w14:paraId="56671E9D" w14:textId="1DA20C88"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Так, например, плановая величина цены покупки электроэнергии, принятая Комитетом по тарифам </w:t>
      </w:r>
      <w:r w:rsidR="00CE72CB" w:rsidRPr="009E31D7">
        <w:rPr>
          <w:rFonts w:ascii="Myriad Pro" w:eastAsia="Calibri" w:hAnsi="Myriad Pro" w:cs="Times New Roman"/>
          <w:sz w:val="26"/>
          <w:szCs w:val="26"/>
        </w:rPr>
        <w:t>и</w:t>
      </w:r>
      <w:r w:rsidRPr="009E31D7">
        <w:rPr>
          <w:rFonts w:ascii="Myriad Pro" w:eastAsia="Calibri" w:hAnsi="Myriad Pro" w:cs="Times New Roman"/>
          <w:sz w:val="26"/>
          <w:szCs w:val="26"/>
        </w:rPr>
        <w:t xml:space="preserve"> ценовой политике Ленинградской области в расчет расходов на оплату потерь на 2019 г</w:t>
      </w:r>
      <w:r w:rsidR="0048097C" w:rsidRPr="009E31D7">
        <w:rPr>
          <w:rFonts w:ascii="Myriad Pro" w:eastAsia="Calibri" w:hAnsi="Myriad Pro" w:cs="Times New Roman"/>
          <w:sz w:val="26"/>
          <w:szCs w:val="26"/>
        </w:rPr>
        <w:t>од</w:t>
      </w:r>
      <w:r w:rsidRPr="009E31D7">
        <w:rPr>
          <w:rFonts w:ascii="Myriad Pro" w:eastAsia="Calibri" w:hAnsi="Myriad Pro" w:cs="Times New Roman"/>
          <w:sz w:val="26"/>
          <w:szCs w:val="26"/>
        </w:rPr>
        <w:t>, составила 2 330,62 руб./МВт*ч при фактическом значении аналогичного показателя за 2018 г</w:t>
      </w:r>
      <w:r w:rsidR="002053F7"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в размере 2 363,</w:t>
      </w:r>
      <w:r w:rsidR="00317411" w:rsidRPr="009E31D7">
        <w:rPr>
          <w:rFonts w:ascii="Myriad Pro" w:eastAsia="Calibri" w:hAnsi="Myriad Pro" w:cs="Times New Roman"/>
          <w:sz w:val="26"/>
          <w:szCs w:val="26"/>
        </w:rPr>
        <w:t>83 </w:t>
      </w:r>
      <w:r w:rsidRPr="009E31D7">
        <w:rPr>
          <w:rFonts w:ascii="Myriad Pro" w:eastAsia="Calibri" w:hAnsi="Myriad Pro" w:cs="Times New Roman"/>
          <w:sz w:val="26"/>
          <w:szCs w:val="26"/>
        </w:rPr>
        <w:t>руб./МВт*ч.</w:t>
      </w:r>
    </w:p>
    <w:p w14:paraId="4D0E5E07" w14:textId="384DB79E"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Исполнитель отмечает, что фактические расходы ПАО «Ленэнерго» </w:t>
      </w:r>
      <w:r w:rsidR="00317411" w:rsidRPr="009E31D7">
        <w:rPr>
          <w:rFonts w:ascii="Myriad Pro" w:eastAsia="Calibri" w:hAnsi="Myriad Pro" w:cs="Times New Roman"/>
          <w:sz w:val="26"/>
          <w:szCs w:val="26"/>
        </w:rPr>
        <w:br/>
      </w:r>
      <w:r w:rsidRPr="009E31D7">
        <w:rPr>
          <w:rFonts w:ascii="Myriad Pro" w:eastAsia="Calibri" w:hAnsi="Myriad Pro" w:cs="Times New Roman"/>
          <w:sz w:val="26"/>
          <w:szCs w:val="26"/>
        </w:rPr>
        <w:t>за 2019 г</w:t>
      </w:r>
      <w:r w:rsidR="0048097C" w:rsidRPr="009E31D7">
        <w:rPr>
          <w:rFonts w:ascii="Myriad Pro" w:eastAsia="Calibri" w:hAnsi="Myriad Pro" w:cs="Times New Roman"/>
          <w:sz w:val="26"/>
          <w:szCs w:val="26"/>
        </w:rPr>
        <w:t>од</w:t>
      </w:r>
      <w:r w:rsidRPr="009E31D7">
        <w:rPr>
          <w:rFonts w:ascii="Myriad Pro" w:eastAsia="Calibri" w:hAnsi="Myriad Pro" w:cs="Times New Roman"/>
          <w:sz w:val="26"/>
          <w:szCs w:val="26"/>
        </w:rPr>
        <w:t xml:space="preserve"> на оплату электроэнергии, приобретаемой в целях компенсации потерь в электрических сетях, также превысили уровень соответствующего показателя, принятого в расчет НВВ на 2019 год.</w:t>
      </w:r>
    </w:p>
    <w:tbl>
      <w:tblPr>
        <w:tblW w:w="9395" w:type="dxa"/>
        <w:tblLook w:val="04A0" w:firstRow="1" w:lastRow="0" w:firstColumn="1" w:lastColumn="0" w:noHBand="0" w:noVBand="1"/>
      </w:tblPr>
      <w:tblGrid>
        <w:gridCol w:w="2789"/>
        <w:gridCol w:w="1593"/>
        <w:gridCol w:w="1679"/>
        <w:gridCol w:w="1605"/>
        <w:gridCol w:w="1729"/>
      </w:tblGrid>
      <w:tr w:rsidR="00BC7F6A" w:rsidRPr="009E31D7" w14:paraId="2E39E3D9" w14:textId="77777777" w:rsidTr="00ED1867">
        <w:trPr>
          <w:trHeight w:val="495"/>
        </w:trPr>
        <w:tc>
          <w:tcPr>
            <w:tcW w:w="2789" w:type="dxa"/>
            <w:vMerge w:val="restart"/>
            <w:tcBorders>
              <w:bottom w:val="single" w:sz="4" w:space="0" w:color="FFFFFF" w:themeColor="background1"/>
              <w:right w:val="single" w:sz="4" w:space="0" w:color="FFFFFF" w:themeColor="background1"/>
            </w:tcBorders>
            <w:shd w:val="clear" w:color="auto" w:fill="4F6228"/>
            <w:noWrap/>
            <w:vAlign w:val="center"/>
            <w:hideMark/>
          </w:tcPr>
          <w:p w14:paraId="3B3A0916" w14:textId="77777777" w:rsidR="00BC7F6A" w:rsidRPr="009E31D7" w:rsidRDefault="00BC7F6A" w:rsidP="00C52082">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Наименование</w:t>
            </w:r>
          </w:p>
        </w:tc>
        <w:tc>
          <w:tcPr>
            <w:tcW w:w="1593"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7B62F7" w14:textId="77777777" w:rsidR="00BC7F6A" w:rsidRPr="009E31D7" w:rsidRDefault="00BC7F6A" w:rsidP="00C52082">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Ед. изм.</w:t>
            </w:r>
          </w:p>
        </w:tc>
        <w:tc>
          <w:tcPr>
            <w:tcW w:w="3284"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906CA1" w14:textId="77777777" w:rsidR="00BC7F6A" w:rsidRPr="009E31D7" w:rsidRDefault="00BC7F6A" w:rsidP="00C52082">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2019</w:t>
            </w:r>
          </w:p>
        </w:tc>
        <w:tc>
          <w:tcPr>
            <w:tcW w:w="1729" w:type="dxa"/>
            <w:vMerge w:val="restart"/>
            <w:tcBorders>
              <w:left w:val="single" w:sz="4" w:space="0" w:color="FFFFFF" w:themeColor="background1"/>
              <w:bottom w:val="single" w:sz="4" w:space="0" w:color="FFFFFF" w:themeColor="background1"/>
            </w:tcBorders>
            <w:shd w:val="clear" w:color="auto" w:fill="4F6228"/>
            <w:vAlign w:val="center"/>
            <w:hideMark/>
          </w:tcPr>
          <w:p w14:paraId="13A44098" w14:textId="77777777" w:rsidR="00BC7F6A" w:rsidRPr="009E31D7" w:rsidRDefault="00BC7F6A" w:rsidP="00C52082">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Отношение</w:t>
            </w:r>
          </w:p>
          <w:p w14:paraId="1F4ED479" w14:textId="77777777" w:rsidR="00BC7F6A" w:rsidRPr="009E31D7" w:rsidRDefault="00BC7F6A" w:rsidP="00C52082">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факт/план, %</w:t>
            </w:r>
          </w:p>
        </w:tc>
      </w:tr>
      <w:tr w:rsidR="00BC7F6A" w:rsidRPr="009E31D7" w14:paraId="6F12C98D" w14:textId="77777777" w:rsidTr="00ED1867">
        <w:trPr>
          <w:trHeight w:val="420"/>
        </w:trPr>
        <w:tc>
          <w:tcPr>
            <w:tcW w:w="2789" w:type="dxa"/>
            <w:vMerge/>
            <w:tcBorders>
              <w:top w:val="single" w:sz="4" w:space="0" w:color="FFFFFF" w:themeColor="background1"/>
              <w:right w:val="single" w:sz="4" w:space="0" w:color="FFFFFF" w:themeColor="background1"/>
            </w:tcBorders>
            <w:vAlign w:val="center"/>
            <w:hideMark/>
          </w:tcPr>
          <w:p w14:paraId="7DE6D704" w14:textId="77777777" w:rsidR="00BC7F6A" w:rsidRPr="009E31D7" w:rsidRDefault="00BC7F6A" w:rsidP="00C52082">
            <w:pPr>
              <w:spacing w:after="0" w:line="240" w:lineRule="auto"/>
              <w:jc w:val="center"/>
              <w:rPr>
                <w:rFonts w:ascii="Myriad Pro" w:eastAsia="Calibri" w:hAnsi="Myriad Pro" w:cs="Times New Roman"/>
                <w:color w:val="000000"/>
              </w:rPr>
            </w:pPr>
          </w:p>
        </w:tc>
        <w:tc>
          <w:tcPr>
            <w:tcW w:w="1593"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1BD3B6D5" w14:textId="77777777" w:rsidR="00BC7F6A" w:rsidRPr="009E31D7" w:rsidRDefault="00BC7F6A" w:rsidP="00C52082">
            <w:pPr>
              <w:spacing w:after="0" w:line="240" w:lineRule="auto"/>
              <w:jc w:val="center"/>
              <w:rPr>
                <w:rFonts w:ascii="Myriad Pro" w:eastAsia="Calibri" w:hAnsi="Myriad Pro" w:cs="Times New Roman"/>
                <w:color w:val="000000"/>
              </w:rPr>
            </w:pPr>
          </w:p>
        </w:tc>
        <w:tc>
          <w:tcPr>
            <w:tcW w:w="1679"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2419BEF4" w14:textId="77777777" w:rsidR="00BC7F6A" w:rsidRPr="009E31D7" w:rsidRDefault="00BC7F6A" w:rsidP="00C52082">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план (утв.)</w:t>
            </w:r>
          </w:p>
        </w:tc>
        <w:tc>
          <w:tcPr>
            <w:tcW w:w="1604"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0ABF6B9D" w14:textId="77777777" w:rsidR="00BC7F6A" w:rsidRPr="009E31D7" w:rsidRDefault="00BC7F6A" w:rsidP="00C52082">
            <w:pPr>
              <w:spacing w:after="0" w:line="240" w:lineRule="auto"/>
              <w:jc w:val="center"/>
              <w:rPr>
                <w:rFonts w:ascii="Myriad Pro" w:eastAsia="Calibri" w:hAnsi="Myriad Pro" w:cs="Times New Roman"/>
                <w:b/>
                <w:bCs/>
                <w:color w:val="FFFFFF"/>
              </w:rPr>
            </w:pPr>
            <w:r w:rsidRPr="009E31D7">
              <w:rPr>
                <w:rFonts w:ascii="Myriad Pro" w:eastAsia="Calibri" w:hAnsi="Myriad Pro" w:cs="Times New Roman"/>
                <w:b/>
                <w:bCs/>
                <w:color w:val="FFFFFF"/>
              </w:rPr>
              <w:t>факт</w:t>
            </w:r>
          </w:p>
        </w:tc>
        <w:tc>
          <w:tcPr>
            <w:tcW w:w="1729" w:type="dxa"/>
            <w:vMerge/>
            <w:tcBorders>
              <w:top w:val="single" w:sz="4" w:space="0" w:color="FFFFFF" w:themeColor="background1"/>
              <w:left w:val="single" w:sz="4" w:space="0" w:color="FFFFFF" w:themeColor="background1"/>
            </w:tcBorders>
            <w:vAlign w:val="center"/>
            <w:hideMark/>
          </w:tcPr>
          <w:p w14:paraId="6C9018C2" w14:textId="77777777" w:rsidR="00BC7F6A" w:rsidRPr="009E31D7" w:rsidRDefault="00BC7F6A" w:rsidP="00C52082">
            <w:pPr>
              <w:spacing w:after="0" w:line="240" w:lineRule="auto"/>
              <w:jc w:val="center"/>
              <w:rPr>
                <w:rFonts w:ascii="Myriad Pro" w:eastAsia="Calibri" w:hAnsi="Myriad Pro" w:cs="Times New Roman"/>
                <w:color w:val="000000"/>
              </w:rPr>
            </w:pPr>
          </w:p>
        </w:tc>
      </w:tr>
      <w:tr w:rsidR="00BC7F6A" w:rsidRPr="009E31D7" w14:paraId="0E25C84B" w14:textId="77777777" w:rsidTr="00ED1867">
        <w:trPr>
          <w:trHeight w:val="630"/>
        </w:trPr>
        <w:tc>
          <w:tcPr>
            <w:tcW w:w="2789" w:type="dxa"/>
            <w:tcBorders>
              <w:left w:val="single" w:sz="4" w:space="0" w:color="auto"/>
              <w:bottom w:val="single" w:sz="4" w:space="0" w:color="auto"/>
              <w:right w:val="single" w:sz="4" w:space="0" w:color="auto"/>
            </w:tcBorders>
            <w:shd w:val="clear" w:color="000000" w:fill="FFFFFF"/>
            <w:noWrap/>
            <w:vAlign w:val="center"/>
            <w:hideMark/>
          </w:tcPr>
          <w:p w14:paraId="3ECB28D3" w14:textId="77777777" w:rsidR="00BC7F6A" w:rsidRPr="009E31D7" w:rsidRDefault="00BC7F6A" w:rsidP="00C52082">
            <w:pPr>
              <w:spacing w:after="0" w:line="240" w:lineRule="auto"/>
              <w:rPr>
                <w:rFonts w:ascii="Myriad Pro" w:eastAsia="Calibri" w:hAnsi="Myriad Pro" w:cs="Times New Roman"/>
                <w:color w:val="000000"/>
              </w:rPr>
            </w:pPr>
            <w:r w:rsidRPr="009E31D7">
              <w:rPr>
                <w:rFonts w:ascii="Myriad Pro" w:eastAsia="Calibri" w:hAnsi="Myriad Pro" w:cs="Times New Roman"/>
                <w:color w:val="000000"/>
              </w:rPr>
              <w:t>Объем потерь электрической энергии</w:t>
            </w:r>
          </w:p>
        </w:tc>
        <w:tc>
          <w:tcPr>
            <w:tcW w:w="1593" w:type="dxa"/>
            <w:tcBorders>
              <w:left w:val="nil"/>
              <w:bottom w:val="single" w:sz="4" w:space="0" w:color="auto"/>
              <w:right w:val="single" w:sz="4" w:space="0" w:color="auto"/>
            </w:tcBorders>
            <w:shd w:val="clear" w:color="000000" w:fill="FFFFFF"/>
            <w:vAlign w:val="center"/>
            <w:hideMark/>
          </w:tcPr>
          <w:p w14:paraId="12E9F136"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тыс. МВт*·ч</w:t>
            </w:r>
          </w:p>
        </w:tc>
        <w:tc>
          <w:tcPr>
            <w:tcW w:w="1679" w:type="dxa"/>
            <w:tcBorders>
              <w:left w:val="nil"/>
              <w:bottom w:val="single" w:sz="4" w:space="0" w:color="auto"/>
              <w:right w:val="single" w:sz="4" w:space="0" w:color="auto"/>
            </w:tcBorders>
            <w:shd w:val="clear" w:color="auto" w:fill="auto"/>
            <w:noWrap/>
            <w:vAlign w:val="center"/>
            <w:hideMark/>
          </w:tcPr>
          <w:p w14:paraId="33D74DD4"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1 385,59</w:t>
            </w:r>
          </w:p>
        </w:tc>
        <w:tc>
          <w:tcPr>
            <w:tcW w:w="1604" w:type="dxa"/>
            <w:tcBorders>
              <w:left w:val="nil"/>
              <w:bottom w:val="single" w:sz="4" w:space="0" w:color="auto"/>
              <w:right w:val="single" w:sz="4" w:space="0" w:color="auto"/>
            </w:tcBorders>
            <w:shd w:val="clear" w:color="auto" w:fill="auto"/>
            <w:noWrap/>
            <w:vAlign w:val="center"/>
            <w:hideMark/>
          </w:tcPr>
          <w:p w14:paraId="65D1941B"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1 315,00</w:t>
            </w:r>
          </w:p>
        </w:tc>
        <w:tc>
          <w:tcPr>
            <w:tcW w:w="1729" w:type="dxa"/>
            <w:tcBorders>
              <w:left w:val="nil"/>
              <w:bottom w:val="single" w:sz="4" w:space="0" w:color="auto"/>
              <w:right w:val="single" w:sz="4" w:space="0" w:color="auto"/>
            </w:tcBorders>
            <w:shd w:val="clear" w:color="auto" w:fill="auto"/>
            <w:noWrap/>
            <w:vAlign w:val="center"/>
            <w:hideMark/>
          </w:tcPr>
          <w:p w14:paraId="342BC4B3"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95%</w:t>
            </w:r>
          </w:p>
        </w:tc>
      </w:tr>
      <w:tr w:rsidR="00BC7F6A" w:rsidRPr="009E31D7" w14:paraId="5CFA2B43" w14:textId="77777777" w:rsidTr="00C52082">
        <w:trPr>
          <w:trHeight w:val="630"/>
        </w:trPr>
        <w:tc>
          <w:tcPr>
            <w:tcW w:w="2789" w:type="dxa"/>
            <w:tcBorders>
              <w:top w:val="nil"/>
              <w:left w:val="single" w:sz="4" w:space="0" w:color="auto"/>
              <w:bottom w:val="single" w:sz="4" w:space="0" w:color="auto"/>
              <w:right w:val="single" w:sz="4" w:space="0" w:color="auto"/>
            </w:tcBorders>
            <w:shd w:val="clear" w:color="000000" w:fill="FFFFFF"/>
            <w:noWrap/>
            <w:vAlign w:val="center"/>
            <w:hideMark/>
          </w:tcPr>
          <w:p w14:paraId="5A81A0BD" w14:textId="77777777" w:rsidR="00BC7F6A" w:rsidRPr="009E31D7" w:rsidRDefault="00BC7F6A" w:rsidP="00C52082">
            <w:pPr>
              <w:spacing w:after="0" w:line="240" w:lineRule="auto"/>
              <w:rPr>
                <w:rFonts w:ascii="Myriad Pro" w:eastAsia="Calibri" w:hAnsi="Myriad Pro" w:cs="Times New Roman"/>
                <w:color w:val="000000"/>
              </w:rPr>
            </w:pPr>
            <w:r w:rsidRPr="009E31D7">
              <w:rPr>
                <w:rFonts w:ascii="Myriad Pro" w:eastAsia="Calibri" w:hAnsi="Myriad Pro" w:cs="Times New Roman"/>
                <w:color w:val="000000"/>
              </w:rPr>
              <w:t>Затраты на покупку потерь</w:t>
            </w:r>
          </w:p>
        </w:tc>
        <w:tc>
          <w:tcPr>
            <w:tcW w:w="1593" w:type="dxa"/>
            <w:tcBorders>
              <w:top w:val="nil"/>
              <w:left w:val="nil"/>
              <w:bottom w:val="single" w:sz="4" w:space="0" w:color="auto"/>
              <w:right w:val="single" w:sz="4" w:space="0" w:color="auto"/>
            </w:tcBorders>
            <w:shd w:val="clear" w:color="000000" w:fill="FFFFFF"/>
            <w:vAlign w:val="center"/>
            <w:hideMark/>
          </w:tcPr>
          <w:p w14:paraId="3A00550B"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тыс. руб.</w:t>
            </w:r>
          </w:p>
        </w:tc>
        <w:tc>
          <w:tcPr>
            <w:tcW w:w="1679" w:type="dxa"/>
            <w:tcBorders>
              <w:top w:val="nil"/>
              <w:left w:val="nil"/>
              <w:bottom w:val="single" w:sz="4" w:space="0" w:color="auto"/>
              <w:right w:val="single" w:sz="4" w:space="0" w:color="auto"/>
            </w:tcBorders>
            <w:shd w:val="clear" w:color="auto" w:fill="auto"/>
            <w:noWrap/>
            <w:vAlign w:val="center"/>
            <w:hideMark/>
          </w:tcPr>
          <w:p w14:paraId="39CB4D6E"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3 229 284</w:t>
            </w:r>
          </w:p>
        </w:tc>
        <w:tc>
          <w:tcPr>
            <w:tcW w:w="1604" w:type="dxa"/>
            <w:tcBorders>
              <w:top w:val="nil"/>
              <w:left w:val="nil"/>
              <w:bottom w:val="single" w:sz="4" w:space="0" w:color="auto"/>
              <w:right w:val="single" w:sz="4" w:space="0" w:color="auto"/>
            </w:tcBorders>
            <w:shd w:val="clear" w:color="auto" w:fill="auto"/>
            <w:noWrap/>
            <w:vAlign w:val="center"/>
            <w:hideMark/>
          </w:tcPr>
          <w:p w14:paraId="476644E9"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3 599 000</w:t>
            </w:r>
          </w:p>
        </w:tc>
        <w:tc>
          <w:tcPr>
            <w:tcW w:w="1729" w:type="dxa"/>
            <w:tcBorders>
              <w:top w:val="nil"/>
              <w:left w:val="nil"/>
              <w:bottom w:val="single" w:sz="4" w:space="0" w:color="auto"/>
              <w:right w:val="single" w:sz="4" w:space="0" w:color="auto"/>
            </w:tcBorders>
            <w:shd w:val="clear" w:color="auto" w:fill="auto"/>
            <w:noWrap/>
            <w:vAlign w:val="center"/>
            <w:hideMark/>
          </w:tcPr>
          <w:p w14:paraId="396E7137"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111%</w:t>
            </w:r>
          </w:p>
        </w:tc>
      </w:tr>
      <w:tr w:rsidR="00BC7F6A" w:rsidRPr="009E31D7" w14:paraId="503DCE09" w14:textId="77777777" w:rsidTr="00C52082">
        <w:trPr>
          <w:trHeight w:val="630"/>
        </w:trPr>
        <w:tc>
          <w:tcPr>
            <w:tcW w:w="2789" w:type="dxa"/>
            <w:tcBorders>
              <w:top w:val="nil"/>
              <w:left w:val="single" w:sz="4" w:space="0" w:color="auto"/>
              <w:bottom w:val="single" w:sz="4" w:space="0" w:color="auto"/>
              <w:right w:val="single" w:sz="4" w:space="0" w:color="auto"/>
            </w:tcBorders>
            <w:shd w:val="clear" w:color="000000" w:fill="FFFFFF"/>
            <w:noWrap/>
            <w:vAlign w:val="center"/>
            <w:hideMark/>
          </w:tcPr>
          <w:p w14:paraId="045A92D8" w14:textId="77777777" w:rsidR="00BC7F6A" w:rsidRPr="009E31D7" w:rsidRDefault="00BC7F6A" w:rsidP="00C52082">
            <w:pPr>
              <w:spacing w:after="0" w:line="240" w:lineRule="auto"/>
              <w:rPr>
                <w:rFonts w:ascii="Myriad Pro" w:eastAsia="Calibri" w:hAnsi="Myriad Pro" w:cs="Times New Roman"/>
                <w:color w:val="000000"/>
              </w:rPr>
            </w:pPr>
            <w:r w:rsidRPr="009E31D7">
              <w:rPr>
                <w:rFonts w:ascii="Myriad Pro" w:eastAsia="Calibri" w:hAnsi="Myriad Pro" w:cs="Times New Roman"/>
                <w:color w:val="000000"/>
              </w:rPr>
              <w:t>Цена покупки электроэнергии в целях компенсации потерь</w:t>
            </w:r>
          </w:p>
        </w:tc>
        <w:tc>
          <w:tcPr>
            <w:tcW w:w="1593" w:type="dxa"/>
            <w:tcBorders>
              <w:top w:val="nil"/>
              <w:left w:val="nil"/>
              <w:bottom w:val="single" w:sz="4" w:space="0" w:color="auto"/>
              <w:right w:val="single" w:sz="4" w:space="0" w:color="auto"/>
            </w:tcBorders>
            <w:shd w:val="clear" w:color="000000" w:fill="FFFFFF"/>
            <w:vAlign w:val="center"/>
            <w:hideMark/>
          </w:tcPr>
          <w:p w14:paraId="21C0125B"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руб./МВт*ч</w:t>
            </w:r>
          </w:p>
        </w:tc>
        <w:tc>
          <w:tcPr>
            <w:tcW w:w="1679" w:type="dxa"/>
            <w:tcBorders>
              <w:top w:val="nil"/>
              <w:left w:val="nil"/>
              <w:bottom w:val="single" w:sz="4" w:space="0" w:color="auto"/>
              <w:right w:val="single" w:sz="4" w:space="0" w:color="auto"/>
            </w:tcBorders>
            <w:shd w:val="clear" w:color="auto" w:fill="auto"/>
            <w:noWrap/>
            <w:vAlign w:val="center"/>
            <w:hideMark/>
          </w:tcPr>
          <w:p w14:paraId="608CF523"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2 330,62</w:t>
            </w:r>
          </w:p>
        </w:tc>
        <w:tc>
          <w:tcPr>
            <w:tcW w:w="1604" w:type="dxa"/>
            <w:tcBorders>
              <w:top w:val="nil"/>
              <w:left w:val="nil"/>
              <w:bottom w:val="single" w:sz="4" w:space="0" w:color="auto"/>
              <w:right w:val="single" w:sz="4" w:space="0" w:color="auto"/>
            </w:tcBorders>
            <w:shd w:val="clear" w:color="auto" w:fill="auto"/>
            <w:noWrap/>
            <w:vAlign w:val="center"/>
            <w:hideMark/>
          </w:tcPr>
          <w:p w14:paraId="1AA535E1"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2 736,88</w:t>
            </w:r>
          </w:p>
        </w:tc>
        <w:tc>
          <w:tcPr>
            <w:tcW w:w="1729" w:type="dxa"/>
            <w:tcBorders>
              <w:top w:val="nil"/>
              <w:left w:val="nil"/>
              <w:bottom w:val="single" w:sz="4" w:space="0" w:color="auto"/>
              <w:right w:val="single" w:sz="4" w:space="0" w:color="auto"/>
            </w:tcBorders>
            <w:shd w:val="clear" w:color="auto" w:fill="auto"/>
            <w:noWrap/>
            <w:vAlign w:val="center"/>
            <w:hideMark/>
          </w:tcPr>
          <w:p w14:paraId="4F10BD5F" w14:textId="77777777" w:rsidR="00BC7F6A" w:rsidRPr="009E31D7" w:rsidRDefault="00BC7F6A" w:rsidP="00C52082">
            <w:pPr>
              <w:spacing w:after="0" w:line="240" w:lineRule="auto"/>
              <w:jc w:val="center"/>
              <w:rPr>
                <w:rFonts w:ascii="Myriad Pro" w:eastAsia="Calibri" w:hAnsi="Myriad Pro" w:cs="Times New Roman"/>
                <w:color w:val="000000"/>
              </w:rPr>
            </w:pPr>
            <w:r w:rsidRPr="009E31D7">
              <w:rPr>
                <w:rFonts w:ascii="Myriad Pro" w:eastAsia="Calibri" w:hAnsi="Myriad Pro" w:cs="Times New Roman"/>
                <w:color w:val="000000"/>
              </w:rPr>
              <w:t>117%</w:t>
            </w:r>
          </w:p>
        </w:tc>
      </w:tr>
    </w:tbl>
    <w:p w14:paraId="6E161804" w14:textId="77777777" w:rsidR="00BC7F6A" w:rsidRPr="009E31D7" w:rsidRDefault="00BC7F6A" w:rsidP="00BC7F6A">
      <w:pPr>
        <w:spacing w:after="0" w:line="360" w:lineRule="auto"/>
        <w:ind w:firstLine="567"/>
        <w:contextualSpacing/>
        <w:jc w:val="both"/>
        <w:rPr>
          <w:rFonts w:ascii="Myriad Pro" w:eastAsia="Calibri" w:hAnsi="Myriad Pro" w:cs="Times New Roman"/>
          <w:sz w:val="26"/>
          <w:szCs w:val="26"/>
        </w:rPr>
      </w:pPr>
    </w:p>
    <w:p w14:paraId="5B019009" w14:textId="77777777" w:rsidR="007C0292" w:rsidRPr="009E31D7" w:rsidRDefault="007C0292" w:rsidP="00EE5948">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Исполнитель отмечает, что фактический уровень затрат ПАО «Ленэнерго» на покупку электроэнергии в целях компенсации потерь за 2019 год сложился ниже расчетной величины Исполнителя в том числе в связи со следующими факторами:</w:t>
      </w:r>
    </w:p>
    <w:p w14:paraId="65FF7F49" w14:textId="6CC776B9" w:rsidR="007C0292" w:rsidRPr="009E31D7" w:rsidRDefault="007C0292" w:rsidP="00ED1867">
      <w:pPr>
        <w:pStyle w:val="a3"/>
        <w:numPr>
          <w:ilvl w:val="0"/>
          <w:numId w:val="76"/>
        </w:numPr>
        <w:spacing w:after="0" w:line="360" w:lineRule="auto"/>
        <w:jc w:val="both"/>
        <w:rPr>
          <w:rFonts w:ascii="Myriad Pro" w:hAnsi="Myriad Pro"/>
          <w:sz w:val="26"/>
          <w:szCs w:val="26"/>
        </w:rPr>
      </w:pPr>
      <w:r w:rsidRPr="009E31D7">
        <w:rPr>
          <w:rFonts w:ascii="Myriad Pro" w:hAnsi="Myriad Pro"/>
          <w:sz w:val="26"/>
          <w:szCs w:val="26"/>
        </w:rPr>
        <w:lastRenderedPageBreak/>
        <w:t>снижение фактического объема потерь электрической энергии по сравнению с плановой величиной, принятой в расчет соответствующих расходов;</w:t>
      </w:r>
    </w:p>
    <w:p w14:paraId="15C30171" w14:textId="3382AA26" w:rsidR="007C0292" w:rsidRPr="009E31D7" w:rsidRDefault="007C0292" w:rsidP="00ED1867">
      <w:pPr>
        <w:pStyle w:val="a3"/>
        <w:numPr>
          <w:ilvl w:val="0"/>
          <w:numId w:val="76"/>
        </w:numPr>
        <w:spacing w:after="0" w:line="360" w:lineRule="auto"/>
        <w:jc w:val="both"/>
        <w:rPr>
          <w:rFonts w:ascii="Myriad Pro" w:hAnsi="Myriad Pro"/>
          <w:sz w:val="26"/>
          <w:szCs w:val="26"/>
        </w:rPr>
      </w:pPr>
      <w:r w:rsidRPr="009E31D7">
        <w:rPr>
          <w:rFonts w:ascii="Myriad Pro" w:hAnsi="Myriad Pro"/>
          <w:sz w:val="26"/>
          <w:szCs w:val="26"/>
        </w:rPr>
        <w:t>утвержденные на 2019 год ставки тарифов АО «Системный оператор Единой энергетической системы» сложились ниже соответствующих показателей, рассчитанных Исполнителем путем индексации утвержденных уровней данных ставок на 2018 год (на момент принятия тарифно-балансового решения в отношении ПАО</w:t>
      </w:r>
      <w:r w:rsidR="000627C0">
        <w:rPr>
          <w:rFonts w:ascii="Myriad Pro" w:hAnsi="Myriad Pro"/>
          <w:sz w:val="26"/>
          <w:szCs w:val="26"/>
        </w:rPr>
        <w:t> </w:t>
      </w:r>
      <w:r w:rsidRPr="009E31D7">
        <w:rPr>
          <w:rFonts w:ascii="Myriad Pro" w:hAnsi="Myriad Pro"/>
          <w:sz w:val="26"/>
          <w:szCs w:val="26"/>
        </w:rPr>
        <w:t xml:space="preserve">«Ленэнерго» </w:t>
      </w:r>
      <w:r w:rsidR="00EE5948" w:rsidRPr="009E31D7">
        <w:rPr>
          <w:rFonts w:ascii="Myriad Pro" w:hAnsi="Myriad Pro"/>
          <w:sz w:val="26"/>
          <w:szCs w:val="26"/>
        </w:rPr>
        <w:br/>
      </w:r>
      <w:r w:rsidRPr="009E31D7">
        <w:rPr>
          <w:rFonts w:ascii="Myriad Pro" w:hAnsi="Myriad Pro"/>
          <w:sz w:val="26"/>
          <w:szCs w:val="26"/>
        </w:rPr>
        <w:t>на 2019 год ставки АО «СО ЕЭС» еще не были утверждены на 2019 год).</w:t>
      </w:r>
    </w:p>
    <w:p w14:paraId="60A44F1B" w14:textId="38D54BCB" w:rsidR="00BC7F6A" w:rsidRPr="009E31D7" w:rsidRDefault="00BC7F6A" w:rsidP="00EE5948">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С учетом представленной позиции Исполнителя в целях учета экономически обоснованной величины данных расходов Исполнитель рекомендует </w:t>
      </w:r>
      <w:r w:rsidR="00EE5948" w:rsidRPr="009E31D7">
        <w:rPr>
          <w:rFonts w:ascii="Myriad Pro" w:eastAsia="Calibri" w:hAnsi="Myriad Pro" w:cs="Times New Roman"/>
          <w:sz w:val="26"/>
          <w:szCs w:val="26"/>
        </w:rPr>
        <w:t>ПАО </w:t>
      </w:r>
      <w:r w:rsidRPr="009E31D7">
        <w:rPr>
          <w:rFonts w:ascii="Myriad Pro" w:eastAsia="Calibri" w:hAnsi="Myriad Pro" w:cs="Times New Roman"/>
          <w:sz w:val="26"/>
          <w:szCs w:val="26"/>
        </w:rPr>
        <w:t xml:space="preserve">«Ленэнерго» на очередной период регулирования представлять обосновывающий расчет затрат на покупку потерь в соответствии с подходом Исполнителя (в том числе в части расчета цены на покупку электроэнергии), а также предоставлять документы, подтверждающие фактические соответствующие расходы за предыдущие отчетные периоды. </w:t>
      </w:r>
    </w:p>
    <w:p w14:paraId="1A7BB02D" w14:textId="7076029B" w:rsidR="00BC7F6A" w:rsidRPr="009E31D7" w:rsidRDefault="00BC7F6A">
      <w:pPr>
        <w:spacing w:after="0" w:line="360" w:lineRule="auto"/>
        <w:ind w:firstLine="567"/>
        <w:contextualSpacing/>
        <w:jc w:val="both"/>
        <w:rPr>
          <w:rFonts w:ascii="Myriad Pro" w:eastAsia="Calibri" w:hAnsi="Myriad Pro" w:cs="Times New Roman"/>
          <w:sz w:val="26"/>
          <w:szCs w:val="26"/>
        </w:rPr>
      </w:pPr>
      <w:r w:rsidRPr="009E31D7">
        <w:rPr>
          <w:rFonts w:ascii="Myriad Pro" w:eastAsia="Calibri" w:hAnsi="Myriad Pro" w:cs="Times New Roman"/>
          <w:sz w:val="26"/>
          <w:szCs w:val="26"/>
        </w:rPr>
        <w:t xml:space="preserve">Кроме того, Исполнитель, руководствуясь положениями действующих нормативных правовых актов в сфере тарифообразования на услуги по передаче электрической энергии, обоснованно высказывает позицию о том, что соответствующая величина выпадающих доходов ПАО «Ленэнерго», связанная с превышением фактических показателей в части расходов на оплату потерь над плановыми (утвержденными) величинами, </w:t>
      </w:r>
      <w:r w:rsidR="007C0292" w:rsidRPr="009E31D7">
        <w:rPr>
          <w:rFonts w:ascii="Myriad Pro" w:eastAsia="Calibri" w:hAnsi="Myriad Pro" w:cs="Times New Roman"/>
          <w:sz w:val="26"/>
          <w:szCs w:val="26"/>
        </w:rPr>
        <w:t xml:space="preserve">в размере 369 716 тыс. руб. </w:t>
      </w:r>
      <w:r w:rsidRPr="009E31D7">
        <w:rPr>
          <w:rFonts w:ascii="Myriad Pro" w:eastAsia="Calibri" w:hAnsi="Myriad Pro" w:cs="Times New Roman"/>
          <w:sz w:val="26"/>
          <w:szCs w:val="26"/>
        </w:rPr>
        <w:t xml:space="preserve">должна быть учтена органом регулирования в составе НВВ на последующие периоды регулирования. </w:t>
      </w:r>
    </w:p>
    <w:p w14:paraId="689E224C" w14:textId="04BD21C6" w:rsidR="007C0292" w:rsidRPr="009E31D7" w:rsidRDefault="007C0292" w:rsidP="00ED1867">
      <w:pPr>
        <w:spacing w:line="360" w:lineRule="auto"/>
        <w:ind w:firstLine="567"/>
        <w:jc w:val="both"/>
        <w:rPr>
          <w:rFonts w:ascii="Myriad Pro" w:hAnsi="Myriad Pro"/>
          <w:sz w:val="26"/>
          <w:szCs w:val="26"/>
        </w:rPr>
      </w:pPr>
      <w:r w:rsidRPr="009E31D7">
        <w:rPr>
          <w:rFonts w:ascii="Myriad Pro" w:hAnsi="Myriad Pro"/>
          <w:sz w:val="26"/>
          <w:szCs w:val="26"/>
        </w:rPr>
        <w:t xml:space="preserve">Результаты экспертизы тарифно-балансового решения в отношении </w:t>
      </w:r>
      <w:r w:rsidR="00EE5948" w:rsidRPr="009E31D7">
        <w:rPr>
          <w:rFonts w:ascii="Myriad Pro" w:hAnsi="Myriad Pro"/>
          <w:sz w:val="26"/>
          <w:szCs w:val="26"/>
        </w:rPr>
        <w:t>ПАО </w:t>
      </w:r>
      <w:r w:rsidRPr="009E31D7">
        <w:rPr>
          <w:rFonts w:ascii="Myriad Pro" w:hAnsi="Myriad Pro"/>
          <w:sz w:val="26"/>
          <w:szCs w:val="26"/>
        </w:rPr>
        <w:t xml:space="preserve">«Ленэнерго» на 2019 год в части </w:t>
      </w:r>
      <w:r w:rsidRPr="009E31D7">
        <w:rPr>
          <w:rFonts w:ascii="Myriad Pro" w:eastAsia="Calibri" w:hAnsi="Myriad Pro" w:cs="Times New Roman"/>
          <w:sz w:val="26"/>
          <w:szCs w:val="26"/>
        </w:rPr>
        <w:t>расходов на покупку электроэнергии в целях компенсации потерь</w:t>
      </w:r>
      <w:r w:rsidRPr="009E31D7">
        <w:rPr>
          <w:rFonts w:ascii="Myriad Pro" w:hAnsi="Myriad Pro"/>
          <w:sz w:val="26"/>
          <w:szCs w:val="26"/>
        </w:rPr>
        <w:t xml:space="preserve"> в электрических сетях представлены в таблице</w:t>
      </w:r>
      <w:r w:rsidR="005E0F85" w:rsidRPr="009E31D7">
        <w:rPr>
          <w:rFonts w:ascii="Myriad Pro" w:hAnsi="Myriad Pro"/>
          <w:sz w:val="26"/>
          <w:szCs w:val="26"/>
        </w:rPr>
        <w:t>.</w:t>
      </w:r>
    </w:p>
    <w:tbl>
      <w:tblPr>
        <w:tblW w:w="5000" w:type="pct"/>
        <w:tblLook w:val="04A0" w:firstRow="1" w:lastRow="0" w:firstColumn="1" w:lastColumn="0" w:noHBand="0" w:noVBand="1"/>
      </w:tblPr>
      <w:tblGrid>
        <w:gridCol w:w="3905"/>
        <w:gridCol w:w="2273"/>
        <w:gridCol w:w="3393"/>
      </w:tblGrid>
      <w:tr w:rsidR="00B721B0" w:rsidRPr="009E31D7" w14:paraId="6F523F41" w14:textId="77777777" w:rsidTr="005E0F85">
        <w:trPr>
          <w:trHeight w:val="20"/>
          <w:tblHeader/>
        </w:trPr>
        <w:tc>
          <w:tcPr>
            <w:tcW w:w="1666" w:type="pct"/>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6158CFB2" w14:textId="77777777" w:rsidR="00B721B0" w:rsidRPr="009E31D7" w:rsidRDefault="00B721B0" w:rsidP="00EF5214">
            <w:pPr>
              <w:spacing w:after="0" w:line="240" w:lineRule="auto"/>
              <w:jc w:val="center"/>
              <w:rPr>
                <w:rFonts w:ascii="Myriad Pro" w:eastAsia="Calibri" w:hAnsi="Myriad Pro" w:cs="Calibri"/>
                <w:b/>
                <w:bCs/>
                <w:color w:val="FFFFFF"/>
              </w:rPr>
            </w:pPr>
            <w:r w:rsidRPr="009E31D7">
              <w:rPr>
                <w:rFonts w:ascii="Myriad Pro" w:eastAsia="Calibri" w:hAnsi="Myriad Pro" w:cs="Calibri"/>
                <w:b/>
                <w:bCs/>
                <w:color w:val="FFFFFF"/>
              </w:rPr>
              <w:t>Заявлено ПАО «Ленэнерго», тыс. руб.</w:t>
            </w:r>
          </w:p>
        </w:tc>
        <w:tc>
          <w:tcPr>
            <w:tcW w:w="1667" w:type="pct"/>
            <w:tcBorders>
              <w:top w:val="single" w:sz="4" w:space="0" w:color="FFFFFF"/>
              <w:left w:val="single" w:sz="4" w:space="0" w:color="FFFFFF"/>
              <w:bottom w:val="single" w:sz="4" w:space="0" w:color="auto"/>
              <w:right w:val="single" w:sz="4" w:space="0" w:color="FFFFFF"/>
            </w:tcBorders>
            <w:shd w:val="clear" w:color="000000" w:fill="4F6228"/>
            <w:vAlign w:val="center"/>
          </w:tcPr>
          <w:p w14:paraId="2724C259" w14:textId="77777777" w:rsidR="00B721B0" w:rsidRPr="009E31D7" w:rsidRDefault="00B721B0" w:rsidP="00EF5214">
            <w:pPr>
              <w:spacing w:after="0" w:line="240" w:lineRule="auto"/>
              <w:jc w:val="center"/>
              <w:rPr>
                <w:rFonts w:ascii="Myriad Pro" w:eastAsia="Calibri" w:hAnsi="Myriad Pro" w:cs="Calibri"/>
                <w:b/>
                <w:bCs/>
                <w:color w:val="FFFFFF"/>
              </w:rPr>
            </w:pPr>
            <w:r w:rsidRPr="009E31D7">
              <w:rPr>
                <w:rFonts w:ascii="Myriad Pro" w:eastAsia="Calibri" w:hAnsi="Myriad Pro" w:cs="Calibri"/>
                <w:b/>
                <w:bCs/>
                <w:color w:val="FFFFFF"/>
              </w:rPr>
              <w:t>Установлено Комитетом, тыс. руб.</w:t>
            </w:r>
          </w:p>
        </w:tc>
        <w:tc>
          <w:tcPr>
            <w:tcW w:w="1667" w:type="pct"/>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48408C46" w14:textId="77777777" w:rsidR="00B721B0" w:rsidRPr="009E31D7" w:rsidRDefault="00B721B0" w:rsidP="00EF5214">
            <w:pPr>
              <w:spacing w:after="0" w:line="240" w:lineRule="auto"/>
              <w:jc w:val="center"/>
              <w:rPr>
                <w:rFonts w:ascii="Myriad Pro" w:eastAsia="Calibri" w:hAnsi="Myriad Pro" w:cs="Calibri"/>
                <w:b/>
                <w:bCs/>
                <w:color w:val="FFFFFF"/>
              </w:rPr>
            </w:pPr>
            <w:r w:rsidRPr="009E31D7">
              <w:rPr>
                <w:rFonts w:ascii="Myriad Pro" w:eastAsia="Calibri" w:hAnsi="Myriad Pro" w:cs="Calibri"/>
                <w:b/>
                <w:bCs/>
                <w:color w:val="FFFFFF"/>
              </w:rPr>
              <w:t>Позиция Исполнителя, тыс. руб.</w:t>
            </w:r>
          </w:p>
        </w:tc>
      </w:tr>
      <w:tr w:rsidR="00B721B0" w:rsidRPr="007C6422" w14:paraId="19445C01" w14:textId="77777777" w:rsidTr="000627C0">
        <w:trPr>
          <w:trHeight w:val="483"/>
        </w:trPr>
        <w:tc>
          <w:tcPr>
            <w:tcW w:w="1666" w:type="pct"/>
            <w:tcBorders>
              <w:top w:val="single" w:sz="4" w:space="0" w:color="auto"/>
              <w:left w:val="single" w:sz="4" w:space="0" w:color="auto"/>
              <w:bottom w:val="single" w:sz="4" w:space="0" w:color="auto"/>
              <w:right w:val="single" w:sz="4" w:space="0" w:color="auto"/>
            </w:tcBorders>
            <w:shd w:val="clear" w:color="auto" w:fill="auto"/>
            <w:vAlign w:val="center"/>
          </w:tcPr>
          <w:p w14:paraId="41519B0C" w14:textId="45CBCB0F" w:rsidR="00B721B0" w:rsidRPr="009E31D7" w:rsidRDefault="00B721B0" w:rsidP="00B721B0">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3 633 354</w:t>
            </w:r>
          </w:p>
        </w:tc>
        <w:tc>
          <w:tcPr>
            <w:tcW w:w="1667" w:type="pct"/>
            <w:tcBorders>
              <w:top w:val="single" w:sz="4" w:space="0" w:color="auto"/>
              <w:left w:val="single" w:sz="4" w:space="0" w:color="auto"/>
              <w:bottom w:val="single" w:sz="4" w:space="0" w:color="auto"/>
              <w:right w:val="single" w:sz="4" w:space="0" w:color="auto"/>
            </w:tcBorders>
            <w:vAlign w:val="center"/>
          </w:tcPr>
          <w:p w14:paraId="72B5EDB4" w14:textId="6ADFF9C9" w:rsidR="00B721B0" w:rsidRPr="009E31D7" w:rsidRDefault="00B721B0" w:rsidP="00B721B0">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3 229 635</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486D0422" w14:textId="61378156" w:rsidR="00B721B0" w:rsidRPr="0092066C" w:rsidRDefault="00B721B0" w:rsidP="00B721B0">
            <w:pPr>
              <w:spacing w:after="0" w:line="240" w:lineRule="auto"/>
              <w:jc w:val="center"/>
              <w:rPr>
                <w:rFonts w:ascii="Myriad Pro" w:eastAsia="Calibri" w:hAnsi="Myriad Pro" w:cs="Calibri"/>
                <w:color w:val="000000"/>
              </w:rPr>
            </w:pPr>
            <w:r w:rsidRPr="009E31D7">
              <w:rPr>
                <w:rFonts w:ascii="Myriad Pro" w:eastAsia="Calibri" w:hAnsi="Myriad Pro" w:cs="Calibri"/>
                <w:color w:val="000000"/>
              </w:rPr>
              <w:t>3 763 772</w:t>
            </w:r>
          </w:p>
        </w:tc>
      </w:tr>
    </w:tbl>
    <w:p w14:paraId="53A1D93A" w14:textId="1D054990" w:rsidR="00C60F45" w:rsidRPr="000627C0" w:rsidRDefault="00C60F45" w:rsidP="005E0F85">
      <w:pPr>
        <w:rPr>
          <w:rFonts w:ascii="Myriad Pro" w:eastAsia="Calibri" w:hAnsi="Myriad Pro" w:cs="Times New Roman"/>
          <w:sz w:val="4"/>
          <w:szCs w:val="4"/>
        </w:rPr>
      </w:pPr>
    </w:p>
    <w:sectPr w:rsidR="00C60F45" w:rsidRPr="000627C0"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EC6EC" w14:textId="77777777" w:rsidR="00602101" w:rsidRDefault="00602101" w:rsidP="001335E3">
      <w:pPr>
        <w:spacing w:after="0" w:line="240" w:lineRule="auto"/>
      </w:pPr>
      <w:r>
        <w:separator/>
      </w:r>
    </w:p>
  </w:endnote>
  <w:endnote w:type="continuationSeparator" w:id="0">
    <w:p w14:paraId="3495DC2E" w14:textId="77777777" w:rsidR="00602101" w:rsidRDefault="00602101"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 w:name="Times New Roman CYR">
    <w:altName w:val="Times New Roman"/>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4F84E5DF" w14:textId="75937D9A" w:rsidR="00A20AE9" w:rsidRPr="00CE76BB" w:rsidRDefault="00A20AE9">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57</w:t>
        </w:r>
        <w:r w:rsidRPr="00CE76BB">
          <w:rPr>
            <w:rFonts w:ascii="Furore" w:hAnsi="Furore"/>
            <w:color w:val="4F6228" w:themeColor="accent3" w:themeShade="80"/>
          </w:rPr>
          <w:fldChar w:fldCharType="end"/>
        </w:r>
      </w:p>
    </w:sdtContent>
  </w:sdt>
  <w:p w14:paraId="387385D0" w14:textId="77777777" w:rsidR="00A20AE9" w:rsidRPr="00CE76BB" w:rsidRDefault="00A20AE9">
    <w:pPr>
      <w:pStyle w:val="af5"/>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CD68B" w14:textId="77777777" w:rsidR="00602101" w:rsidRDefault="00602101" w:rsidP="001335E3">
      <w:pPr>
        <w:spacing w:after="0" w:line="240" w:lineRule="auto"/>
      </w:pPr>
      <w:r>
        <w:separator/>
      </w:r>
    </w:p>
  </w:footnote>
  <w:footnote w:type="continuationSeparator" w:id="0">
    <w:p w14:paraId="19A5C99A" w14:textId="77777777" w:rsidR="00602101" w:rsidRDefault="00602101"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A20AE9" w:rsidRPr="0084482D" w:rsidRDefault="00A20AE9"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6C559D8"/>
    <w:multiLevelType w:val="hybridMultilevel"/>
    <w:tmpl w:val="E660B32C"/>
    <w:lvl w:ilvl="0" w:tplc="0419000B">
      <w:start w:val="1"/>
      <w:numFmt w:val="bullet"/>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4501E8"/>
    <w:multiLevelType w:val="hybridMultilevel"/>
    <w:tmpl w:val="806A0B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9716236"/>
    <w:multiLevelType w:val="hybridMultilevel"/>
    <w:tmpl w:val="E61428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 w15:restartNumberingAfterBreak="0">
    <w:nsid w:val="097873FB"/>
    <w:multiLevelType w:val="hybridMultilevel"/>
    <w:tmpl w:val="5E5E98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1164B5"/>
    <w:multiLevelType w:val="hybridMultilevel"/>
    <w:tmpl w:val="A02C34F2"/>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0C3C0EB7"/>
    <w:multiLevelType w:val="hybridMultilevel"/>
    <w:tmpl w:val="5E124A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B60F5A"/>
    <w:multiLevelType w:val="hybridMultilevel"/>
    <w:tmpl w:val="EBDCFC24"/>
    <w:lvl w:ilvl="0" w:tplc="7786BD58">
      <w:start w:val="1"/>
      <w:numFmt w:val="bullet"/>
      <w:lvlText w:val=""/>
      <w:lvlJc w:val="left"/>
      <w:pPr>
        <w:ind w:left="720" w:hanging="360"/>
      </w:pPr>
      <w:rPr>
        <w:rFonts w:ascii="Symbol" w:hAnsi="Symbol"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3C10F5"/>
    <w:multiLevelType w:val="hybridMultilevel"/>
    <w:tmpl w:val="7AD6FC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0FC5605"/>
    <w:multiLevelType w:val="hybridMultilevel"/>
    <w:tmpl w:val="63AC5730"/>
    <w:lvl w:ilvl="0" w:tplc="73D2C572">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2352EAE"/>
    <w:multiLevelType w:val="hybridMultilevel"/>
    <w:tmpl w:val="311C7C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24527DA"/>
    <w:multiLevelType w:val="hybridMultilevel"/>
    <w:tmpl w:val="0952EAE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28059C2"/>
    <w:multiLevelType w:val="hybridMultilevel"/>
    <w:tmpl w:val="70ECA04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5" w15:restartNumberingAfterBreak="0">
    <w:nsid w:val="143F6892"/>
    <w:multiLevelType w:val="hybridMultilevel"/>
    <w:tmpl w:val="E10C4E52"/>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4BF140A"/>
    <w:multiLevelType w:val="hybridMultilevel"/>
    <w:tmpl w:val="E9A883D4"/>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7" w15:restartNumberingAfterBreak="0">
    <w:nsid w:val="158005EF"/>
    <w:multiLevelType w:val="hybridMultilevel"/>
    <w:tmpl w:val="C248DA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8" w15:restartNumberingAfterBreak="0">
    <w:nsid w:val="17DE47D6"/>
    <w:multiLevelType w:val="hybridMultilevel"/>
    <w:tmpl w:val="31CCE0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BB94ABF"/>
    <w:multiLevelType w:val="hybridMultilevel"/>
    <w:tmpl w:val="687E32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BF37862"/>
    <w:multiLevelType w:val="hybridMultilevel"/>
    <w:tmpl w:val="43BE3C5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1C4825E1"/>
    <w:multiLevelType w:val="hybridMultilevel"/>
    <w:tmpl w:val="BA6C7422"/>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15:restartNumberingAfterBreak="0">
    <w:nsid w:val="1D6C6185"/>
    <w:multiLevelType w:val="hybridMultilevel"/>
    <w:tmpl w:val="0C66FE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DB26444"/>
    <w:multiLevelType w:val="hybridMultilevel"/>
    <w:tmpl w:val="8AA42A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1EB94405"/>
    <w:multiLevelType w:val="hybridMultilevel"/>
    <w:tmpl w:val="6ACEFFC8"/>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5" w15:restartNumberingAfterBreak="0">
    <w:nsid w:val="21B600E8"/>
    <w:multiLevelType w:val="hybridMultilevel"/>
    <w:tmpl w:val="DD64F0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26F3DDE"/>
    <w:multiLevelType w:val="hybridMultilevel"/>
    <w:tmpl w:val="6AB8AC6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7" w15:restartNumberingAfterBreak="0">
    <w:nsid w:val="247C6403"/>
    <w:multiLevelType w:val="hybridMultilevel"/>
    <w:tmpl w:val="21A643CC"/>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DB26E2"/>
    <w:multiLevelType w:val="hybridMultilevel"/>
    <w:tmpl w:val="249A89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2062"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0" w15:restartNumberingAfterBreak="0">
    <w:nsid w:val="286E4D9D"/>
    <w:multiLevelType w:val="hybridMultilevel"/>
    <w:tmpl w:val="89F636B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288A67E6"/>
    <w:multiLevelType w:val="hybridMultilevel"/>
    <w:tmpl w:val="517A25B0"/>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29711728"/>
    <w:multiLevelType w:val="hybridMultilevel"/>
    <w:tmpl w:val="2D4AC0C8"/>
    <w:lvl w:ilvl="0" w:tplc="0419000B">
      <w:start w:val="1"/>
      <w:numFmt w:val="bullet"/>
      <w:lvlText w:val=""/>
      <w:lvlJc w:val="left"/>
      <w:pPr>
        <w:ind w:left="1287" w:hanging="360"/>
      </w:pPr>
      <w:rPr>
        <w:rFonts w:ascii="Wingdings" w:hAnsi="Wingdings" w:hint="default"/>
      </w:rPr>
    </w:lvl>
    <w:lvl w:ilvl="1" w:tplc="0419000B">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AD85336"/>
    <w:multiLevelType w:val="hybridMultilevel"/>
    <w:tmpl w:val="FF724D9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34" w15:restartNumberingAfterBreak="0">
    <w:nsid w:val="2E5E140A"/>
    <w:multiLevelType w:val="hybridMultilevel"/>
    <w:tmpl w:val="E69EF9F8"/>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5" w15:restartNumberingAfterBreak="0">
    <w:nsid w:val="30E279E5"/>
    <w:multiLevelType w:val="hybridMultilevel"/>
    <w:tmpl w:val="56C0895E"/>
    <w:lvl w:ilvl="0" w:tplc="F56AA6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33347EF0"/>
    <w:multiLevelType w:val="hybridMultilevel"/>
    <w:tmpl w:val="191824F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15:restartNumberingAfterBreak="0">
    <w:nsid w:val="345313BF"/>
    <w:multiLevelType w:val="hybridMultilevel"/>
    <w:tmpl w:val="5ED0D8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4BA132F"/>
    <w:multiLevelType w:val="hybridMultilevel"/>
    <w:tmpl w:val="3BB604DE"/>
    <w:lvl w:ilvl="0" w:tplc="31F27296">
      <w:start w:val="1"/>
      <w:numFmt w:val="decimal"/>
      <w:lvlText w:val="%1."/>
      <w:lvlJc w:val="left"/>
      <w:pPr>
        <w:ind w:left="927" w:hanging="360"/>
      </w:pPr>
      <w:rPr>
        <w:rFonts w:hint="default"/>
      </w:rPr>
    </w:lvl>
    <w:lvl w:ilvl="1" w:tplc="08620E6A">
      <w:numFmt w:val="bullet"/>
      <w:lvlText w:val="•"/>
      <w:lvlJc w:val="left"/>
      <w:pPr>
        <w:ind w:left="1440" w:hanging="360"/>
      </w:pPr>
      <w:rPr>
        <w:rFonts w:ascii="Myriad Pro" w:eastAsia="Calibri" w:hAnsi="Myriad Pro"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3713091F"/>
    <w:multiLevelType w:val="hybridMultilevel"/>
    <w:tmpl w:val="553E9A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1" w15:restartNumberingAfterBreak="0">
    <w:nsid w:val="3AEC1DB9"/>
    <w:multiLevelType w:val="multilevel"/>
    <w:tmpl w:val="D6F065E4"/>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D7565E1"/>
    <w:multiLevelType w:val="hybridMultilevel"/>
    <w:tmpl w:val="77882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3E480C4B"/>
    <w:multiLevelType w:val="hybridMultilevel"/>
    <w:tmpl w:val="B442DC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4004200F"/>
    <w:multiLevelType w:val="hybridMultilevel"/>
    <w:tmpl w:val="09624BC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430D0933"/>
    <w:multiLevelType w:val="hybridMultilevel"/>
    <w:tmpl w:val="319694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6E332D4"/>
    <w:multiLevelType w:val="hybridMultilevel"/>
    <w:tmpl w:val="651C594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CEE7AF0"/>
    <w:multiLevelType w:val="hybridMultilevel"/>
    <w:tmpl w:val="2B4EB6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4E154714"/>
    <w:multiLevelType w:val="hybridMultilevel"/>
    <w:tmpl w:val="F5E856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53" w15:restartNumberingAfterBreak="0">
    <w:nsid w:val="503A7F31"/>
    <w:multiLevelType w:val="hybridMultilevel"/>
    <w:tmpl w:val="7828123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54A872F8"/>
    <w:multiLevelType w:val="hybridMultilevel"/>
    <w:tmpl w:val="C0224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564C731E"/>
    <w:multiLevelType w:val="hybridMultilevel"/>
    <w:tmpl w:val="3B1AA0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57EA7CC9"/>
    <w:multiLevelType w:val="hybridMultilevel"/>
    <w:tmpl w:val="E220A8CC"/>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7" w15:restartNumberingAfterBreak="0">
    <w:nsid w:val="59443BB4"/>
    <w:multiLevelType w:val="hybridMultilevel"/>
    <w:tmpl w:val="6CE60A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5C9E67B7"/>
    <w:multiLevelType w:val="hybridMultilevel"/>
    <w:tmpl w:val="0E5C552E"/>
    <w:lvl w:ilvl="0" w:tplc="0419000B">
      <w:start w:val="1"/>
      <w:numFmt w:val="bullet"/>
      <w:lvlText w:val=""/>
      <w:lvlJc w:val="left"/>
      <w:pPr>
        <w:ind w:left="1287" w:hanging="360"/>
      </w:pPr>
      <w:rPr>
        <w:rFonts w:ascii="Wingdings" w:hAnsi="Wingdings" w:hint="default"/>
      </w:rPr>
    </w:lvl>
    <w:lvl w:ilvl="1" w:tplc="259AE264">
      <w:numFmt w:val="bullet"/>
      <w:lvlText w:val="•"/>
      <w:lvlJc w:val="left"/>
      <w:pPr>
        <w:ind w:left="2007" w:hanging="360"/>
      </w:pPr>
      <w:rPr>
        <w:rFonts w:ascii="Myriad Pro" w:eastAsia="Calibri" w:hAnsi="Myriad Pro"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0" w15:restartNumberingAfterBreak="0">
    <w:nsid w:val="5E373300"/>
    <w:multiLevelType w:val="hybridMultilevel"/>
    <w:tmpl w:val="8B0CEAF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1" w15:restartNumberingAfterBreak="0">
    <w:nsid w:val="5F004325"/>
    <w:multiLevelType w:val="hybridMultilevel"/>
    <w:tmpl w:val="56E4CE66"/>
    <w:lvl w:ilvl="0" w:tplc="F56AA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3" w15:restartNumberingAfterBreak="0">
    <w:nsid w:val="61443433"/>
    <w:multiLevelType w:val="hybridMultilevel"/>
    <w:tmpl w:val="A7FA8A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637D0027"/>
    <w:multiLevelType w:val="hybridMultilevel"/>
    <w:tmpl w:val="2DF4770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65105C83"/>
    <w:multiLevelType w:val="hybridMultilevel"/>
    <w:tmpl w:val="BB5C52F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66F05366"/>
    <w:multiLevelType w:val="hybridMultilevel"/>
    <w:tmpl w:val="5D98018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7" w15:restartNumberingAfterBreak="0">
    <w:nsid w:val="68A7214E"/>
    <w:multiLevelType w:val="hybridMultilevel"/>
    <w:tmpl w:val="B0DA12BA"/>
    <w:lvl w:ilvl="0" w:tplc="0419000B">
      <w:start w:val="1"/>
      <w:numFmt w:val="bullet"/>
      <w:lvlText w:val=""/>
      <w:lvlJc w:val="left"/>
      <w:pPr>
        <w:ind w:left="1935" w:hanging="360"/>
      </w:pPr>
      <w:rPr>
        <w:rFonts w:ascii="Wingdings" w:hAnsi="Wingdings" w:hint="default"/>
      </w:rPr>
    </w:lvl>
    <w:lvl w:ilvl="1" w:tplc="04190003" w:tentative="1">
      <w:start w:val="1"/>
      <w:numFmt w:val="bullet"/>
      <w:lvlText w:val="o"/>
      <w:lvlJc w:val="left"/>
      <w:pPr>
        <w:ind w:left="2655" w:hanging="360"/>
      </w:pPr>
      <w:rPr>
        <w:rFonts w:ascii="Courier New" w:hAnsi="Courier New" w:cs="Courier New" w:hint="default"/>
      </w:rPr>
    </w:lvl>
    <w:lvl w:ilvl="2" w:tplc="04190005" w:tentative="1">
      <w:start w:val="1"/>
      <w:numFmt w:val="bullet"/>
      <w:lvlText w:val=""/>
      <w:lvlJc w:val="left"/>
      <w:pPr>
        <w:ind w:left="3375" w:hanging="360"/>
      </w:pPr>
      <w:rPr>
        <w:rFonts w:ascii="Wingdings" w:hAnsi="Wingdings" w:cs="Wingdings" w:hint="default"/>
      </w:rPr>
    </w:lvl>
    <w:lvl w:ilvl="3" w:tplc="04190001" w:tentative="1">
      <w:start w:val="1"/>
      <w:numFmt w:val="bullet"/>
      <w:lvlText w:val=""/>
      <w:lvlJc w:val="left"/>
      <w:pPr>
        <w:ind w:left="4095" w:hanging="360"/>
      </w:pPr>
      <w:rPr>
        <w:rFonts w:ascii="Symbol" w:hAnsi="Symbol" w:cs="Symbol" w:hint="default"/>
      </w:rPr>
    </w:lvl>
    <w:lvl w:ilvl="4" w:tplc="04190003" w:tentative="1">
      <w:start w:val="1"/>
      <w:numFmt w:val="bullet"/>
      <w:lvlText w:val="o"/>
      <w:lvlJc w:val="left"/>
      <w:pPr>
        <w:ind w:left="4815" w:hanging="360"/>
      </w:pPr>
      <w:rPr>
        <w:rFonts w:ascii="Courier New" w:hAnsi="Courier New" w:cs="Courier New" w:hint="default"/>
      </w:rPr>
    </w:lvl>
    <w:lvl w:ilvl="5" w:tplc="04190005" w:tentative="1">
      <w:start w:val="1"/>
      <w:numFmt w:val="bullet"/>
      <w:lvlText w:val=""/>
      <w:lvlJc w:val="left"/>
      <w:pPr>
        <w:ind w:left="5535" w:hanging="360"/>
      </w:pPr>
      <w:rPr>
        <w:rFonts w:ascii="Wingdings" w:hAnsi="Wingdings" w:cs="Wingdings" w:hint="default"/>
      </w:rPr>
    </w:lvl>
    <w:lvl w:ilvl="6" w:tplc="04190001" w:tentative="1">
      <w:start w:val="1"/>
      <w:numFmt w:val="bullet"/>
      <w:lvlText w:val=""/>
      <w:lvlJc w:val="left"/>
      <w:pPr>
        <w:ind w:left="6255" w:hanging="360"/>
      </w:pPr>
      <w:rPr>
        <w:rFonts w:ascii="Symbol" w:hAnsi="Symbol" w:cs="Symbol" w:hint="default"/>
      </w:rPr>
    </w:lvl>
    <w:lvl w:ilvl="7" w:tplc="04190003" w:tentative="1">
      <w:start w:val="1"/>
      <w:numFmt w:val="bullet"/>
      <w:lvlText w:val="o"/>
      <w:lvlJc w:val="left"/>
      <w:pPr>
        <w:ind w:left="6975" w:hanging="360"/>
      </w:pPr>
      <w:rPr>
        <w:rFonts w:ascii="Courier New" w:hAnsi="Courier New" w:cs="Courier New" w:hint="default"/>
      </w:rPr>
    </w:lvl>
    <w:lvl w:ilvl="8" w:tplc="04190005" w:tentative="1">
      <w:start w:val="1"/>
      <w:numFmt w:val="bullet"/>
      <w:lvlText w:val=""/>
      <w:lvlJc w:val="left"/>
      <w:pPr>
        <w:ind w:left="7695" w:hanging="360"/>
      </w:pPr>
      <w:rPr>
        <w:rFonts w:ascii="Wingdings" w:hAnsi="Wingdings" w:cs="Wingdings" w:hint="default"/>
      </w:rPr>
    </w:lvl>
  </w:abstractNum>
  <w:abstractNum w:abstractNumId="68" w15:restartNumberingAfterBreak="0">
    <w:nsid w:val="6A980ABB"/>
    <w:multiLevelType w:val="hybridMultilevel"/>
    <w:tmpl w:val="5FE40C40"/>
    <w:lvl w:ilvl="0" w:tplc="2F54FBBA">
      <w:start w:val="1"/>
      <w:numFmt w:val="bullet"/>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6CD44682"/>
    <w:multiLevelType w:val="hybridMultilevel"/>
    <w:tmpl w:val="33C6BB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70B8149C"/>
    <w:multiLevelType w:val="hybridMultilevel"/>
    <w:tmpl w:val="D83E69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70DF5CF2"/>
    <w:multiLevelType w:val="hybridMultilevel"/>
    <w:tmpl w:val="0BB0AA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15:restartNumberingAfterBreak="0">
    <w:nsid w:val="78756F77"/>
    <w:multiLevelType w:val="hybridMultilevel"/>
    <w:tmpl w:val="E8BABFBE"/>
    <w:lvl w:ilvl="0" w:tplc="0419000B">
      <w:start w:val="1"/>
      <w:numFmt w:val="bullet"/>
      <w:lvlText w:val=""/>
      <w:lvlJc w:val="left"/>
      <w:pPr>
        <w:ind w:left="1287" w:hanging="360"/>
      </w:pPr>
      <w:rPr>
        <w:rFonts w:ascii="Wingdings" w:hAnsi="Wingdings" w:hint="default"/>
      </w:rPr>
    </w:lvl>
    <w:lvl w:ilvl="1" w:tplc="0419000B">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79976065"/>
    <w:multiLevelType w:val="hybridMultilevel"/>
    <w:tmpl w:val="B84CC86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15:restartNumberingAfterBreak="0">
    <w:nsid w:val="7AF2777F"/>
    <w:multiLevelType w:val="hybridMultilevel"/>
    <w:tmpl w:val="45CE3E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7"/>
  </w:num>
  <w:num w:numId="2">
    <w:abstractNumId w:val="59"/>
  </w:num>
  <w:num w:numId="3">
    <w:abstractNumId w:val="62"/>
  </w:num>
  <w:num w:numId="4">
    <w:abstractNumId w:val="0"/>
  </w:num>
  <w:num w:numId="5">
    <w:abstractNumId w:val="11"/>
  </w:num>
  <w:num w:numId="6">
    <w:abstractNumId w:val="29"/>
  </w:num>
  <w:num w:numId="7">
    <w:abstractNumId w:val="35"/>
  </w:num>
  <w:num w:numId="8">
    <w:abstractNumId w:val="9"/>
  </w:num>
  <w:num w:numId="9">
    <w:abstractNumId w:val="36"/>
  </w:num>
  <w:num w:numId="10">
    <w:abstractNumId w:val="28"/>
  </w:num>
  <w:num w:numId="11">
    <w:abstractNumId w:val="42"/>
  </w:num>
  <w:num w:numId="12">
    <w:abstractNumId w:val="1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0"/>
  </w:num>
  <w:num w:numId="15">
    <w:abstractNumId w:val="48"/>
  </w:num>
  <w:num w:numId="16">
    <w:abstractNumId w:val="56"/>
  </w:num>
  <w:num w:numId="17">
    <w:abstractNumId w:val="72"/>
  </w:num>
  <w:num w:numId="18">
    <w:abstractNumId w:val="18"/>
  </w:num>
  <w:num w:numId="19">
    <w:abstractNumId w:val="46"/>
  </w:num>
  <w:num w:numId="20">
    <w:abstractNumId w:val="54"/>
  </w:num>
  <w:num w:numId="21">
    <w:abstractNumId w:val="39"/>
  </w:num>
  <w:num w:numId="22">
    <w:abstractNumId w:val="63"/>
  </w:num>
  <w:num w:numId="23">
    <w:abstractNumId w:val="64"/>
  </w:num>
  <w:num w:numId="24">
    <w:abstractNumId w:val="43"/>
  </w:num>
  <w:num w:numId="25">
    <w:abstractNumId w:val="8"/>
  </w:num>
  <w:num w:numId="26">
    <w:abstractNumId w:val="75"/>
  </w:num>
  <w:num w:numId="27">
    <w:abstractNumId w:val="30"/>
  </w:num>
  <w:num w:numId="28">
    <w:abstractNumId w:val="34"/>
  </w:num>
  <w:num w:numId="29">
    <w:abstractNumId w:val="7"/>
  </w:num>
  <w:num w:numId="30">
    <w:abstractNumId w:val="27"/>
  </w:num>
  <w:num w:numId="31">
    <w:abstractNumId w:val="1"/>
  </w:num>
  <w:num w:numId="32">
    <w:abstractNumId w:val="25"/>
  </w:num>
  <w:num w:numId="33">
    <w:abstractNumId w:val="45"/>
  </w:num>
  <w:num w:numId="34">
    <w:abstractNumId w:val="41"/>
  </w:num>
  <w:num w:numId="35">
    <w:abstractNumId w:val="6"/>
  </w:num>
  <w:num w:numId="36">
    <w:abstractNumId w:val="5"/>
  </w:num>
  <w:num w:numId="37">
    <w:abstractNumId w:val="16"/>
  </w:num>
  <w:num w:numId="38">
    <w:abstractNumId w:val="70"/>
  </w:num>
  <w:num w:numId="39">
    <w:abstractNumId w:val="31"/>
  </w:num>
  <w:num w:numId="40">
    <w:abstractNumId w:val="68"/>
  </w:num>
  <w:num w:numId="41">
    <w:abstractNumId w:val="4"/>
  </w:num>
  <w:num w:numId="42">
    <w:abstractNumId w:val="49"/>
  </w:num>
  <w:num w:numId="43">
    <w:abstractNumId w:val="14"/>
  </w:num>
  <w:num w:numId="44">
    <w:abstractNumId w:val="67"/>
  </w:num>
  <w:num w:numId="45">
    <w:abstractNumId w:val="66"/>
  </w:num>
  <w:num w:numId="46">
    <w:abstractNumId w:val="52"/>
  </w:num>
  <w:num w:numId="47">
    <w:abstractNumId w:val="33"/>
  </w:num>
  <w:num w:numId="48">
    <w:abstractNumId w:val="26"/>
  </w:num>
  <w:num w:numId="49">
    <w:abstractNumId w:val="40"/>
  </w:num>
  <w:num w:numId="50">
    <w:abstractNumId w:val="17"/>
  </w:num>
  <w:num w:numId="51">
    <w:abstractNumId w:val="2"/>
  </w:num>
  <w:num w:numId="52">
    <w:abstractNumId w:val="61"/>
  </w:num>
  <w:num w:numId="53">
    <w:abstractNumId w:val="10"/>
  </w:num>
  <w:num w:numId="54">
    <w:abstractNumId w:val="57"/>
  </w:num>
  <w:num w:numId="55">
    <w:abstractNumId w:val="38"/>
  </w:num>
  <w:num w:numId="56">
    <w:abstractNumId w:val="74"/>
  </w:num>
  <w:num w:numId="57">
    <w:abstractNumId w:val="32"/>
  </w:num>
  <w:num w:numId="58">
    <w:abstractNumId w:val="55"/>
  </w:num>
  <w:num w:numId="59">
    <w:abstractNumId w:val="3"/>
  </w:num>
  <w:num w:numId="60">
    <w:abstractNumId w:val="22"/>
  </w:num>
  <w:num w:numId="61">
    <w:abstractNumId w:val="60"/>
  </w:num>
  <w:num w:numId="62">
    <w:abstractNumId w:val="65"/>
  </w:num>
  <w:num w:numId="63">
    <w:abstractNumId w:val="23"/>
  </w:num>
  <w:num w:numId="64">
    <w:abstractNumId w:val="21"/>
  </w:num>
  <w:num w:numId="65">
    <w:abstractNumId w:val="37"/>
  </w:num>
  <w:num w:numId="66">
    <w:abstractNumId w:val="44"/>
  </w:num>
  <w:num w:numId="67">
    <w:abstractNumId w:val="58"/>
  </w:num>
  <w:num w:numId="68">
    <w:abstractNumId w:val="51"/>
  </w:num>
  <w:num w:numId="69">
    <w:abstractNumId w:val="13"/>
  </w:num>
  <w:num w:numId="70">
    <w:abstractNumId w:val="20"/>
  </w:num>
  <w:num w:numId="71">
    <w:abstractNumId w:val="24"/>
  </w:num>
  <w:num w:numId="72">
    <w:abstractNumId w:val="53"/>
  </w:num>
  <w:num w:numId="73">
    <w:abstractNumId w:val="19"/>
  </w:num>
  <w:num w:numId="74">
    <w:abstractNumId w:val="73"/>
  </w:num>
  <w:num w:numId="75">
    <w:abstractNumId w:val="69"/>
  </w:num>
  <w:num w:numId="76">
    <w:abstractNumId w:val="71"/>
  </w:num>
  <w:num w:numId="77">
    <w:abstractNumId w:val="1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1E4D"/>
    <w:rsid w:val="000035E0"/>
    <w:rsid w:val="00004477"/>
    <w:rsid w:val="0000490C"/>
    <w:rsid w:val="000065C4"/>
    <w:rsid w:val="0000785D"/>
    <w:rsid w:val="0000797F"/>
    <w:rsid w:val="00010D1C"/>
    <w:rsid w:val="00010E18"/>
    <w:rsid w:val="00011776"/>
    <w:rsid w:val="00011B51"/>
    <w:rsid w:val="00012CA2"/>
    <w:rsid w:val="00015281"/>
    <w:rsid w:val="000155C0"/>
    <w:rsid w:val="00015925"/>
    <w:rsid w:val="00015F8B"/>
    <w:rsid w:val="00015FF9"/>
    <w:rsid w:val="00016634"/>
    <w:rsid w:val="000174B5"/>
    <w:rsid w:val="00020E28"/>
    <w:rsid w:val="00021D36"/>
    <w:rsid w:val="00021F80"/>
    <w:rsid w:val="000222FB"/>
    <w:rsid w:val="00022E94"/>
    <w:rsid w:val="00023007"/>
    <w:rsid w:val="0002320C"/>
    <w:rsid w:val="00024E98"/>
    <w:rsid w:val="0002542A"/>
    <w:rsid w:val="00026CEE"/>
    <w:rsid w:val="000274C3"/>
    <w:rsid w:val="000279B5"/>
    <w:rsid w:val="00027FD6"/>
    <w:rsid w:val="00030ECE"/>
    <w:rsid w:val="0003146A"/>
    <w:rsid w:val="00031A6E"/>
    <w:rsid w:val="00032211"/>
    <w:rsid w:val="000323F1"/>
    <w:rsid w:val="0003269A"/>
    <w:rsid w:val="000327AE"/>
    <w:rsid w:val="00033475"/>
    <w:rsid w:val="000335FD"/>
    <w:rsid w:val="0003361A"/>
    <w:rsid w:val="000337EE"/>
    <w:rsid w:val="00034D6D"/>
    <w:rsid w:val="000352DF"/>
    <w:rsid w:val="00035CF9"/>
    <w:rsid w:val="00035E95"/>
    <w:rsid w:val="000360CA"/>
    <w:rsid w:val="0003655D"/>
    <w:rsid w:val="00037249"/>
    <w:rsid w:val="000375FB"/>
    <w:rsid w:val="00037FC8"/>
    <w:rsid w:val="0004017F"/>
    <w:rsid w:val="00040596"/>
    <w:rsid w:val="00041187"/>
    <w:rsid w:val="00041518"/>
    <w:rsid w:val="00041AA3"/>
    <w:rsid w:val="00042363"/>
    <w:rsid w:val="00042806"/>
    <w:rsid w:val="00042AB8"/>
    <w:rsid w:val="00043FBA"/>
    <w:rsid w:val="00044169"/>
    <w:rsid w:val="00044280"/>
    <w:rsid w:val="00045084"/>
    <w:rsid w:val="0004518F"/>
    <w:rsid w:val="00045CF2"/>
    <w:rsid w:val="00045FD7"/>
    <w:rsid w:val="00046656"/>
    <w:rsid w:val="00046BF8"/>
    <w:rsid w:val="0004715F"/>
    <w:rsid w:val="00047590"/>
    <w:rsid w:val="00047DA8"/>
    <w:rsid w:val="00050292"/>
    <w:rsid w:val="0005039E"/>
    <w:rsid w:val="0005046A"/>
    <w:rsid w:val="00051406"/>
    <w:rsid w:val="000514C1"/>
    <w:rsid w:val="000523D1"/>
    <w:rsid w:val="00054B17"/>
    <w:rsid w:val="0005507F"/>
    <w:rsid w:val="000551ED"/>
    <w:rsid w:val="00055BED"/>
    <w:rsid w:val="00055E38"/>
    <w:rsid w:val="00057F2F"/>
    <w:rsid w:val="00060282"/>
    <w:rsid w:val="00061953"/>
    <w:rsid w:val="00061D1F"/>
    <w:rsid w:val="000627AE"/>
    <w:rsid w:val="000627C0"/>
    <w:rsid w:val="00063A0B"/>
    <w:rsid w:val="00063B5E"/>
    <w:rsid w:val="00063E9D"/>
    <w:rsid w:val="000650DD"/>
    <w:rsid w:val="000654EC"/>
    <w:rsid w:val="000655DA"/>
    <w:rsid w:val="0006564F"/>
    <w:rsid w:val="00065759"/>
    <w:rsid w:val="000703AE"/>
    <w:rsid w:val="00070856"/>
    <w:rsid w:val="000709C4"/>
    <w:rsid w:val="00072847"/>
    <w:rsid w:val="00073EA4"/>
    <w:rsid w:val="00073F87"/>
    <w:rsid w:val="0007439C"/>
    <w:rsid w:val="0007613D"/>
    <w:rsid w:val="000764BA"/>
    <w:rsid w:val="00076A43"/>
    <w:rsid w:val="00077B23"/>
    <w:rsid w:val="00080346"/>
    <w:rsid w:val="0008043F"/>
    <w:rsid w:val="0008051C"/>
    <w:rsid w:val="000805A6"/>
    <w:rsid w:val="00080D24"/>
    <w:rsid w:val="00081089"/>
    <w:rsid w:val="000813CF"/>
    <w:rsid w:val="00082DA1"/>
    <w:rsid w:val="0008300C"/>
    <w:rsid w:val="00083F72"/>
    <w:rsid w:val="00084340"/>
    <w:rsid w:val="0008471F"/>
    <w:rsid w:val="00084CD8"/>
    <w:rsid w:val="0008587F"/>
    <w:rsid w:val="00085CAB"/>
    <w:rsid w:val="00085D7B"/>
    <w:rsid w:val="00085F5E"/>
    <w:rsid w:val="0008617E"/>
    <w:rsid w:val="00087078"/>
    <w:rsid w:val="000875BF"/>
    <w:rsid w:val="00087C19"/>
    <w:rsid w:val="00087CCA"/>
    <w:rsid w:val="00087DA1"/>
    <w:rsid w:val="00091AAD"/>
    <w:rsid w:val="000922E6"/>
    <w:rsid w:val="00094DBF"/>
    <w:rsid w:val="0009556D"/>
    <w:rsid w:val="000959CA"/>
    <w:rsid w:val="00095CD6"/>
    <w:rsid w:val="00096978"/>
    <w:rsid w:val="000973CC"/>
    <w:rsid w:val="00097638"/>
    <w:rsid w:val="000977E7"/>
    <w:rsid w:val="00097828"/>
    <w:rsid w:val="000A1465"/>
    <w:rsid w:val="000A1714"/>
    <w:rsid w:val="000A2541"/>
    <w:rsid w:val="000A2714"/>
    <w:rsid w:val="000A273A"/>
    <w:rsid w:val="000A399F"/>
    <w:rsid w:val="000A3D6A"/>
    <w:rsid w:val="000A40DF"/>
    <w:rsid w:val="000A4334"/>
    <w:rsid w:val="000A559F"/>
    <w:rsid w:val="000A5B47"/>
    <w:rsid w:val="000A7009"/>
    <w:rsid w:val="000A71DF"/>
    <w:rsid w:val="000A75A4"/>
    <w:rsid w:val="000A788C"/>
    <w:rsid w:val="000B00E2"/>
    <w:rsid w:val="000B0205"/>
    <w:rsid w:val="000B0FD3"/>
    <w:rsid w:val="000B1887"/>
    <w:rsid w:val="000B45A6"/>
    <w:rsid w:val="000B4688"/>
    <w:rsid w:val="000B543D"/>
    <w:rsid w:val="000B5560"/>
    <w:rsid w:val="000B6677"/>
    <w:rsid w:val="000B6E90"/>
    <w:rsid w:val="000B70BA"/>
    <w:rsid w:val="000C001D"/>
    <w:rsid w:val="000C0A28"/>
    <w:rsid w:val="000C0E46"/>
    <w:rsid w:val="000C15F0"/>
    <w:rsid w:val="000C1A3F"/>
    <w:rsid w:val="000C1AA1"/>
    <w:rsid w:val="000C21F5"/>
    <w:rsid w:val="000C2926"/>
    <w:rsid w:val="000C31BD"/>
    <w:rsid w:val="000C3C47"/>
    <w:rsid w:val="000C4D6F"/>
    <w:rsid w:val="000C5606"/>
    <w:rsid w:val="000C5C65"/>
    <w:rsid w:val="000C5E73"/>
    <w:rsid w:val="000C5EB1"/>
    <w:rsid w:val="000C7C7B"/>
    <w:rsid w:val="000C7CE0"/>
    <w:rsid w:val="000D0888"/>
    <w:rsid w:val="000D132C"/>
    <w:rsid w:val="000D1849"/>
    <w:rsid w:val="000D1DCF"/>
    <w:rsid w:val="000D1E16"/>
    <w:rsid w:val="000D1E88"/>
    <w:rsid w:val="000D1EE7"/>
    <w:rsid w:val="000D1EEE"/>
    <w:rsid w:val="000D23BD"/>
    <w:rsid w:val="000D4147"/>
    <w:rsid w:val="000D451A"/>
    <w:rsid w:val="000D4EB1"/>
    <w:rsid w:val="000D66A1"/>
    <w:rsid w:val="000D6940"/>
    <w:rsid w:val="000D6C39"/>
    <w:rsid w:val="000D6D8B"/>
    <w:rsid w:val="000D71CE"/>
    <w:rsid w:val="000D7688"/>
    <w:rsid w:val="000E1217"/>
    <w:rsid w:val="000E21B9"/>
    <w:rsid w:val="000E24C0"/>
    <w:rsid w:val="000E2863"/>
    <w:rsid w:val="000E3DDA"/>
    <w:rsid w:val="000E4D3A"/>
    <w:rsid w:val="000E7378"/>
    <w:rsid w:val="000F0C1A"/>
    <w:rsid w:val="000F1E1A"/>
    <w:rsid w:val="000F373E"/>
    <w:rsid w:val="000F3B95"/>
    <w:rsid w:val="000F3BAC"/>
    <w:rsid w:val="000F3EF5"/>
    <w:rsid w:val="000F3FE2"/>
    <w:rsid w:val="000F4272"/>
    <w:rsid w:val="000F4A8E"/>
    <w:rsid w:val="000F55CC"/>
    <w:rsid w:val="000F6B99"/>
    <w:rsid w:val="000F71AE"/>
    <w:rsid w:val="000F7341"/>
    <w:rsid w:val="000F7DF5"/>
    <w:rsid w:val="000F7E73"/>
    <w:rsid w:val="00101352"/>
    <w:rsid w:val="00101619"/>
    <w:rsid w:val="00101A4A"/>
    <w:rsid w:val="00101ADD"/>
    <w:rsid w:val="001023D2"/>
    <w:rsid w:val="00102D1F"/>
    <w:rsid w:val="00102DA7"/>
    <w:rsid w:val="00103600"/>
    <w:rsid w:val="001037F6"/>
    <w:rsid w:val="00103B2E"/>
    <w:rsid w:val="00103EDD"/>
    <w:rsid w:val="0010450D"/>
    <w:rsid w:val="00104D97"/>
    <w:rsid w:val="00106960"/>
    <w:rsid w:val="00106FEF"/>
    <w:rsid w:val="001074B8"/>
    <w:rsid w:val="00107BA3"/>
    <w:rsid w:val="00107EE7"/>
    <w:rsid w:val="001104B8"/>
    <w:rsid w:val="00110B55"/>
    <w:rsid w:val="00112DA7"/>
    <w:rsid w:val="001130E9"/>
    <w:rsid w:val="00113126"/>
    <w:rsid w:val="001156A5"/>
    <w:rsid w:val="001164ED"/>
    <w:rsid w:val="00116F26"/>
    <w:rsid w:val="00116FB4"/>
    <w:rsid w:val="00120403"/>
    <w:rsid w:val="00121EC4"/>
    <w:rsid w:val="00122743"/>
    <w:rsid w:val="001230C1"/>
    <w:rsid w:val="00123175"/>
    <w:rsid w:val="001238D1"/>
    <w:rsid w:val="00124054"/>
    <w:rsid w:val="00124684"/>
    <w:rsid w:val="0012483C"/>
    <w:rsid w:val="0012491E"/>
    <w:rsid w:val="00125AAF"/>
    <w:rsid w:val="00125C2F"/>
    <w:rsid w:val="00125ED5"/>
    <w:rsid w:val="0012672E"/>
    <w:rsid w:val="001274AA"/>
    <w:rsid w:val="0013006C"/>
    <w:rsid w:val="00131084"/>
    <w:rsid w:val="00132313"/>
    <w:rsid w:val="001329C0"/>
    <w:rsid w:val="00132E32"/>
    <w:rsid w:val="001333E8"/>
    <w:rsid w:val="001335E3"/>
    <w:rsid w:val="001338BC"/>
    <w:rsid w:val="00133967"/>
    <w:rsid w:val="00133E2F"/>
    <w:rsid w:val="00135E74"/>
    <w:rsid w:val="0013634C"/>
    <w:rsid w:val="001363AE"/>
    <w:rsid w:val="001368A5"/>
    <w:rsid w:val="00136E70"/>
    <w:rsid w:val="00140515"/>
    <w:rsid w:val="00142FF0"/>
    <w:rsid w:val="001432C5"/>
    <w:rsid w:val="00143387"/>
    <w:rsid w:val="0014381E"/>
    <w:rsid w:val="00143888"/>
    <w:rsid w:val="001442FF"/>
    <w:rsid w:val="001449C2"/>
    <w:rsid w:val="00144B00"/>
    <w:rsid w:val="00145A28"/>
    <w:rsid w:val="00145E57"/>
    <w:rsid w:val="0014633C"/>
    <w:rsid w:val="00146866"/>
    <w:rsid w:val="00146D26"/>
    <w:rsid w:val="00151546"/>
    <w:rsid w:val="00151656"/>
    <w:rsid w:val="00152039"/>
    <w:rsid w:val="00153860"/>
    <w:rsid w:val="0015398B"/>
    <w:rsid w:val="00154550"/>
    <w:rsid w:val="00155298"/>
    <w:rsid w:val="001553B1"/>
    <w:rsid w:val="001553D7"/>
    <w:rsid w:val="0015567A"/>
    <w:rsid w:val="0015594C"/>
    <w:rsid w:val="00155F65"/>
    <w:rsid w:val="00156125"/>
    <w:rsid w:val="001572BF"/>
    <w:rsid w:val="00157A05"/>
    <w:rsid w:val="00160414"/>
    <w:rsid w:val="001605B3"/>
    <w:rsid w:val="0016089B"/>
    <w:rsid w:val="00160FA4"/>
    <w:rsid w:val="001613F5"/>
    <w:rsid w:val="0016299E"/>
    <w:rsid w:val="00162FA0"/>
    <w:rsid w:val="00163065"/>
    <w:rsid w:val="001639E7"/>
    <w:rsid w:val="00164F5D"/>
    <w:rsid w:val="00165B50"/>
    <w:rsid w:val="00165E7C"/>
    <w:rsid w:val="0016608D"/>
    <w:rsid w:val="00166987"/>
    <w:rsid w:val="00166B30"/>
    <w:rsid w:val="00167D46"/>
    <w:rsid w:val="001707ED"/>
    <w:rsid w:val="00171D3E"/>
    <w:rsid w:val="00172342"/>
    <w:rsid w:val="001727C6"/>
    <w:rsid w:val="00173306"/>
    <w:rsid w:val="00173FF4"/>
    <w:rsid w:val="001748B0"/>
    <w:rsid w:val="00175C67"/>
    <w:rsid w:val="00175DE7"/>
    <w:rsid w:val="001761D1"/>
    <w:rsid w:val="00176BF3"/>
    <w:rsid w:val="00177EDD"/>
    <w:rsid w:val="00177F26"/>
    <w:rsid w:val="00177FFD"/>
    <w:rsid w:val="00180265"/>
    <w:rsid w:val="00180613"/>
    <w:rsid w:val="00180786"/>
    <w:rsid w:val="0018347F"/>
    <w:rsid w:val="00183875"/>
    <w:rsid w:val="00183937"/>
    <w:rsid w:val="00184329"/>
    <w:rsid w:val="0018522B"/>
    <w:rsid w:val="00185365"/>
    <w:rsid w:val="001855C2"/>
    <w:rsid w:val="00185AB8"/>
    <w:rsid w:val="00186A2F"/>
    <w:rsid w:val="001873E3"/>
    <w:rsid w:val="001876A9"/>
    <w:rsid w:val="00187D35"/>
    <w:rsid w:val="0019046A"/>
    <w:rsid w:val="00190493"/>
    <w:rsid w:val="00190CE7"/>
    <w:rsid w:val="001919DF"/>
    <w:rsid w:val="001919E8"/>
    <w:rsid w:val="0019239F"/>
    <w:rsid w:val="001929CB"/>
    <w:rsid w:val="00193337"/>
    <w:rsid w:val="0019338E"/>
    <w:rsid w:val="00194D2A"/>
    <w:rsid w:val="0019569E"/>
    <w:rsid w:val="001961EA"/>
    <w:rsid w:val="0019642D"/>
    <w:rsid w:val="00196DAF"/>
    <w:rsid w:val="00197AB3"/>
    <w:rsid w:val="001A0239"/>
    <w:rsid w:val="001A046C"/>
    <w:rsid w:val="001A085B"/>
    <w:rsid w:val="001A086A"/>
    <w:rsid w:val="001A1284"/>
    <w:rsid w:val="001A1636"/>
    <w:rsid w:val="001A1FCF"/>
    <w:rsid w:val="001A1FD9"/>
    <w:rsid w:val="001A23F4"/>
    <w:rsid w:val="001A3421"/>
    <w:rsid w:val="001A3559"/>
    <w:rsid w:val="001A396F"/>
    <w:rsid w:val="001A3EF4"/>
    <w:rsid w:val="001A4835"/>
    <w:rsid w:val="001A5287"/>
    <w:rsid w:val="001A59A4"/>
    <w:rsid w:val="001A5F78"/>
    <w:rsid w:val="001A7A68"/>
    <w:rsid w:val="001B0161"/>
    <w:rsid w:val="001B086B"/>
    <w:rsid w:val="001B1016"/>
    <w:rsid w:val="001B239D"/>
    <w:rsid w:val="001B23B5"/>
    <w:rsid w:val="001B2E0B"/>
    <w:rsid w:val="001B3D0B"/>
    <w:rsid w:val="001B3E20"/>
    <w:rsid w:val="001B5FB7"/>
    <w:rsid w:val="001B62AE"/>
    <w:rsid w:val="001B6661"/>
    <w:rsid w:val="001B6B2D"/>
    <w:rsid w:val="001B6D2C"/>
    <w:rsid w:val="001B730A"/>
    <w:rsid w:val="001C18C9"/>
    <w:rsid w:val="001C3693"/>
    <w:rsid w:val="001C39D8"/>
    <w:rsid w:val="001C4565"/>
    <w:rsid w:val="001C4DFB"/>
    <w:rsid w:val="001C61FA"/>
    <w:rsid w:val="001C710B"/>
    <w:rsid w:val="001C720F"/>
    <w:rsid w:val="001C750D"/>
    <w:rsid w:val="001D0072"/>
    <w:rsid w:val="001D00BC"/>
    <w:rsid w:val="001D0317"/>
    <w:rsid w:val="001D07A6"/>
    <w:rsid w:val="001D0F89"/>
    <w:rsid w:val="001D1448"/>
    <w:rsid w:val="001D2DD2"/>
    <w:rsid w:val="001D395E"/>
    <w:rsid w:val="001D3AE9"/>
    <w:rsid w:val="001D3BCB"/>
    <w:rsid w:val="001D3CBB"/>
    <w:rsid w:val="001D4D13"/>
    <w:rsid w:val="001D4FFA"/>
    <w:rsid w:val="001D5A14"/>
    <w:rsid w:val="001D703C"/>
    <w:rsid w:val="001D7B69"/>
    <w:rsid w:val="001D7C14"/>
    <w:rsid w:val="001E10F0"/>
    <w:rsid w:val="001E147C"/>
    <w:rsid w:val="001E1556"/>
    <w:rsid w:val="001E1607"/>
    <w:rsid w:val="001E1CDC"/>
    <w:rsid w:val="001E1D63"/>
    <w:rsid w:val="001E1D9A"/>
    <w:rsid w:val="001E2B4E"/>
    <w:rsid w:val="001E31C2"/>
    <w:rsid w:val="001E41C8"/>
    <w:rsid w:val="001E4A56"/>
    <w:rsid w:val="001E4B44"/>
    <w:rsid w:val="001E67AC"/>
    <w:rsid w:val="001E7376"/>
    <w:rsid w:val="001E7DCE"/>
    <w:rsid w:val="001F09E9"/>
    <w:rsid w:val="001F0C6E"/>
    <w:rsid w:val="001F0D9F"/>
    <w:rsid w:val="001F17A9"/>
    <w:rsid w:val="001F2B55"/>
    <w:rsid w:val="001F2DC8"/>
    <w:rsid w:val="001F2F4C"/>
    <w:rsid w:val="001F35C5"/>
    <w:rsid w:val="001F48D0"/>
    <w:rsid w:val="001F4FBD"/>
    <w:rsid w:val="001F518E"/>
    <w:rsid w:val="001F5673"/>
    <w:rsid w:val="001F598F"/>
    <w:rsid w:val="001F6139"/>
    <w:rsid w:val="001F7481"/>
    <w:rsid w:val="001F7580"/>
    <w:rsid w:val="002004B4"/>
    <w:rsid w:val="00200624"/>
    <w:rsid w:val="00200F4C"/>
    <w:rsid w:val="00201841"/>
    <w:rsid w:val="00202C5B"/>
    <w:rsid w:val="0020374F"/>
    <w:rsid w:val="00203BAA"/>
    <w:rsid w:val="002053F7"/>
    <w:rsid w:val="0020568E"/>
    <w:rsid w:val="002058B7"/>
    <w:rsid w:val="00205B35"/>
    <w:rsid w:val="00205F1A"/>
    <w:rsid w:val="00206DC3"/>
    <w:rsid w:val="0020716E"/>
    <w:rsid w:val="00207806"/>
    <w:rsid w:val="00207892"/>
    <w:rsid w:val="0020795B"/>
    <w:rsid w:val="00207B8B"/>
    <w:rsid w:val="00207C7D"/>
    <w:rsid w:val="002115AC"/>
    <w:rsid w:val="00211E1A"/>
    <w:rsid w:val="00212C74"/>
    <w:rsid w:val="00212D65"/>
    <w:rsid w:val="002139B1"/>
    <w:rsid w:val="002149E7"/>
    <w:rsid w:val="002149F1"/>
    <w:rsid w:val="002151CE"/>
    <w:rsid w:val="0021535A"/>
    <w:rsid w:val="00215C39"/>
    <w:rsid w:val="0021644A"/>
    <w:rsid w:val="00216623"/>
    <w:rsid w:val="00217A35"/>
    <w:rsid w:val="00217A42"/>
    <w:rsid w:val="00220081"/>
    <w:rsid w:val="002205EA"/>
    <w:rsid w:val="0022073A"/>
    <w:rsid w:val="00220B48"/>
    <w:rsid w:val="00220F8E"/>
    <w:rsid w:val="002215F7"/>
    <w:rsid w:val="002228D3"/>
    <w:rsid w:val="00222FEF"/>
    <w:rsid w:val="002230A3"/>
    <w:rsid w:val="00223573"/>
    <w:rsid w:val="00224D71"/>
    <w:rsid w:val="002267B9"/>
    <w:rsid w:val="00226B96"/>
    <w:rsid w:val="00226EBC"/>
    <w:rsid w:val="002273FA"/>
    <w:rsid w:val="00227A0C"/>
    <w:rsid w:val="002316D8"/>
    <w:rsid w:val="0023278B"/>
    <w:rsid w:val="00233825"/>
    <w:rsid w:val="00233E1A"/>
    <w:rsid w:val="0023422A"/>
    <w:rsid w:val="00234AC7"/>
    <w:rsid w:val="00235497"/>
    <w:rsid w:val="00236C1A"/>
    <w:rsid w:val="00240807"/>
    <w:rsid w:val="0024134B"/>
    <w:rsid w:val="002418C4"/>
    <w:rsid w:val="00241B4D"/>
    <w:rsid w:val="002420B3"/>
    <w:rsid w:val="00242E50"/>
    <w:rsid w:val="0024312B"/>
    <w:rsid w:val="002440D2"/>
    <w:rsid w:val="0024506A"/>
    <w:rsid w:val="0024610E"/>
    <w:rsid w:val="00247271"/>
    <w:rsid w:val="00247471"/>
    <w:rsid w:val="00247D1E"/>
    <w:rsid w:val="002503E3"/>
    <w:rsid w:val="00250711"/>
    <w:rsid w:val="002509B6"/>
    <w:rsid w:val="00252F5A"/>
    <w:rsid w:val="0025386B"/>
    <w:rsid w:val="00253BED"/>
    <w:rsid w:val="00253E47"/>
    <w:rsid w:val="0025487E"/>
    <w:rsid w:val="00254A6C"/>
    <w:rsid w:val="00255596"/>
    <w:rsid w:val="002572B3"/>
    <w:rsid w:val="00260870"/>
    <w:rsid w:val="00261293"/>
    <w:rsid w:val="0026154B"/>
    <w:rsid w:val="0026199A"/>
    <w:rsid w:val="002619C9"/>
    <w:rsid w:val="00261A6B"/>
    <w:rsid w:val="00262759"/>
    <w:rsid w:val="002637AE"/>
    <w:rsid w:val="00263C36"/>
    <w:rsid w:val="0026448D"/>
    <w:rsid w:val="0026465C"/>
    <w:rsid w:val="00264819"/>
    <w:rsid w:val="00264ACD"/>
    <w:rsid w:val="0026554F"/>
    <w:rsid w:val="002658C2"/>
    <w:rsid w:val="0026655A"/>
    <w:rsid w:val="00266758"/>
    <w:rsid w:val="0026786D"/>
    <w:rsid w:val="0027067A"/>
    <w:rsid w:val="00270CAE"/>
    <w:rsid w:val="0027115B"/>
    <w:rsid w:val="00271217"/>
    <w:rsid w:val="002713FD"/>
    <w:rsid w:val="00271501"/>
    <w:rsid w:val="00271630"/>
    <w:rsid w:val="00273B2C"/>
    <w:rsid w:val="002748F1"/>
    <w:rsid w:val="00274AEE"/>
    <w:rsid w:val="002756CC"/>
    <w:rsid w:val="00275D54"/>
    <w:rsid w:val="0027735B"/>
    <w:rsid w:val="00277780"/>
    <w:rsid w:val="0027792E"/>
    <w:rsid w:val="00277E25"/>
    <w:rsid w:val="002809EC"/>
    <w:rsid w:val="00280BC3"/>
    <w:rsid w:val="00281720"/>
    <w:rsid w:val="00281FF0"/>
    <w:rsid w:val="00282300"/>
    <w:rsid w:val="002827C5"/>
    <w:rsid w:val="00282B4C"/>
    <w:rsid w:val="00282D2F"/>
    <w:rsid w:val="00283C59"/>
    <w:rsid w:val="00284C76"/>
    <w:rsid w:val="00285CB4"/>
    <w:rsid w:val="002865D9"/>
    <w:rsid w:val="00286E9C"/>
    <w:rsid w:val="00287B49"/>
    <w:rsid w:val="00290266"/>
    <w:rsid w:val="002910D2"/>
    <w:rsid w:val="0029145C"/>
    <w:rsid w:val="00291812"/>
    <w:rsid w:val="00291C25"/>
    <w:rsid w:val="00292C43"/>
    <w:rsid w:val="0029355D"/>
    <w:rsid w:val="00293A9E"/>
    <w:rsid w:val="00293BAC"/>
    <w:rsid w:val="00295155"/>
    <w:rsid w:val="002957B5"/>
    <w:rsid w:val="00296829"/>
    <w:rsid w:val="0029734F"/>
    <w:rsid w:val="0029739B"/>
    <w:rsid w:val="002A0772"/>
    <w:rsid w:val="002A110E"/>
    <w:rsid w:val="002A1193"/>
    <w:rsid w:val="002A123A"/>
    <w:rsid w:val="002A26E3"/>
    <w:rsid w:val="002A27EA"/>
    <w:rsid w:val="002A368D"/>
    <w:rsid w:val="002A3A2A"/>
    <w:rsid w:val="002A48AB"/>
    <w:rsid w:val="002A4B91"/>
    <w:rsid w:val="002A50BF"/>
    <w:rsid w:val="002A5310"/>
    <w:rsid w:val="002A58E5"/>
    <w:rsid w:val="002A7339"/>
    <w:rsid w:val="002A7AE4"/>
    <w:rsid w:val="002B02F9"/>
    <w:rsid w:val="002B2E59"/>
    <w:rsid w:val="002B3D6B"/>
    <w:rsid w:val="002B40E6"/>
    <w:rsid w:val="002B4CCF"/>
    <w:rsid w:val="002B62BD"/>
    <w:rsid w:val="002B638A"/>
    <w:rsid w:val="002B71A0"/>
    <w:rsid w:val="002B7B8E"/>
    <w:rsid w:val="002B7E57"/>
    <w:rsid w:val="002C0092"/>
    <w:rsid w:val="002C02E5"/>
    <w:rsid w:val="002C0AEF"/>
    <w:rsid w:val="002C0EB7"/>
    <w:rsid w:val="002C1880"/>
    <w:rsid w:val="002C2650"/>
    <w:rsid w:val="002C2D1A"/>
    <w:rsid w:val="002C2E40"/>
    <w:rsid w:val="002C38BC"/>
    <w:rsid w:val="002C3EBB"/>
    <w:rsid w:val="002C41AC"/>
    <w:rsid w:val="002C4D10"/>
    <w:rsid w:val="002C54F6"/>
    <w:rsid w:val="002C56E9"/>
    <w:rsid w:val="002C5C9A"/>
    <w:rsid w:val="002C5DF5"/>
    <w:rsid w:val="002C6911"/>
    <w:rsid w:val="002C7E77"/>
    <w:rsid w:val="002D0218"/>
    <w:rsid w:val="002D07ED"/>
    <w:rsid w:val="002D2D96"/>
    <w:rsid w:val="002D2F79"/>
    <w:rsid w:val="002D3266"/>
    <w:rsid w:val="002D345C"/>
    <w:rsid w:val="002D3625"/>
    <w:rsid w:val="002D37E6"/>
    <w:rsid w:val="002D3BA0"/>
    <w:rsid w:val="002D3EB1"/>
    <w:rsid w:val="002D56E1"/>
    <w:rsid w:val="002D57D9"/>
    <w:rsid w:val="002D66A2"/>
    <w:rsid w:val="002D7626"/>
    <w:rsid w:val="002E2176"/>
    <w:rsid w:val="002E3C17"/>
    <w:rsid w:val="002E3C90"/>
    <w:rsid w:val="002E42D7"/>
    <w:rsid w:val="002E5EB6"/>
    <w:rsid w:val="002E6268"/>
    <w:rsid w:val="002E626A"/>
    <w:rsid w:val="002E6599"/>
    <w:rsid w:val="002E6D56"/>
    <w:rsid w:val="002E6F3B"/>
    <w:rsid w:val="002E6F9D"/>
    <w:rsid w:val="002E7397"/>
    <w:rsid w:val="002E76A8"/>
    <w:rsid w:val="002E7EAB"/>
    <w:rsid w:val="002F0024"/>
    <w:rsid w:val="002F03F4"/>
    <w:rsid w:val="002F11B5"/>
    <w:rsid w:val="002F188B"/>
    <w:rsid w:val="002F20E8"/>
    <w:rsid w:val="002F26D5"/>
    <w:rsid w:val="002F2753"/>
    <w:rsid w:val="002F3BC0"/>
    <w:rsid w:val="002F471E"/>
    <w:rsid w:val="002F54DB"/>
    <w:rsid w:val="002F56F2"/>
    <w:rsid w:val="002F6109"/>
    <w:rsid w:val="002F627C"/>
    <w:rsid w:val="002F7157"/>
    <w:rsid w:val="002F7291"/>
    <w:rsid w:val="002F7767"/>
    <w:rsid w:val="002F7B3B"/>
    <w:rsid w:val="002F7E8E"/>
    <w:rsid w:val="00300AA7"/>
    <w:rsid w:val="00300EE4"/>
    <w:rsid w:val="00301837"/>
    <w:rsid w:val="00301EDF"/>
    <w:rsid w:val="003021ED"/>
    <w:rsid w:val="00302B2C"/>
    <w:rsid w:val="003033E3"/>
    <w:rsid w:val="0030385F"/>
    <w:rsid w:val="00303DBB"/>
    <w:rsid w:val="003050F6"/>
    <w:rsid w:val="003057AA"/>
    <w:rsid w:val="003061AB"/>
    <w:rsid w:val="0030754D"/>
    <w:rsid w:val="00310B82"/>
    <w:rsid w:val="00311263"/>
    <w:rsid w:val="003114DC"/>
    <w:rsid w:val="00312532"/>
    <w:rsid w:val="00313AAE"/>
    <w:rsid w:val="00313E72"/>
    <w:rsid w:val="00313F2A"/>
    <w:rsid w:val="0031491F"/>
    <w:rsid w:val="00315386"/>
    <w:rsid w:val="003156EA"/>
    <w:rsid w:val="00315ECC"/>
    <w:rsid w:val="00316419"/>
    <w:rsid w:val="00316AAD"/>
    <w:rsid w:val="00316C7F"/>
    <w:rsid w:val="00317411"/>
    <w:rsid w:val="0032005C"/>
    <w:rsid w:val="003200E4"/>
    <w:rsid w:val="003201C0"/>
    <w:rsid w:val="00320644"/>
    <w:rsid w:val="00321A07"/>
    <w:rsid w:val="00321A69"/>
    <w:rsid w:val="00324E93"/>
    <w:rsid w:val="00324EA3"/>
    <w:rsid w:val="0032574D"/>
    <w:rsid w:val="00327B75"/>
    <w:rsid w:val="00331960"/>
    <w:rsid w:val="003326D4"/>
    <w:rsid w:val="00332D29"/>
    <w:rsid w:val="00333362"/>
    <w:rsid w:val="0033360B"/>
    <w:rsid w:val="00334772"/>
    <w:rsid w:val="00335709"/>
    <w:rsid w:val="00335BD8"/>
    <w:rsid w:val="00336421"/>
    <w:rsid w:val="0033673F"/>
    <w:rsid w:val="00336B9F"/>
    <w:rsid w:val="00336BFF"/>
    <w:rsid w:val="00336CCA"/>
    <w:rsid w:val="00337EFA"/>
    <w:rsid w:val="00337F0C"/>
    <w:rsid w:val="003401EF"/>
    <w:rsid w:val="00340381"/>
    <w:rsid w:val="00340756"/>
    <w:rsid w:val="00340A00"/>
    <w:rsid w:val="00340C71"/>
    <w:rsid w:val="0034190D"/>
    <w:rsid w:val="00342015"/>
    <w:rsid w:val="00342128"/>
    <w:rsid w:val="0034256C"/>
    <w:rsid w:val="00342951"/>
    <w:rsid w:val="003435F7"/>
    <w:rsid w:val="00345A01"/>
    <w:rsid w:val="00346CDB"/>
    <w:rsid w:val="003478C8"/>
    <w:rsid w:val="00351D44"/>
    <w:rsid w:val="00351E1F"/>
    <w:rsid w:val="003522F9"/>
    <w:rsid w:val="003525DF"/>
    <w:rsid w:val="00352DEA"/>
    <w:rsid w:val="00352E7C"/>
    <w:rsid w:val="0035377D"/>
    <w:rsid w:val="00353FDD"/>
    <w:rsid w:val="003549D9"/>
    <w:rsid w:val="003556E4"/>
    <w:rsid w:val="00355A71"/>
    <w:rsid w:val="00355A8D"/>
    <w:rsid w:val="00355A8F"/>
    <w:rsid w:val="00356B8D"/>
    <w:rsid w:val="00356E83"/>
    <w:rsid w:val="00356F11"/>
    <w:rsid w:val="00357925"/>
    <w:rsid w:val="00357D1D"/>
    <w:rsid w:val="00360F4C"/>
    <w:rsid w:val="00362992"/>
    <w:rsid w:val="003639BE"/>
    <w:rsid w:val="003639EC"/>
    <w:rsid w:val="00364240"/>
    <w:rsid w:val="00364B4B"/>
    <w:rsid w:val="003668EA"/>
    <w:rsid w:val="00366DD6"/>
    <w:rsid w:val="00367088"/>
    <w:rsid w:val="003675B9"/>
    <w:rsid w:val="00367C30"/>
    <w:rsid w:val="003705B9"/>
    <w:rsid w:val="0037108C"/>
    <w:rsid w:val="0037201E"/>
    <w:rsid w:val="0037244D"/>
    <w:rsid w:val="0037291F"/>
    <w:rsid w:val="00373186"/>
    <w:rsid w:val="00373595"/>
    <w:rsid w:val="003736C4"/>
    <w:rsid w:val="00373FF1"/>
    <w:rsid w:val="0037476F"/>
    <w:rsid w:val="0037545F"/>
    <w:rsid w:val="0037632D"/>
    <w:rsid w:val="0037634E"/>
    <w:rsid w:val="0037641B"/>
    <w:rsid w:val="003764AC"/>
    <w:rsid w:val="003767C5"/>
    <w:rsid w:val="00376DFF"/>
    <w:rsid w:val="00380D4B"/>
    <w:rsid w:val="00380FB2"/>
    <w:rsid w:val="00382495"/>
    <w:rsid w:val="003826D8"/>
    <w:rsid w:val="00382BC8"/>
    <w:rsid w:val="00383A3E"/>
    <w:rsid w:val="00383BA6"/>
    <w:rsid w:val="00383BF7"/>
    <w:rsid w:val="00383F37"/>
    <w:rsid w:val="0038460B"/>
    <w:rsid w:val="003847C3"/>
    <w:rsid w:val="003848D1"/>
    <w:rsid w:val="003866C1"/>
    <w:rsid w:val="00386DDA"/>
    <w:rsid w:val="00387EBA"/>
    <w:rsid w:val="00390562"/>
    <w:rsid w:val="00392C06"/>
    <w:rsid w:val="00394E05"/>
    <w:rsid w:val="003953DD"/>
    <w:rsid w:val="003958F5"/>
    <w:rsid w:val="0039599F"/>
    <w:rsid w:val="00395CAF"/>
    <w:rsid w:val="00395E04"/>
    <w:rsid w:val="0039667C"/>
    <w:rsid w:val="003966A6"/>
    <w:rsid w:val="00397356"/>
    <w:rsid w:val="00397C5E"/>
    <w:rsid w:val="003A0264"/>
    <w:rsid w:val="003A0305"/>
    <w:rsid w:val="003A0972"/>
    <w:rsid w:val="003A0C1F"/>
    <w:rsid w:val="003A0F56"/>
    <w:rsid w:val="003A1026"/>
    <w:rsid w:val="003A15A0"/>
    <w:rsid w:val="003A1EEF"/>
    <w:rsid w:val="003A2414"/>
    <w:rsid w:val="003A4737"/>
    <w:rsid w:val="003A506A"/>
    <w:rsid w:val="003A531C"/>
    <w:rsid w:val="003A59DD"/>
    <w:rsid w:val="003A5DFD"/>
    <w:rsid w:val="003A5EAF"/>
    <w:rsid w:val="003A68ED"/>
    <w:rsid w:val="003A7C78"/>
    <w:rsid w:val="003B0516"/>
    <w:rsid w:val="003B37DF"/>
    <w:rsid w:val="003B3DD4"/>
    <w:rsid w:val="003B3E02"/>
    <w:rsid w:val="003B40EB"/>
    <w:rsid w:val="003B4A5C"/>
    <w:rsid w:val="003B56CE"/>
    <w:rsid w:val="003B5E4E"/>
    <w:rsid w:val="003B5EB3"/>
    <w:rsid w:val="003B65CE"/>
    <w:rsid w:val="003B6941"/>
    <w:rsid w:val="003B7796"/>
    <w:rsid w:val="003B7AD4"/>
    <w:rsid w:val="003C01A5"/>
    <w:rsid w:val="003C1AA5"/>
    <w:rsid w:val="003C210A"/>
    <w:rsid w:val="003C22A0"/>
    <w:rsid w:val="003C38E3"/>
    <w:rsid w:val="003C3A15"/>
    <w:rsid w:val="003C3A8F"/>
    <w:rsid w:val="003C4191"/>
    <w:rsid w:val="003C43A4"/>
    <w:rsid w:val="003C4E6D"/>
    <w:rsid w:val="003C5DB7"/>
    <w:rsid w:val="003C60D7"/>
    <w:rsid w:val="003C6AF0"/>
    <w:rsid w:val="003C6B7D"/>
    <w:rsid w:val="003C6C43"/>
    <w:rsid w:val="003C7A4A"/>
    <w:rsid w:val="003D227D"/>
    <w:rsid w:val="003D2436"/>
    <w:rsid w:val="003D331C"/>
    <w:rsid w:val="003D35CB"/>
    <w:rsid w:val="003D3CBF"/>
    <w:rsid w:val="003D3E90"/>
    <w:rsid w:val="003D4D27"/>
    <w:rsid w:val="003D4F9E"/>
    <w:rsid w:val="003D524A"/>
    <w:rsid w:val="003D54B3"/>
    <w:rsid w:val="003D6FE8"/>
    <w:rsid w:val="003E1AEA"/>
    <w:rsid w:val="003E325A"/>
    <w:rsid w:val="003E3309"/>
    <w:rsid w:val="003E4247"/>
    <w:rsid w:val="003E49A9"/>
    <w:rsid w:val="003E4A0D"/>
    <w:rsid w:val="003E5247"/>
    <w:rsid w:val="003E56DD"/>
    <w:rsid w:val="003E640B"/>
    <w:rsid w:val="003E677F"/>
    <w:rsid w:val="003E6BE4"/>
    <w:rsid w:val="003E6FA0"/>
    <w:rsid w:val="003E7312"/>
    <w:rsid w:val="003F002A"/>
    <w:rsid w:val="003F0650"/>
    <w:rsid w:val="003F227E"/>
    <w:rsid w:val="003F2756"/>
    <w:rsid w:val="003F27DE"/>
    <w:rsid w:val="003F27F0"/>
    <w:rsid w:val="003F37AF"/>
    <w:rsid w:val="003F410C"/>
    <w:rsid w:val="003F4944"/>
    <w:rsid w:val="003F4C9D"/>
    <w:rsid w:val="003F5237"/>
    <w:rsid w:val="003F5BDB"/>
    <w:rsid w:val="003F5E82"/>
    <w:rsid w:val="003F5F84"/>
    <w:rsid w:val="003F67F5"/>
    <w:rsid w:val="003F750D"/>
    <w:rsid w:val="003F7739"/>
    <w:rsid w:val="00400179"/>
    <w:rsid w:val="0040080B"/>
    <w:rsid w:val="00401C96"/>
    <w:rsid w:val="004027DA"/>
    <w:rsid w:val="00402872"/>
    <w:rsid w:val="00403583"/>
    <w:rsid w:val="00403C2C"/>
    <w:rsid w:val="00403E93"/>
    <w:rsid w:val="00403EC0"/>
    <w:rsid w:val="004042E9"/>
    <w:rsid w:val="00405766"/>
    <w:rsid w:val="00405DC2"/>
    <w:rsid w:val="0040662D"/>
    <w:rsid w:val="0040741E"/>
    <w:rsid w:val="00407547"/>
    <w:rsid w:val="00407CB0"/>
    <w:rsid w:val="00410259"/>
    <w:rsid w:val="00411AEA"/>
    <w:rsid w:val="00411B28"/>
    <w:rsid w:val="00412FF7"/>
    <w:rsid w:val="0041434C"/>
    <w:rsid w:val="004145C0"/>
    <w:rsid w:val="0041481F"/>
    <w:rsid w:val="004161F6"/>
    <w:rsid w:val="004166B7"/>
    <w:rsid w:val="00416955"/>
    <w:rsid w:val="00416CFA"/>
    <w:rsid w:val="004173A6"/>
    <w:rsid w:val="00417415"/>
    <w:rsid w:val="00420036"/>
    <w:rsid w:val="00420ECF"/>
    <w:rsid w:val="004212F1"/>
    <w:rsid w:val="00421EE3"/>
    <w:rsid w:val="00422023"/>
    <w:rsid w:val="004225BF"/>
    <w:rsid w:val="00422A84"/>
    <w:rsid w:val="00424074"/>
    <w:rsid w:val="00424DB3"/>
    <w:rsid w:val="00425147"/>
    <w:rsid w:val="0042556B"/>
    <w:rsid w:val="004256F5"/>
    <w:rsid w:val="00425B45"/>
    <w:rsid w:val="00426E1C"/>
    <w:rsid w:val="0042783A"/>
    <w:rsid w:val="00430957"/>
    <w:rsid w:val="00430F0A"/>
    <w:rsid w:val="00431820"/>
    <w:rsid w:val="00431B49"/>
    <w:rsid w:val="00431D3D"/>
    <w:rsid w:val="00432679"/>
    <w:rsid w:val="004327CA"/>
    <w:rsid w:val="00432BBC"/>
    <w:rsid w:val="00433AA1"/>
    <w:rsid w:val="0043450E"/>
    <w:rsid w:val="004347CA"/>
    <w:rsid w:val="00434F39"/>
    <w:rsid w:val="004351E1"/>
    <w:rsid w:val="00435830"/>
    <w:rsid w:val="00436BC1"/>
    <w:rsid w:val="00437D96"/>
    <w:rsid w:val="00437E8A"/>
    <w:rsid w:val="00440478"/>
    <w:rsid w:val="00440858"/>
    <w:rsid w:val="00441B66"/>
    <w:rsid w:val="00441E20"/>
    <w:rsid w:val="0044293C"/>
    <w:rsid w:val="0044489C"/>
    <w:rsid w:val="0044519D"/>
    <w:rsid w:val="00445C50"/>
    <w:rsid w:val="0044602D"/>
    <w:rsid w:val="004461B7"/>
    <w:rsid w:val="00446DD4"/>
    <w:rsid w:val="00447AFF"/>
    <w:rsid w:val="00450A37"/>
    <w:rsid w:val="00451FF5"/>
    <w:rsid w:val="004529D7"/>
    <w:rsid w:val="00452BAD"/>
    <w:rsid w:val="0045315B"/>
    <w:rsid w:val="00454FE7"/>
    <w:rsid w:val="0045532F"/>
    <w:rsid w:val="00455777"/>
    <w:rsid w:val="00455A2D"/>
    <w:rsid w:val="00455EB7"/>
    <w:rsid w:val="00456E0D"/>
    <w:rsid w:val="00457952"/>
    <w:rsid w:val="00457C4F"/>
    <w:rsid w:val="00457F15"/>
    <w:rsid w:val="004619F8"/>
    <w:rsid w:val="00461B63"/>
    <w:rsid w:val="00461FF2"/>
    <w:rsid w:val="00462012"/>
    <w:rsid w:val="0046282E"/>
    <w:rsid w:val="00463085"/>
    <w:rsid w:val="0046486E"/>
    <w:rsid w:val="00465488"/>
    <w:rsid w:val="00467260"/>
    <w:rsid w:val="00467CA9"/>
    <w:rsid w:val="00470314"/>
    <w:rsid w:val="004707B7"/>
    <w:rsid w:val="00471328"/>
    <w:rsid w:val="00471B8C"/>
    <w:rsid w:val="00471CBB"/>
    <w:rsid w:val="00471E54"/>
    <w:rsid w:val="004721C0"/>
    <w:rsid w:val="004724CD"/>
    <w:rsid w:val="00473FA0"/>
    <w:rsid w:val="0047544F"/>
    <w:rsid w:val="00476098"/>
    <w:rsid w:val="004768BA"/>
    <w:rsid w:val="00476BED"/>
    <w:rsid w:val="004770AD"/>
    <w:rsid w:val="0047773A"/>
    <w:rsid w:val="0047797E"/>
    <w:rsid w:val="00477E61"/>
    <w:rsid w:val="00480127"/>
    <w:rsid w:val="0048097C"/>
    <w:rsid w:val="00481A09"/>
    <w:rsid w:val="00481CD6"/>
    <w:rsid w:val="0048234A"/>
    <w:rsid w:val="004829AF"/>
    <w:rsid w:val="00482A95"/>
    <w:rsid w:val="00483604"/>
    <w:rsid w:val="00483E28"/>
    <w:rsid w:val="004842C4"/>
    <w:rsid w:val="00484969"/>
    <w:rsid w:val="00485B4B"/>
    <w:rsid w:val="00487088"/>
    <w:rsid w:val="00487608"/>
    <w:rsid w:val="004902C3"/>
    <w:rsid w:val="00490792"/>
    <w:rsid w:val="0049096B"/>
    <w:rsid w:val="00490BA8"/>
    <w:rsid w:val="0049107C"/>
    <w:rsid w:val="004927D7"/>
    <w:rsid w:val="004940CD"/>
    <w:rsid w:val="00494476"/>
    <w:rsid w:val="004945A3"/>
    <w:rsid w:val="00494C4D"/>
    <w:rsid w:val="00494C8D"/>
    <w:rsid w:val="00495004"/>
    <w:rsid w:val="00496800"/>
    <w:rsid w:val="0049772C"/>
    <w:rsid w:val="0049797E"/>
    <w:rsid w:val="00497ADB"/>
    <w:rsid w:val="004A0959"/>
    <w:rsid w:val="004A0963"/>
    <w:rsid w:val="004A0CEA"/>
    <w:rsid w:val="004A0DF2"/>
    <w:rsid w:val="004A1B80"/>
    <w:rsid w:val="004A23D6"/>
    <w:rsid w:val="004A4122"/>
    <w:rsid w:val="004A440F"/>
    <w:rsid w:val="004A5078"/>
    <w:rsid w:val="004A5B03"/>
    <w:rsid w:val="004A7FE2"/>
    <w:rsid w:val="004B0476"/>
    <w:rsid w:val="004B18B5"/>
    <w:rsid w:val="004B372E"/>
    <w:rsid w:val="004B5061"/>
    <w:rsid w:val="004B54AF"/>
    <w:rsid w:val="004B57F5"/>
    <w:rsid w:val="004B6058"/>
    <w:rsid w:val="004B617B"/>
    <w:rsid w:val="004B65BF"/>
    <w:rsid w:val="004B65DD"/>
    <w:rsid w:val="004B7911"/>
    <w:rsid w:val="004C024D"/>
    <w:rsid w:val="004C0441"/>
    <w:rsid w:val="004C16DC"/>
    <w:rsid w:val="004C1836"/>
    <w:rsid w:val="004C22DA"/>
    <w:rsid w:val="004C24BE"/>
    <w:rsid w:val="004C2D0D"/>
    <w:rsid w:val="004C304B"/>
    <w:rsid w:val="004C34AA"/>
    <w:rsid w:val="004C3C73"/>
    <w:rsid w:val="004C446E"/>
    <w:rsid w:val="004C4AF6"/>
    <w:rsid w:val="004C4DAD"/>
    <w:rsid w:val="004C546C"/>
    <w:rsid w:val="004C54FA"/>
    <w:rsid w:val="004C57B8"/>
    <w:rsid w:val="004C5A6D"/>
    <w:rsid w:val="004C5CB9"/>
    <w:rsid w:val="004C6343"/>
    <w:rsid w:val="004C69B2"/>
    <w:rsid w:val="004C71D8"/>
    <w:rsid w:val="004D02A5"/>
    <w:rsid w:val="004D0532"/>
    <w:rsid w:val="004D13A0"/>
    <w:rsid w:val="004D19F5"/>
    <w:rsid w:val="004D1DC8"/>
    <w:rsid w:val="004D2414"/>
    <w:rsid w:val="004D2FFF"/>
    <w:rsid w:val="004D31C4"/>
    <w:rsid w:val="004D4A7B"/>
    <w:rsid w:val="004D5F2D"/>
    <w:rsid w:val="004D634D"/>
    <w:rsid w:val="004D6BDF"/>
    <w:rsid w:val="004D6CDF"/>
    <w:rsid w:val="004D7648"/>
    <w:rsid w:val="004D7B0E"/>
    <w:rsid w:val="004E0492"/>
    <w:rsid w:val="004E2D96"/>
    <w:rsid w:val="004E3021"/>
    <w:rsid w:val="004E33A5"/>
    <w:rsid w:val="004E35A3"/>
    <w:rsid w:val="004E3E05"/>
    <w:rsid w:val="004E44ED"/>
    <w:rsid w:val="004E4733"/>
    <w:rsid w:val="004E54DA"/>
    <w:rsid w:val="004E59DD"/>
    <w:rsid w:val="004E6021"/>
    <w:rsid w:val="004E631E"/>
    <w:rsid w:val="004E65D5"/>
    <w:rsid w:val="004E6A11"/>
    <w:rsid w:val="004E6F7A"/>
    <w:rsid w:val="004F017A"/>
    <w:rsid w:val="004F229E"/>
    <w:rsid w:val="004F268A"/>
    <w:rsid w:val="004F2C91"/>
    <w:rsid w:val="004F2E14"/>
    <w:rsid w:val="004F375B"/>
    <w:rsid w:val="004F4C9F"/>
    <w:rsid w:val="004F5630"/>
    <w:rsid w:val="004F6032"/>
    <w:rsid w:val="004F6C81"/>
    <w:rsid w:val="004F6F2F"/>
    <w:rsid w:val="004F746D"/>
    <w:rsid w:val="0050003A"/>
    <w:rsid w:val="0050054B"/>
    <w:rsid w:val="00500972"/>
    <w:rsid w:val="00501272"/>
    <w:rsid w:val="005016AB"/>
    <w:rsid w:val="00501E86"/>
    <w:rsid w:val="00502032"/>
    <w:rsid w:val="005021A5"/>
    <w:rsid w:val="00502A5A"/>
    <w:rsid w:val="00503136"/>
    <w:rsid w:val="0050328F"/>
    <w:rsid w:val="005035F8"/>
    <w:rsid w:val="005036CA"/>
    <w:rsid w:val="00503C6C"/>
    <w:rsid w:val="00504A4E"/>
    <w:rsid w:val="00504E90"/>
    <w:rsid w:val="00504F65"/>
    <w:rsid w:val="00505A53"/>
    <w:rsid w:val="0050651C"/>
    <w:rsid w:val="00506E50"/>
    <w:rsid w:val="00507BF8"/>
    <w:rsid w:val="00510608"/>
    <w:rsid w:val="00511044"/>
    <w:rsid w:val="00514BB2"/>
    <w:rsid w:val="0051518A"/>
    <w:rsid w:val="005160FE"/>
    <w:rsid w:val="00516932"/>
    <w:rsid w:val="005174E0"/>
    <w:rsid w:val="005205F9"/>
    <w:rsid w:val="00520711"/>
    <w:rsid w:val="005207BC"/>
    <w:rsid w:val="005213ED"/>
    <w:rsid w:val="0052188B"/>
    <w:rsid w:val="00521F5C"/>
    <w:rsid w:val="0052216A"/>
    <w:rsid w:val="005230BF"/>
    <w:rsid w:val="005245EF"/>
    <w:rsid w:val="005247DB"/>
    <w:rsid w:val="00524812"/>
    <w:rsid w:val="00524BDE"/>
    <w:rsid w:val="00525170"/>
    <w:rsid w:val="00525C47"/>
    <w:rsid w:val="00525FCD"/>
    <w:rsid w:val="005266B7"/>
    <w:rsid w:val="005268E7"/>
    <w:rsid w:val="005269EF"/>
    <w:rsid w:val="00526A81"/>
    <w:rsid w:val="00527713"/>
    <w:rsid w:val="00527CDF"/>
    <w:rsid w:val="00530A52"/>
    <w:rsid w:val="005317D2"/>
    <w:rsid w:val="005321ED"/>
    <w:rsid w:val="005322E7"/>
    <w:rsid w:val="0053258B"/>
    <w:rsid w:val="00532C27"/>
    <w:rsid w:val="005333DE"/>
    <w:rsid w:val="00533B88"/>
    <w:rsid w:val="00533DB8"/>
    <w:rsid w:val="00534317"/>
    <w:rsid w:val="00534572"/>
    <w:rsid w:val="00535470"/>
    <w:rsid w:val="0053576C"/>
    <w:rsid w:val="00535805"/>
    <w:rsid w:val="00536497"/>
    <w:rsid w:val="0053785C"/>
    <w:rsid w:val="00537970"/>
    <w:rsid w:val="00537BE5"/>
    <w:rsid w:val="0054109E"/>
    <w:rsid w:val="005416D7"/>
    <w:rsid w:val="0054236F"/>
    <w:rsid w:val="0054246F"/>
    <w:rsid w:val="0054250E"/>
    <w:rsid w:val="0054450B"/>
    <w:rsid w:val="00545051"/>
    <w:rsid w:val="005454FB"/>
    <w:rsid w:val="00546057"/>
    <w:rsid w:val="005466D2"/>
    <w:rsid w:val="00546C17"/>
    <w:rsid w:val="00546C67"/>
    <w:rsid w:val="005478E1"/>
    <w:rsid w:val="00550F6E"/>
    <w:rsid w:val="005512AD"/>
    <w:rsid w:val="0055147C"/>
    <w:rsid w:val="0055188E"/>
    <w:rsid w:val="00551B40"/>
    <w:rsid w:val="0055234B"/>
    <w:rsid w:val="00553487"/>
    <w:rsid w:val="00554E5A"/>
    <w:rsid w:val="005559EA"/>
    <w:rsid w:val="005560A3"/>
    <w:rsid w:val="00556B3B"/>
    <w:rsid w:val="00557E37"/>
    <w:rsid w:val="0056089D"/>
    <w:rsid w:val="005613DF"/>
    <w:rsid w:val="0056269A"/>
    <w:rsid w:val="00563EF1"/>
    <w:rsid w:val="005648DF"/>
    <w:rsid w:val="00564935"/>
    <w:rsid w:val="005656F2"/>
    <w:rsid w:val="005668F8"/>
    <w:rsid w:val="0056793C"/>
    <w:rsid w:val="00567BAA"/>
    <w:rsid w:val="005700FB"/>
    <w:rsid w:val="005702F7"/>
    <w:rsid w:val="00570A10"/>
    <w:rsid w:val="00570AD6"/>
    <w:rsid w:val="00570F1C"/>
    <w:rsid w:val="005732AF"/>
    <w:rsid w:val="005732F3"/>
    <w:rsid w:val="00574879"/>
    <w:rsid w:val="00574C01"/>
    <w:rsid w:val="00575155"/>
    <w:rsid w:val="00575BB0"/>
    <w:rsid w:val="00576412"/>
    <w:rsid w:val="00577595"/>
    <w:rsid w:val="00577C1E"/>
    <w:rsid w:val="00577D76"/>
    <w:rsid w:val="00577F0A"/>
    <w:rsid w:val="005803D1"/>
    <w:rsid w:val="005807CB"/>
    <w:rsid w:val="005812A0"/>
    <w:rsid w:val="005837EC"/>
    <w:rsid w:val="00586A68"/>
    <w:rsid w:val="00586A75"/>
    <w:rsid w:val="00586EA8"/>
    <w:rsid w:val="00586F7D"/>
    <w:rsid w:val="005875CE"/>
    <w:rsid w:val="00587EB7"/>
    <w:rsid w:val="00590DB4"/>
    <w:rsid w:val="005920FF"/>
    <w:rsid w:val="005922B0"/>
    <w:rsid w:val="0059393F"/>
    <w:rsid w:val="00594486"/>
    <w:rsid w:val="0059521B"/>
    <w:rsid w:val="00595533"/>
    <w:rsid w:val="0059592D"/>
    <w:rsid w:val="00595FF3"/>
    <w:rsid w:val="00596784"/>
    <w:rsid w:val="00596CCA"/>
    <w:rsid w:val="00597716"/>
    <w:rsid w:val="005A03AA"/>
    <w:rsid w:val="005A10B4"/>
    <w:rsid w:val="005A19D4"/>
    <w:rsid w:val="005A209F"/>
    <w:rsid w:val="005A210D"/>
    <w:rsid w:val="005A243B"/>
    <w:rsid w:val="005A38E9"/>
    <w:rsid w:val="005A3EA6"/>
    <w:rsid w:val="005A3F65"/>
    <w:rsid w:val="005A4014"/>
    <w:rsid w:val="005A59A3"/>
    <w:rsid w:val="005A5E7C"/>
    <w:rsid w:val="005A6855"/>
    <w:rsid w:val="005A75A1"/>
    <w:rsid w:val="005A7B4F"/>
    <w:rsid w:val="005B086C"/>
    <w:rsid w:val="005B0BF7"/>
    <w:rsid w:val="005B0D76"/>
    <w:rsid w:val="005B0E4F"/>
    <w:rsid w:val="005B1A8A"/>
    <w:rsid w:val="005B1D4E"/>
    <w:rsid w:val="005B3379"/>
    <w:rsid w:val="005B3C8F"/>
    <w:rsid w:val="005B5486"/>
    <w:rsid w:val="005B5F99"/>
    <w:rsid w:val="005B6D45"/>
    <w:rsid w:val="005B748C"/>
    <w:rsid w:val="005B7AFC"/>
    <w:rsid w:val="005C0230"/>
    <w:rsid w:val="005C1267"/>
    <w:rsid w:val="005C1CDA"/>
    <w:rsid w:val="005C1D10"/>
    <w:rsid w:val="005C2BD8"/>
    <w:rsid w:val="005C2ECD"/>
    <w:rsid w:val="005C2F25"/>
    <w:rsid w:val="005C30DC"/>
    <w:rsid w:val="005C368E"/>
    <w:rsid w:val="005C3DCE"/>
    <w:rsid w:val="005C4563"/>
    <w:rsid w:val="005C5911"/>
    <w:rsid w:val="005C634F"/>
    <w:rsid w:val="005C7530"/>
    <w:rsid w:val="005C77E8"/>
    <w:rsid w:val="005D160C"/>
    <w:rsid w:val="005D1F38"/>
    <w:rsid w:val="005D35A9"/>
    <w:rsid w:val="005D470A"/>
    <w:rsid w:val="005D5A00"/>
    <w:rsid w:val="005D6669"/>
    <w:rsid w:val="005E0835"/>
    <w:rsid w:val="005E0C7B"/>
    <w:rsid w:val="005E0E9D"/>
    <w:rsid w:val="005E0F85"/>
    <w:rsid w:val="005E1757"/>
    <w:rsid w:val="005E198C"/>
    <w:rsid w:val="005E19BE"/>
    <w:rsid w:val="005E1A6A"/>
    <w:rsid w:val="005E1B07"/>
    <w:rsid w:val="005E2D21"/>
    <w:rsid w:val="005E2FDB"/>
    <w:rsid w:val="005E3565"/>
    <w:rsid w:val="005E410E"/>
    <w:rsid w:val="005E45C6"/>
    <w:rsid w:val="005E4CFA"/>
    <w:rsid w:val="005E5088"/>
    <w:rsid w:val="005E5211"/>
    <w:rsid w:val="005E5821"/>
    <w:rsid w:val="005E61DF"/>
    <w:rsid w:val="005E659D"/>
    <w:rsid w:val="005E66B0"/>
    <w:rsid w:val="005E6E9F"/>
    <w:rsid w:val="005E74EA"/>
    <w:rsid w:val="005E7A7F"/>
    <w:rsid w:val="005F0334"/>
    <w:rsid w:val="005F15F9"/>
    <w:rsid w:val="005F1A76"/>
    <w:rsid w:val="005F3175"/>
    <w:rsid w:val="005F340A"/>
    <w:rsid w:val="005F34DA"/>
    <w:rsid w:val="005F39DC"/>
    <w:rsid w:val="005F3AA2"/>
    <w:rsid w:val="005F3E18"/>
    <w:rsid w:val="005F41EA"/>
    <w:rsid w:val="005F4510"/>
    <w:rsid w:val="005F4CE0"/>
    <w:rsid w:val="005F6169"/>
    <w:rsid w:val="005F6A4F"/>
    <w:rsid w:val="005F7515"/>
    <w:rsid w:val="005F7A65"/>
    <w:rsid w:val="005F7C44"/>
    <w:rsid w:val="0060065C"/>
    <w:rsid w:val="0060071E"/>
    <w:rsid w:val="006009C5"/>
    <w:rsid w:val="00600BB3"/>
    <w:rsid w:val="00600BFA"/>
    <w:rsid w:val="00600F63"/>
    <w:rsid w:val="00601715"/>
    <w:rsid w:val="00601B36"/>
    <w:rsid w:val="00601D67"/>
    <w:rsid w:val="00602101"/>
    <w:rsid w:val="006024D2"/>
    <w:rsid w:val="00602621"/>
    <w:rsid w:val="006029E8"/>
    <w:rsid w:val="00602D98"/>
    <w:rsid w:val="0060368B"/>
    <w:rsid w:val="006038EA"/>
    <w:rsid w:val="00604219"/>
    <w:rsid w:val="0060447E"/>
    <w:rsid w:val="0060534A"/>
    <w:rsid w:val="006054C5"/>
    <w:rsid w:val="006056BB"/>
    <w:rsid w:val="0060599C"/>
    <w:rsid w:val="00605DDF"/>
    <w:rsid w:val="0060627B"/>
    <w:rsid w:val="0060754A"/>
    <w:rsid w:val="0060768F"/>
    <w:rsid w:val="00607A8D"/>
    <w:rsid w:val="00607AE6"/>
    <w:rsid w:val="00607D11"/>
    <w:rsid w:val="006114EF"/>
    <w:rsid w:val="00611AA7"/>
    <w:rsid w:val="006130EE"/>
    <w:rsid w:val="00613DB8"/>
    <w:rsid w:val="00613E49"/>
    <w:rsid w:val="006162E0"/>
    <w:rsid w:val="006165CD"/>
    <w:rsid w:val="00616ECE"/>
    <w:rsid w:val="00620B16"/>
    <w:rsid w:val="006217F4"/>
    <w:rsid w:val="00621B7B"/>
    <w:rsid w:val="00622072"/>
    <w:rsid w:val="00623890"/>
    <w:rsid w:val="00623F20"/>
    <w:rsid w:val="00624EDA"/>
    <w:rsid w:val="00625340"/>
    <w:rsid w:val="00625C33"/>
    <w:rsid w:val="006262E1"/>
    <w:rsid w:val="006278B1"/>
    <w:rsid w:val="00630254"/>
    <w:rsid w:val="006318A8"/>
    <w:rsid w:val="00632B0E"/>
    <w:rsid w:val="00632DFC"/>
    <w:rsid w:val="00634516"/>
    <w:rsid w:val="00634821"/>
    <w:rsid w:val="0063525D"/>
    <w:rsid w:val="006353CF"/>
    <w:rsid w:val="006358A2"/>
    <w:rsid w:val="00635A06"/>
    <w:rsid w:val="00636FEF"/>
    <w:rsid w:val="00641507"/>
    <w:rsid w:val="0064189C"/>
    <w:rsid w:val="00642D60"/>
    <w:rsid w:val="00643FE6"/>
    <w:rsid w:val="0064402B"/>
    <w:rsid w:val="0064479C"/>
    <w:rsid w:val="00644E27"/>
    <w:rsid w:val="00645A47"/>
    <w:rsid w:val="0064621C"/>
    <w:rsid w:val="00646641"/>
    <w:rsid w:val="00646B4C"/>
    <w:rsid w:val="0064764A"/>
    <w:rsid w:val="006510DF"/>
    <w:rsid w:val="00651396"/>
    <w:rsid w:val="00651FE2"/>
    <w:rsid w:val="0065200E"/>
    <w:rsid w:val="00653CAD"/>
    <w:rsid w:val="00653D22"/>
    <w:rsid w:val="006541C0"/>
    <w:rsid w:val="006573DD"/>
    <w:rsid w:val="0065756C"/>
    <w:rsid w:val="00657871"/>
    <w:rsid w:val="0066063A"/>
    <w:rsid w:val="00660C96"/>
    <w:rsid w:val="00660E25"/>
    <w:rsid w:val="00661A54"/>
    <w:rsid w:val="00662296"/>
    <w:rsid w:val="0066343A"/>
    <w:rsid w:val="0066534B"/>
    <w:rsid w:val="006657FF"/>
    <w:rsid w:val="00665BA2"/>
    <w:rsid w:val="006660F3"/>
    <w:rsid w:val="00666A75"/>
    <w:rsid w:val="00666E8F"/>
    <w:rsid w:val="00667F64"/>
    <w:rsid w:val="00671CEF"/>
    <w:rsid w:val="00671F2F"/>
    <w:rsid w:val="006720EC"/>
    <w:rsid w:val="006724F0"/>
    <w:rsid w:val="00672CF4"/>
    <w:rsid w:val="00672FA2"/>
    <w:rsid w:val="00673F01"/>
    <w:rsid w:val="006743C3"/>
    <w:rsid w:val="006746ED"/>
    <w:rsid w:val="00674999"/>
    <w:rsid w:val="00674CC6"/>
    <w:rsid w:val="0067514F"/>
    <w:rsid w:val="006762A0"/>
    <w:rsid w:val="0067630A"/>
    <w:rsid w:val="006768A7"/>
    <w:rsid w:val="006776F5"/>
    <w:rsid w:val="006777EA"/>
    <w:rsid w:val="00677CE4"/>
    <w:rsid w:val="0068040F"/>
    <w:rsid w:val="00680BE2"/>
    <w:rsid w:val="00680C0D"/>
    <w:rsid w:val="006828DF"/>
    <w:rsid w:val="00682E0B"/>
    <w:rsid w:val="00682EC0"/>
    <w:rsid w:val="0068302B"/>
    <w:rsid w:val="0068305A"/>
    <w:rsid w:val="006839DC"/>
    <w:rsid w:val="00683B3F"/>
    <w:rsid w:val="0068525B"/>
    <w:rsid w:val="00686956"/>
    <w:rsid w:val="00687775"/>
    <w:rsid w:val="006911E0"/>
    <w:rsid w:val="00691541"/>
    <w:rsid w:val="006915B5"/>
    <w:rsid w:val="00691B8F"/>
    <w:rsid w:val="006927A5"/>
    <w:rsid w:val="00692DE5"/>
    <w:rsid w:val="0069327B"/>
    <w:rsid w:val="00693B89"/>
    <w:rsid w:val="00693C5B"/>
    <w:rsid w:val="00694749"/>
    <w:rsid w:val="00695114"/>
    <w:rsid w:val="00695460"/>
    <w:rsid w:val="006957D6"/>
    <w:rsid w:val="00695976"/>
    <w:rsid w:val="0069747A"/>
    <w:rsid w:val="00697AD0"/>
    <w:rsid w:val="00697B94"/>
    <w:rsid w:val="006A02A3"/>
    <w:rsid w:val="006A1052"/>
    <w:rsid w:val="006A2002"/>
    <w:rsid w:val="006A21F2"/>
    <w:rsid w:val="006A285B"/>
    <w:rsid w:val="006A298F"/>
    <w:rsid w:val="006A2D38"/>
    <w:rsid w:val="006A490E"/>
    <w:rsid w:val="006A4C9F"/>
    <w:rsid w:val="006A4F96"/>
    <w:rsid w:val="006A5326"/>
    <w:rsid w:val="006A60CD"/>
    <w:rsid w:val="006A61BC"/>
    <w:rsid w:val="006A61CD"/>
    <w:rsid w:val="006A621F"/>
    <w:rsid w:val="006A6578"/>
    <w:rsid w:val="006A7F48"/>
    <w:rsid w:val="006B0381"/>
    <w:rsid w:val="006B18DB"/>
    <w:rsid w:val="006B2012"/>
    <w:rsid w:val="006B29C4"/>
    <w:rsid w:val="006B2EC5"/>
    <w:rsid w:val="006B2F12"/>
    <w:rsid w:val="006B35FE"/>
    <w:rsid w:val="006B39AD"/>
    <w:rsid w:val="006B402B"/>
    <w:rsid w:val="006B4862"/>
    <w:rsid w:val="006B5515"/>
    <w:rsid w:val="006B5E1C"/>
    <w:rsid w:val="006B664C"/>
    <w:rsid w:val="006B77C1"/>
    <w:rsid w:val="006B7AB8"/>
    <w:rsid w:val="006B7C4D"/>
    <w:rsid w:val="006B7E5C"/>
    <w:rsid w:val="006C175F"/>
    <w:rsid w:val="006C1B32"/>
    <w:rsid w:val="006C1CB0"/>
    <w:rsid w:val="006C20D8"/>
    <w:rsid w:val="006C26E6"/>
    <w:rsid w:val="006C2B63"/>
    <w:rsid w:val="006C3787"/>
    <w:rsid w:val="006C381B"/>
    <w:rsid w:val="006C44AA"/>
    <w:rsid w:val="006C4679"/>
    <w:rsid w:val="006C4B11"/>
    <w:rsid w:val="006C56B4"/>
    <w:rsid w:val="006C5701"/>
    <w:rsid w:val="006C5D4F"/>
    <w:rsid w:val="006C5EC1"/>
    <w:rsid w:val="006C62CA"/>
    <w:rsid w:val="006C7274"/>
    <w:rsid w:val="006C7696"/>
    <w:rsid w:val="006C7AFF"/>
    <w:rsid w:val="006D0011"/>
    <w:rsid w:val="006D021F"/>
    <w:rsid w:val="006D055F"/>
    <w:rsid w:val="006D07F6"/>
    <w:rsid w:val="006D0F78"/>
    <w:rsid w:val="006D1B76"/>
    <w:rsid w:val="006D22D3"/>
    <w:rsid w:val="006D234A"/>
    <w:rsid w:val="006D2FAE"/>
    <w:rsid w:val="006D395E"/>
    <w:rsid w:val="006D401F"/>
    <w:rsid w:val="006D4294"/>
    <w:rsid w:val="006D4323"/>
    <w:rsid w:val="006D4555"/>
    <w:rsid w:val="006D4878"/>
    <w:rsid w:val="006D49A6"/>
    <w:rsid w:val="006D4E95"/>
    <w:rsid w:val="006D5ABD"/>
    <w:rsid w:val="006D6215"/>
    <w:rsid w:val="006D70A3"/>
    <w:rsid w:val="006D733B"/>
    <w:rsid w:val="006D7F69"/>
    <w:rsid w:val="006E0004"/>
    <w:rsid w:val="006E00B4"/>
    <w:rsid w:val="006E030A"/>
    <w:rsid w:val="006E0459"/>
    <w:rsid w:val="006E0620"/>
    <w:rsid w:val="006E0D40"/>
    <w:rsid w:val="006E1E71"/>
    <w:rsid w:val="006E2321"/>
    <w:rsid w:val="006E3B83"/>
    <w:rsid w:val="006E3C2F"/>
    <w:rsid w:val="006E4586"/>
    <w:rsid w:val="006E46EA"/>
    <w:rsid w:val="006E4AAD"/>
    <w:rsid w:val="006E4AB8"/>
    <w:rsid w:val="006E53C9"/>
    <w:rsid w:val="006E59B6"/>
    <w:rsid w:val="006E5E2B"/>
    <w:rsid w:val="006E6ED9"/>
    <w:rsid w:val="006E7273"/>
    <w:rsid w:val="006E7328"/>
    <w:rsid w:val="006F0CB0"/>
    <w:rsid w:val="006F12DD"/>
    <w:rsid w:val="006F1973"/>
    <w:rsid w:val="006F1DFE"/>
    <w:rsid w:val="006F28C3"/>
    <w:rsid w:val="006F2A39"/>
    <w:rsid w:val="006F33ED"/>
    <w:rsid w:val="006F360B"/>
    <w:rsid w:val="006F38C7"/>
    <w:rsid w:val="006F42AE"/>
    <w:rsid w:val="006F484E"/>
    <w:rsid w:val="006F7C92"/>
    <w:rsid w:val="006F7CC7"/>
    <w:rsid w:val="00700007"/>
    <w:rsid w:val="0070064F"/>
    <w:rsid w:val="0070108B"/>
    <w:rsid w:val="00701150"/>
    <w:rsid w:val="00701686"/>
    <w:rsid w:val="00702128"/>
    <w:rsid w:val="00702365"/>
    <w:rsid w:val="00702956"/>
    <w:rsid w:val="00703258"/>
    <w:rsid w:val="00703640"/>
    <w:rsid w:val="00703C89"/>
    <w:rsid w:val="00703E37"/>
    <w:rsid w:val="00705604"/>
    <w:rsid w:val="007062C0"/>
    <w:rsid w:val="00706DFB"/>
    <w:rsid w:val="00707235"/>
    <w:rsid w:val="00707BC4"/>
    <w:rsid w:val="007109E2"/>
    <w:rsid w:val="00711741"/>
    <w:rsid w:val="00711EDD"/>
    <w:rsid w:val="007123BD"/>
    <w:rsid w:val="007124EC"/>
    <w:rsid w:val="0071281D"/>
    <w:rsid w:val="00712987"/>
    <w:rsid w:val="00712E80"/>
    <w:rsid w:val="007137CB"/>
    <w:rsid w:val="00713971"/>
    <w:rsid w:val="00713FAC"/>
    <w:rsid w:val="00713FF8"/>
    <w:rsid w:val="00714106"/>
    <w:rsid w:val="007156A5"/>
    <w:rsid w:val="00715DE5"/>
    <w:rsid w:val="00716834"/>
    <w:rsid w:val="00716FBB"/>
    <w:rsid w:val="00717C85"/>
    <w:rsid w:val="00720402"/>
    <w:rsid w:val="0072081C"/>
    <w:rsid w:val="00720F1D"/>
    <w:rsid w:val="007218A6"/>
    <w:rsid w:val="00724544"/>
    <w:rsid w:val="00724E64"/>
    <w:rsid w:val="00724FEB"/>
    <w:rsid w:val="00725964"/>
    <w:rsid w:val="007261D7"/>
    <w:rsid w:val="0072650E"/>
    <w:rsid w:val="007268DC"/>
    <w:rsid w:val="00727B99"/>
    <w:rsid w:val="00727CD5"/>
    <w:rsid w:val="00727D47"/>
    <w:rsid w:val="00727F37"/>
    <w:rsid w:val="00731370"/>
    <w:rsid w:val="0073164A"/>
    <w:rsid w:val="0073294A"/>
    <w:rsid w:val="00732B1E"/>
    <w:rsid w:val="00733BD5"/>
    <w:rsid w:val="00734A64"/>
    <w:rsid w:val="00735693"/>
    <w:rsid w:val="00735AC6"/>
    <w:rsid w:val="00735BAE"/>
    <w:rsid w:val="00735E29"/>
    <w:rsid w:val="00736287"/>
    <w:rsid w:val="00736304"/>
    <w:rsid w:val="00736F35"/>
    <w:rsid w:val="00737C4C"/>
    <w:rsid w:val="00740778"/>
    <w:rsid w:val="00742860"/>
    <w:rsid w:val="007429CD"/>
    <w:rsid w:val="00743BEF"/>
    <w:rsid w:val="00744107"/>
    <w:rsid w:val="0074637D"/>
    <w:rsid w:val="00746EB4"/>
    <w:rsid w:val="00747938"/>
    <w:rsid w:val="00750389"/>
    <w:rsid w:val="00750539"/>
    <w:rsid w:val="00751447"/>
    <w:rsid w:val="007532BD"/>
    <w:rsid w:val="00753519"/>
    <w:rsid w:val="007543AC"/>
    <w:rsid w:val="00754A92"/>
    <w:rsid w:val="007550E2"/>
    <w:rsid w:val="00755DA7"/>
    <w:rsid w:val="00755FF8"/>
    <w:rsid w:val="00757180"/>
    <w:rsid w:val="0075732F"/>
    <w:rsid w:val="00757BEE"/>
    <w:rsid w:val="00760943"/>
    <w:rsid w:val="007619A6"/>
    <w:rsid w:val="00762160"/>
    <w:rsid w:val="0076323F"/>
    <w:rsid w:val="007635DA"/>
    <w:rsid w:val="00765033"/>
    <w:rsid w:val="00765846"/>
    <w:rsid w:val="00766DC1"/>
    <w:rsid w:val="00766E64"/>
    <w:rsid w:val="0076763E"/>
    <w:rsid w:val="007679F1"/>
    <w:rsid w:val="00767AC4"/>
    <w:rsid w:val="00770011"/>
    <w:rsid w:val="0077012F"/>
    <w:rsid w:val="007704F8"/>
    <w:rsid w:val="00770716"/>
    <w:rsid w:val="007709F2"/>
    <w:rsid w:val="00771301"/>
    <w:rsid w:val="00771E36"/>
    <w:rsid w:val="0077260B"/>
    <w:rsid w:val="007727D3"/>
    <w:rsid w:val="00772C16"/>
    <w:rsid w:val="00772D34"/>
    <w:rsid w:val="00773489"/>
    <w:rsid w:val="007737FF"/>
    <w:rsid w:val="00773E14"/>
    <w:rsid w:val="007746AB"/>
    <w:rsid w:val="007748D5"/>
    <w:rsid w:val="00774C42"/>
    <w:rsid w:val="00775517"/>
    <w:rsid w:val="007757F9"/>
    <w:rsid w:val="007761E1"/>
    <w:rsid w:val="007764CB"/>
    <w:rsid w:val="007778B2"/>
    <w:rsid w:val="00780569"/>
    <w:rsid w:val="00780EDC"/>
    <w:rsid w:val="00781066"/>
    <w:rsid w:val="00782AFE"/>
    <w:rsid w:val="007832CD"/>
    <w:rsid w:val="00783946"/>
    <w:rsid w:val="00784A4F"/>
    <w:rsid w:val="00784FFD"/>
    <w:rsid w:val="007857BD"/>
    <w:rsid w:val="007857BE"/>
    <w:rsid w:val="007859A7"/>
    <w:rsid w:val="007876EB"/>
    <w:rsid w:val="00787828"/>
    <w:rsid w:val="007904E5"/>
    <w:rsid w:val="00791BE8"/>
    <w:rsid w:val="00793492"/>
    <w:rsid w:val="007936CC"/>
    <w:rsid w:val="0079384D"/>
    <w:rsid w:val="00793B2A"/>
    <w:rsid w:val="00793E4E"/>
    <w:rsid w:val="00793F9D"/>
    <w:rsid w:val="00794754"/>
    <w:rsid w:val="007949D5"/>
    <w:rsid w:val="00795B15"/>
    <w:rsid w:val="00795BB4"/>
    <w:rsid w:val="00796C69"/>
    <w:rsid w:val="00796CBA"/>
    <w:rsid w:val="00797471"/>
    <w:rsid w:val="0079789A"/>
    <w:rsid w:val="00797B5D"/>
    <w:rsid w:val="007A0625"/>
    <w:rsid w:val="007A08FE"/>
    <w:rsid w:val="007A0ED3"/>
    <w:rsid w:val="007A15C6"/>
    <w:rsid w:val="007A1DC1"/>
    <w:rsid w:val="007A21F2"/>
    <w:rsid w:val="007A2400"/>
    <w:rsid w:val="007A2B91"/>
    <w:rsid w:val="007A30C5"/>
    <w:rsid w:val="007A425F"/>
    <w:rsid w:val="007A510C"/>
    <w:rsid w:val="007A5301"/>
    <w:rsid w:val="007A6D4F"/>
    <w:rsid w:val="007A721F"/>
    <w:rsid w:val="007A7783"/>
    <w:rsid w:val="007A7C61"/>
    <w:rsid w:val="007B0465"/>
    <w:rsid w:val="007B1103"/>
    <w:rsid w:val="007B1125"/>
    <w:rsid w:val="007B11E9"/>
    <w:rsid w:val="007B1E2F"/>
    <w:rsid w:val="007B28C1"/>
    <w:rsid w:val="007B2B71"/>
    <w:rsid w:val="007B3C78"/>
    <w:rsid w:val="007B4F17"/>
    <w:rsid w:val="007B4F24"/>
    <w:rsid w:val="007B52D2"/>
    <w:rsid w:val="007B5411"/>
    <w:rsid w:val="007B5AD9"/>
    <w:rsid w:val="007B747B"/>
    <w:rsid w:val="007B76D1"/>
    <w:rsid w:val="007B79E6"/>
    <w:rsid w:val="007B7D33"/>
    <w:rsid w:val="007C0292"/>
    <w:rsid w:val="007C2924"/>
    <w:rsid w:val="007C302A"/>
    <w:rsid w:val="007C3611"/>
    <w:rsid w:val="007C45CA"/>
    <w:rsid w:val="007C4BDA"/>
    <w:rsid w:val="007C4E29"/>
    <w:rsid w:val="007C58E4"/>
    <w:rsid w:val="007C5C50"/>
    <w:rsid w:val="007C5D9C"/>
    <w:rsid w:val="007C5DD0"/>
    <w:rsid w:val="007C6505"/>
    <w:rsid w:val="007C7491"/>
    <w:rsid w:val="007C75B7"/>
    <w:rsid w:val="007C78B0"/>
    <w:rsid w:val="007C7FFD"/>
    <w:rsid w:val="007D0057"/>
    <w:rsid w:val="007D0116"/>
    <w:rsid w:val="007D0376"/>
    <w:rsid w:val="007D0C54"/>
    <w:rsid w:val="007D192B"/>
    <w:rsid w:val="007D221E"/>
    <w:rsid w:val="007D25ED"/>
    <w:rsid w:val="007D2781"/>
    <w:rsid w:val="007D28E3"/>
    <w:rsid w:val="007D2C62"/>
    <w:rsid w:val="007D4993"/>
    <w:rsid w:val="007D60C0"/>
    <w:rsid w:val="007D690A"/>
    <w:rsid w:val="007D77D4"/>
    <w:rsid w:val="007D7B01"/>
    <w:rsid w:val="007D7CAF"/>
    <w:rsid w:val="007E05E1"/>
    <w:rsid w:val="007E098D"/>
    <w:rsid w:val="007E09DB"/>
    <w:rsid w:val="007E0AC5"/>
    <w:rsid w:val="007E1876"/>
    <w:rsid w:val="007E1EA5"/>
    <w:rsid w:val="007E2A79"/>
    <w:rsid w:val="007E3A1B"/>
    <w:rsid w:val="007E4E41"/>
    <w:rsid w:val="007E5263"/>
    <w:rsid w:val="007E5C28"/>
    <w:rsid w:val="007E6734"/>
    <w:rsid w:val="007E7490"/>
    <w:rsid w:val="007F0143"/>
    <w:rsid w:val="007F01B1"/>
    <w:rsid w:val="007F03B5"/>
    <w:rsid w:val="007F09B1"/>
    <w:rsid w:val="007F109D"/>
    <w:rsid w:val="007F119E"/>
    <w:rsid w:val="007F14E2"/>
    <w:rsid w:val="007F20AA"/>
    <w:rsid w:val="007F54CF"/>
    <w:rsid w:val="007F6BD4"/>
    <w:rsid w:val="007F710A"/>
    <w:rsid w:val="007F71F8"/>
    <w:rsid w:val="007F7308"/>
    <w:rsid w:val="0080162A"/>
    <w:rsid w:val="00803962"/>
    <w:rsid w:val="00803A3E"/>
    <w:rsid w:val="00803C9B"/>
    <w:rsid w:val="00804937"/>
    <w:rsid w:val="008050A3"/>
    <w:rsid w:val="00805E4B"/>
    <w:rsid w:val="00806E8F"/>
    <w:rsid w:val="008079D8"/>
    <w:rsid w:val="00807DFF"/>
    <w:rsid w:val="0081037F"/>
    <w:rsid w:val="008104F4"/>
    <w:rsid w:val="00810656"/>
    <w:rsid w:val="0081093E"/>
    <w:rsid w:val="0081127D"/>
    <w:rsid w:val="008116C0"/>
    <w:rsid w:val="00811850"/>
    <w:rsid w:val="00811A8A"/>
    <w:rsid w:val="00811EDF"/>
    <w:rsid w:val="00812716"/>
    <w:rsid w:val="00812AEF"/>
    <w:rsid w:val="00813CBC"/>
    <w:rsid w:val="00813DF1"/>
    <w:rsid w:val="008140EA"/>
    <w:rsid w:val="00814197"/>
    <w:rsid w:val="0081441F"/>
    <w:rsid w:val="00814EBC"/>
    <w:rsid w:val="008159DD"/>
    <w:rsid w:val="00815D00"/>
    <w:rsid w:val="008164F1"/>
    <w:rsid w:val="008167B3"/>
    <w:rsid w:val="00817164"/>
    <w:rsid w:val="00817188"/>
    <w:rsid w:val="00817867"/>
    <w:rsid w:val="008178BB"/>
    <w:rsid w:val="00817FF9"/>
    <w:rsid w:val="008209C6"/>
    <w:rsid w:val="00821079"/>
    <w:rsid w:val="008218D9"/>
    <w:rsid w:val="00821CD2"/>
    <w:rsid w:val="00822E54"/>
    <w:rsid w:val="00823D71"/>
    <w:rsid w:val="00824735"/>
    <w:rsid w:val="00825412"/>
    <w:rsid w:val="008256FB"/>
    <w:rsid w:val="00825977"/>
    <w:rsid w:val="00826496"/>
    <w:rsid w:val="008264E6"/>
    <w:rsid w:val="0082735B"/>
    <w:rsid w:val="00827376"/>
    <w:rsid w:val="008273A1"/>
    <w:rsid w:val="00827468"/>
    <w:rsid w:val="0082789A"/>
    <w:rsid w:val="00830355"/>
    <w:rsid w:val="00831006"/>
    <w:rsid w:val="00831164"/>
    <w:rsid w:val="00831463"/>
    <w:rsid w:val="00831A8B"/>
    <w:rsid w:val="00831C41"/>
    <w:rsid w:val="00831E9B"/>
    <w:rsid w:val="00832C5A"/>
    <w:rsid w:val="00833900"/>
    <w:rsid w:val="00834338"/>
    <w:rsid w:val="00834474"/>
    <w:rsid w:val="00834912"/>
    <w:rsid w:val="00834C23"/>
    <w:rsid w:val="00835463"/>
    <w:rsid w:val="008365B1"/>
    <w:rsid w:val="00836F67"/>
    <w:rsid w:val="0083756C"/>
    <w:rsid w:val="008375FD"/>
    <w:rsid w:val="00837A00"/>
    <w:rsid w:val="00837FAD"/>
    <w:rsid w:val="008408CB"/>
    <w:rsid w:val="008416E5"/>
    <w:rsid w:val="008419C6"/>
    <w:rsid w:val="0084294B"/>
    <w:rsid w:val="00842D7A"/>
    <w:rsid w:val="00843BF6"/>
    <w:rsid w:val="00843CF1"/>
    <w:rsid w:val="00844047"/>
    <w:rsid w:val="00846423"/>
    <w:rsid w:val="00847A76"/>
    <w:rsid w:val="00847B7C"/>
    <w:rsid w:val="00847C1C"/>
    <w:rsid w:val="00850147"/>
    <w:rsid w:val="00850DF0"/>
    <w:rsid w:val="008513BF"/>
    <w:rsid w:val="00852673"/>
    <w:rsid w:val="00852C8F"/>
    <w:rsid w:val="00852E73"/>
    <w:rsid w:val="00853213"/>
    <w:rsid w:val="00854ED4"/>
    <w:rsid w:val="00857DFB"/>
    <w:rsid w:val="008602CD"/>
    <w:rsid w:val="00860ACD"/>
    <w:rsid w:val="00860C34"/>
    <w:rsid w:val="008610CF"/>
    <w:rsid w:val="008610EC"/>
    <w:rsid w:val="008612BE"/>
    <w:rsid w:val="00862224"/>
    <w:rsid w:val="00862565"/>
    <w:rsid w:val="0086269D"/>
    <w:rsid w:val="00863139"/>
    <w:rsid w:val="0086346C"/>
    <w:rsid w:val="00863E00"/>
    <w:rsid w:val="0086459C"/>
    <w:rsid w:val="00864AA2"/>
    <w:rsid w:val="00864F06"/>
    <w:rsid w:val="008658FC"/>
    <w:rsid w:val="00866092"/>
    <w:rsid w:val="0086614E"/>
    <w:rsid w:val="008671A7"/>
    <w:rsid w:val="00867417"/>
    <w:rsid w:val="0086799B"/>
    <w:rsid w:val="0087017F"/>
    <w:rsid w:val="00870DBF"/>
    <w:rsid w:val="00871D73"/>
    <w:rsid w:val="00871E7B"/>
    <w:rsid w:val="008724DF"/>
    <w:rsid w:val="008725CF"/>
    <w:rsid w:val="00872BE8"/>
    <w:rsid w:val="00872CFF"/>
    <w:rsid w:val="00873A9F"/>
    <w:rsid w:val="00873F77"/>
    <w:rsid w:val="00874928"/>
    <w:rsid w:val="00875698"/>
    <w:rsid w:val="00875CA9"/>
    <w:rsid w:val="00875CAE"/>
    <w:rsid w:val="00876DBB"/>
    <w:rsid w:val="008776BE"/>
    <w:rsid w:val="00877ACA"/>
    <w:rsid w:val="008802CF"/>
    <w:rsid w:val="008811D1"/>
    <w:rsid w:val="00882B49"/>
    <w:rsid w:val="00883585"/>
    <w:rsid w:val="00883917"/>
    <w:rsid w:val="008839A6"/>
    <w:rsid w:val="008850DF"/>
    <w:rsid w:val="008858D3"/>
    <w:rsid w:val="008862A0"/>
    <w:rsid w:val="008875B2"/>
    <w:rsid w:val="00887FCF"/>
    <w:rsid w:val="008902C4"/>
    <w:rsid w:val="00890ED8"/>
    <w:rsid w:val="008916E4"/>
    <w:rsid w:val="0089184D"/>
    <w:rsid w:val="008919F1"/>
    <w:rsid w:val="00891B38"/>
    <w:rsid w:val="00891DD2"/>
    <w:rsid w:val="00892896"/>
    <w:rsid w:val="00892A3F"/>
    <w:rsid w:val="00893D08"/>
    <w:rsid w:val="00893F44"/>
    <w:rsid w:val="00895249"/>
    <w:rsid w:val="0089593E"/>
    <w:rsid w:val="00895CDF"/>
    <w:rsid w:val="00895E69"/>
    <w:rsid w:val="00896EB6"/>
    <w:rsid w:val="008A00CA"/>
    <w:rsid w:val="008A03E8"/>
    <w:rsid w:val="008A0DDF"/>
    <w:rsid w:val="008A0FB5"/>
    <w:rsid w:val="008A26DD"/>
    <w:rsid w:val="008A2867"/>
    <w:rsid w:val="008A431A"/>
    <w:rsid w:val="008A43A2"/>
    <w:rsid w:val="008A4AE3"/>
    <w:rsid w:val="008A4B65"/>
    <w:rsid w:val="008A5A9D"/>
    <w:rsid w:val="008A6C2C"/>
    <w:rsid w:val="008A7C9D"/>
    <w:rsid w:val="008A7E63"/>
    <w:rsid w:val="008B15B9"/>
    <w:rsid w:val="008B223A"/>
    <w:rsid w:val="008B3939"/>
    <w:rsid w:val="008B4586"/>
    <w:rsid w:val="008B45F3"/>
    <w:rsid w:val="008B4B16"/>
    <w:rsid w:val="008B57C2"/>
    <w:rsid w:val="008B599B"/>
    <w:rsid w:val="008B651D"/>
    <w:rsid w:val="008B6E4E"/>
    <w:rsid w:val="008B76C3"/>
    <w:rsid w:val="008B7886"/>
    <w:rsid w:val="008B78FF"/>
    <w:rsid w:val="008B7FCD"/>
    <w:rsid w:val="008C00E1"/>
    <w:rsid w:val="008C05A2"/>
    <w:rsid w:val="008C0833"/>
    <w:rsid w:val="008C1315"/>
    <w:rsid w:val="008C131A"/>
    <w:rsid w:val="008C1669"/>
    <w:rsid w:val="008C3B57"/>
    <w:rsid w:val="008C4307"/>
    <w:rsid w:val="008C5BBF"/>
    <w:rsid w:val="008C6321"/>
    <w:rsid w:val="008C6EA3"/>
    <w:rsid w:val="008C7212"/>
    <w:rsid w:val="008C77F7"/>
    <w:rsid w:val="008C7F13"/>
    <w:rsid w:val="008D006A"/>
    <w:rsid w:val="008D125B"/>
    <w:rsid w:val="008D1488"/>
    <w:rsid w:val="008D1750"/>
    <w:rsid w:val="008D1B88"/>
    <w:rsid w:val="008D21A9"/>
    <w:rsid w:val="008D24A1"/>
    <w:rsid w:val="008D294C"/>
    <w:rsid w:val="008D390B"/>
    <w:rsid w:val="008D4696"/>
    <w:rsid w:val="008D6A65"/>
    <w:rsid w:val="008D7D10"/>
    <w:rsid w:val="008E0A75"/>
    <w:rsid w:val="008E1440"/>
    <w:rsid w:val="008E19D6"/>
    <w:rsid w:val="008E267E"/>
    <w:rsid w:val="008E29EB"/>
    <w:rsid w:val="008E2D02"/>
    <w:rsid w:val="008E3A5D"/>
    <w:rsid w:val="008E3E61"/>
    <w:rsid w:val="008E42C0"/>
    <w:rsid w:val="008E4D1B"/>
    <w:rsid w:val="008E4F26"/>
    <w:rsid w:val="008E4F53"/>
    <w:rsid w:val="008E71C6"/>
    <w:rsid w:val="008E738D"/>
    <w:rsid w:val="008E7766"/>
    <w:rsid w:val="008E7F2E"/>
    <w:rsid w:val="008F08EA"/>
    <w:rsid w:val="008F16AD"/>
    <w:rsid w:val="008F298F"/>
    <w:rsid w:val="008F2E17"/>
    <w:rsid w:val="008F439F"/>
    <w:rsid w:val="008F4F68"/>
    <w:rsid w:val="008F5D16"/>
    <w:rsid w:val="008F622C"/>
    <w:rsid w:val="008F7345"/>
    <w:rsid w:val="008F7D41"/>
    <w:rsid w:val="00900361"/>
    <w:rsid w:val="00901103"/>
    <w:rsid w:val="00901627"/>
    <w:rsid w:val="00901C91"/>
    <w:rsid w:val="00901F0C"/>
    <w:rsid w:val="00902BAE"/>
    <w:rsid w:val="00902FE6"/>
    <w:rsid w:val="0090435E"/>
    <w:rsid w:val="00904E17"/>
    <w:rsid w:val="0090562F"/>
    <w:rsid w:val="009058BE"/>
    <w:rsid w:val="00905B65"/>
    <w:rsid w:val="0090623F"/>
    <w:rsid w:val="00906ADF"/>
    <w:rsid w:val="00907436"/>
    <w:rsid w:val="009075A1"/>
    <w:rsid w:val="00910825"/>
    <w:rsid w:val="00910D4F"/>
    <w:rsid w:val="0091162D"/>
    <w:rsid w:val="0091226C"/>
    <w:rsid w:val="0091285A"/>
    <w:rsid w:val="00912EAB"/>
    <w:rsid w:val="00913D6C"/>
    <w:rsid w:val="00914199"/>
    <w:rsid w:val="00914DBF"/>
    <w:rsid w:val="009158D6"/>
    <w:rsid w:val="00915C98"/>
    <w:rsid w:val="00915CE8"/>
    <w:rsid w:val="0091661C"/>
    <w:rsid w:val="009172F8"/>
    <w:rsid w:val="00917701"/>
    <w:rsid w:val="00917AF6"/>
    <w:rsid w:val="00917D28"/>
    <w:rsid w:val="00917D34"/>
    <w:rsid w:val="0092066C"/>
    <w:rsid w:val="00921793"/>
    <w:rsid w:val="00921CAF"/>
    <w:rsid w:val="00922AC9"/>
    <w:rsid w:val="00923E53"/>
    <w:rsid w:val="009256F1"/>
    <w:rsid w:val="00925B36"/>
    <w:rsid w:val="00925E34"/>
    <w:rsid w:val="00926B25"/>
    <w:rsid w:val="00926DD0"/>
    <w:rsid w:val="00927896"/>
    <w:rsid w:val="00927E16"/>
    <w:rsid w:val="00927FEA"/>
    <w:rsid w:val="00930BB1"/>
    <w:rsid w:val="0093167B"/>
    <w:rsid w:val="00932DDA"/>
    <w:rsid w:val="00933BE4"/>
    <w:rsid w:val="00933EAB"/>
    <w:rsid w:val="00934D98"/>
    <w:rsid w:val="00935D78"/>
    <w:rsid w:val="0093613D"/>
    <w:rsid w:val="00937558"/>
    <w:rsid w:val="00940238"/>
    <w:rsid w:val="009413B5"/>
    <w:rsid w:val="00941676"/>
    <w:rsid w:val="00941C3A"/>
    <w:rsid w:val="009429C3"/>
    <w:rsid w:val="00943ADC"/>
    <w:rsid w:val="00943C10"/>
    <w:rsid w:val="009443D0"/>
    <w:rsid w:val="0094555D"/>
    <w:rsid w:val="0094580F"/>
    <w:rsid w:val="00945B4B"/>
    <w:rsid w:val="009466FE"/>
    <w:rsid w:val="009468A0"/>
    <w:rsid w:val="00946A94"/>
    <w:rsid w:val="0095010F"/>
    <w:rsid w:val="00950EB3"/>
    <w:rsid w:val="00951067"/>
    <w:rsid w:val="00951760"/>
    <w:rsid w:val="0095212F"/>
    <w:rsid w:val="00953273"/>
    <w:rsid w:val="00953808"/>
    <w:rsid w:val="00953E83"/>
    <w:rsid w:val="00954B61"/>
    <w:rsid w:val="00956195"/>
    <w:rsid w:val="00956DA9"/>
    <w:rsid w:val="00956FC8"/>
    <w:rsid w:val="00957B9D"/>
    <w:rsid w:val="00957C71"/>
    <w:rsid w:val="00957DE3"/>
    <w:rsid w:val="009604D3"/>
    <w:rsid w:val="0096051E"/>
    <w:rsid w:val="00960B39"/>
    <w:rsid w:val="00960F00"/>
    <w:rsid w:val="00961380"/>
    <w:rsid w:val="00961C50"/>
    <w:rsid w:val="0096255B"/>
    <w:rsid w:val="009629FC"/>
    <w:rsid w:val="00962CF1"/>
    <w:rsid w:val="00963B1C"/>
    <w:rsid w:val="00963BA9"/>
    <w:rsid w:val="00963C82"/>
    <w:rsid w:val="00963F76"/>
    <w:rsid w:val="0096415A"/>
    <w:rsid w:val="00964535"/>
    <w:rsid w:val="009646E0"/>
    <w:rsid w:val="009648C9"/>
    <w:rsid w:val="00964CF9"/>
    <w:rsid w:val="009652F2"/>
    <w:rsid w:val="00965962"/>
    <w:rsid w:val="00965CC4"/>
    <w:rsid w:val="00967DB6"/>
    <w:rsid w:val="00970FE8"/>
    <w:rsid w:val="00973A34"/>
    <w:rsid w:val="009747C6"/>
    <w:rsid w:val="00974BB1"/>
    <w:rsid w:val="00975E21"/>
    <w:rsid w:val="0097672C"/>
    <w:rsid w:val="00976908"/>
    <w:rsid w:val="00977700"/>
    <w:rsid w:val="009805A7"/>
    <w:rsid w:val="00980837"/>
    <w:rsid w:val="00980845"/>
    <w:rsid w:val="00980DF0"/>
    <w:rsid w:val="00982AB4"/>
    <w:rsid w:val="00982CDE"/>
    <w:rsid w:val="00982D48"/>
    <w:rsid w:val="0098337B"/>
    <w:rsid w:val="00983507"/>
    <w:rsid w:val="00983742"/>
    <w:rsid w:val="00983C2F"/>
    <w:rsid w:val="009843F2"/>
    <w:rsid w:val="00984641"/>
    <w:rsid w:val="0098739C"/>
    <w:rsid w:val="00987BAD"/>
    <w:rsid w:val="00987FE9"/>
    <w:rsid w:val="009900CA"/>
    <w:rsid w:val="00990637"/>
    <w:rsid w:val="009918EA"/>
    <w:rsid w:val="009927D1"/>
    <w:rsid w:val="00992857"/>
    <w:rsid w:val="00993058"/>
    <w:rsid w:val="0099305C"/>
    <w:rsid w:val="0099344D"/>
    <w:rsid w:val="00993D9C"/>
    <w:rsid w:val="009942AE"/>
    <w:rsid w:val="00994B3A"/>
    <w:rsid w:val="009963AC"/>
    <w:rsid w:val="00996578"/>
    <w:rsid w:val="0099671C"/>
    <w:rsid w:val="0099685C"/>
    <w:rsid w:val="009971A9"/>
    <w:rsid w:val="0099786E"/>
    <w:rsid w:val="00997B93"/>
    <w:rsid w:val="00997EDD"/>
    <w:rsid w:val="009A025F"/>
    <w:rsid w:val="009A072C"/>
    <w:rsid w:val="009A0BEE"/>
    <w:rsid w:val="009A0DBB"/>
    <w:rsid w:val="009A126B"/>
    <w:rsid w:val="009A1DB1"/>
    <w:rsid w:val="009A28F8"/>
    <w:rsid w:val="009A2BEB"/>
    <w:rsid w:val="009A4737"/>
    <w:rsid w:val="009A4AD4"/>
    <w:rsid w:val="009A6734"/>
    <w:rsid w:val="009A70A8"/>
    <w:rsid w:val="009B019C"/>
    <w:rsid w:val="009B13DB"/>
    <w:rsid w:val="009B2D78"/>
    <w:rsid w:val="009B41BD"/>
    <w:rsid w:val="009B480F"/>
    <w:rsid w:val="009B54DF"/>
    <w:rsid w:val="009B5E2C"/>
    <w:rsid w:val="009B665E"/>
    <w:rsid w:val="009B6F7D"/>
    <w:rsid w:val="009B7531"/>
    <w:rsid w:val="009B7537"/>
    <w:rsid w:val="009B7935"/>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AEA"/>
    <w:rsid w:val="009C4129"/>
    <w:rsid w:val="009C42D0"/>
    <w:rsid w:val="009C566A"/>
    <w:rsid w:val="009C724B"/>
    <w:rsid w:val="009C7480"/>
    <w:rsid w:val="009C762E"/>
    <w:rsid w:val="009C764A"/>
    <w:rsid w:val="009D071A"/>
    <w:rsid w:val="009D072B"/>
    <w:rsid w:val="009D08FF"/>
    <w:rsid w:val="009D11E4"/>
    <w:rsid w:val="009D1869"/>
    <w:rsid w:val="009D1954"/>
    <w:rsid w:val="009D1CC9"/>
    <w:rsid w:val="009D21F3"/>
    <w:rsid w:val="009D38F7"/>
    <w:rsid w:val="009D4192"/>
    <w:rsid w:val="009D48E7"/>
    <w:rsid w:val="009D52C2"/>
    <w:rsid w:val="009D5328"/>
    <w:rsid w:val="009D590B"/>
    <w:rsid w:val="009D647C"/>
    <w:rsid w:val="009D67D5"/>
    <w:rsid w:val="009D697B"/>
    <w:rsid w:val="009D6F4F"/>
    <w:rsid w:val="009E05D3"/>
    <w:rsid w:val="009E08A1"/>
    <w:rsid w:val="009E0939"/>
    <w:rsid w:val="009E1A45"/>
    <w:rsid w:val="009E2FB1"/>
    <w:rsid w:val="009E2FE6"/>
    <w:rsid w:val="009E303F"/>
    <w:rsid w:val="009E3048"/>
    <w:rsid w:val="009E31D7"/>
    <w:rsid w:val="009E42E7"/>
    <w:rsid w:val="009E4C29"/>
    <w:rsid w:val="009E60C8"/>
    <w:rsid w:val="009E68E5"/>
    <w:rsid w:val="009E78DB"/>
    <w:rsid w:val="009F1219"/>
    <w:rsid w:val="009F1CA9"/>
    <w:rsid w:val="009F3699"/>
    <w:rsid w:val="009F3B4F"/>
    <w:rsid w:val="009F3E51"/>
    <w:rsid w:val="009F42C7"/>
    <w:rsid w:val="009F4662"/>
    <w:rsid w:val="009F4FF6"/>
    <w:rsid w:val="009F53B2"/>
    <w:rsid w:val="009F54D6"/>
    <w:rsid w:val="009F6047"/>
    <w:rsid w:val="009F60A5"/>
    <w:rsid w:val="009F6EB6"/>
    <w:rsid w:val="009F6ECC"/>
    <w:rsid w:val="009F741E"/>
    <w:rsid w:val="009F7501"/>
    <w:rsid w:val="009F75F6"/>
    <w:rsid w:val="009F7736"/>
    <w:rsid w:val="00A00D7F"/>
    <w:rsid w:val="00A017B1"/>
    <w:rsid w:val="00A01971"/>
    <w:rsid w:val="00A02834"/>
    <w:rsid w:val="00A03ADA"/>
    <w:rsid w:val="00A04406"/>
    <w:rsid w:val="00A04A04"/>
    <w:rsid w:val="00A05948"/>
    <w:rsid w:val="00A05B91"/>
    <w:rsid w:val="00A05FB6"/>
    <w:rsid w:val="00A05FF8"/>
    <w:rsid w:val="00A06E37"/>
    <w:rsid w:val="00A10C6B"/>
    <w:rsid w:val="00A11333"/>
    <w:rsid w:val="00A11E8F"/>
    <w:rsid w:val="00A12A57"/>
    <w:rsid w:val="00A12B82"/>
    <w:rsid w:val="00A12F93"/>
    <w:rsid w:val="00A134A4"/>
    <w:rsid w:val="00A13821"/>
    <w:rsid w:val="00A14C17"/>
    <w:rsid w:val="00A14CA8"/>
    <w:rsid w:val="00A14E21"/>
    <w:rsid w:val="00A15120"/>
    <w:rsid w:val="00A155F5"/>
    <w:rsid w:val="00A15B60"/>
    <w:rsid w:val="00A15ED5"/>
    <w:rsid w:val="00A17435"/>
    <w:rsid w:val="00A17876"/>
    <w:rsid w:val="00A20AE9"/>
    <w:rsid w:val="00A2153F"/>
    <w:rsid w:val="00A21554"/>
    <w:rsid w:val="00A219AF"/>
    <w:rsid w:val="00A21A72"/>
    <w:rsid w:val="00A22752"/>
    <w:rsid w:val="00A2320D"/>
    <w:rsid w:val="00A23D3F"/>
    <w:rsid w:val="00A23DB8"/>
    <w:rsid w:val="00A24711"/>
    <w:rsid w:val="00A248AA"/>
    <w:rsid w:val="00A24C16"/>
    <w:rsid w:val="00A25140"/>
    <w:rsid w:val="00A256A6"/>
    <w:rsid w:val="00A257A9"/>
    <w:rsid w:val="00A25D55"/>
    <w:rsid w:val="00A25D73"/>
    <w:rsid w:val="00A266A8"/>
    <w:rsid w:val="00A26F85"/>
    <w:rsid w:val="00A279F7"/>
    <w:rsid w:val="00A27BE0"/>
    <w:rsid w:val="00A30002"/>
    <w:rsid w:val="00A3040C"/>
    <w:rsid w:val="00A30B4C"/>
    <w:rsid w:val="00A313B3"/>
    <w:rsid w:val="00A31B78"/>
    <w:rsid w:val="00A3205F"/>
    <w:rsid w:val="00A324F1"/>
    <w:rsid w:val="00A32518"/>
    <w:rsid w:val="00A327A9"/>
    <w:rsid w:val="00A3350D"/>
    <w:rsid w:val="00A342B6"/>
    <w:rsid w:val="00A34375"/>
    <w:rsid w:val="00A3443D"/>
    <w:rsid w:val="00A35785"/>
    <w:rsid w:val="00A35C85"/>
    <w:rsid w:val="00A36BED"/>
    <w:rsid w:val="00A37716"/>
    <w:rsid w:val="00A37EA9"/>
    <w:rsid w:val="00A401CE"/>
    <w:rsid w:val="00A4031B"/>
    <w:rsid w:val="00A40388"/>
    <w:rsid w:val="00A404A8"/>
    <w:rsid w:val="00A4070E"/>
    <w:rsid w:val="00A409F8"/>
    <w:rsid w:val="00A40ED7"/>
    <w:rsid w:val="00A4189B"/>
    <w:rsid w:val="00A41F9D"/>
    <w:rsid w:val="00A4278E"/>
    <w:rsid w:val="00A42D65"/>
    <w:rsid w:val="00A43204"/>
    <w:rsid w:val="00A43386"/>
    <w:rsid w:val="00A43B71"/>
    <w:rsid w:val="00A440FB"/>
    <w:rsid w:val="00A4455A"/>
    <w:rsid w:val="00A44C53"/>
    <w:rsid w:val="00A44D9B"/>
    <w:rsid w:val="00A4560C"/>
    <w:rsid w:val="00A458AF"/>
    <w:rsid w:val="00A469D6"/>
    <w:rsid w:val="00A46AB8"/>
    <w:rsid w:val="00A46F5D"/>
    <w:rsid w:val="00A4763B"/>
    <w:rsid w:val="00A4785D"/>
    <w:rsid w:val="00A47F24"/>
    <w:rsid w:val="00A50E22"/>
    <w:rsid w:val="00A515E6"/>
    <w:rsid w:val="00A51612"/>
    <w:rsid w:val="00A517A9"/>
    <w:rsid w:val="00A522DF"/>
    <w:rsid w:val="00A52BF9"/>
    <w:rsid w:val="00A52CA5"/>
    <w:rsid w:val="00A52DC4"/>
    <w:rsid w:val="00A534ED"/>
    <w:rsid w:val="00A53515"/>
    <w:rsid w:val="00A546ED"/>
    <w:rsid w:val="00A54F87"/>
    <w:rsid w:val="00A56CF1"/>
    <w:rsid w:val="00A571CA"/>
    <w:rsid w:val="00A5766E"/>
    <w:rsid w:val="00A57D09"/>
    <w:rsid w:val="00A61127"/>
    <w:rsid w:val="00A61C4C"/>
    <w:rsid w:val="00A62BAB"/>
    <w:rsid w:val="00A62E7F"/>
    <w:rsid w:val="00A62FBF"/>
    <w:rsid w:val="00A633AB"/>
    <w:rsid w:val="00A63C02"/>
    <w:rsid w:val="00A64ABC"/>
    <w:rsid w:val="00A65AA2"/>
    <w:rsid w:val="00A66072"/>
    <w:rsid w:val="00A663D1"/>
    <w:rsid w:val="00A67004"/>
    <w:rsid w:val="00A67B3D"/>
    <w:rsid w:val="00A67D87"/>
    <w:rsid w:val="00A67DB0"/>
    <w:rsid w:val="00A717DD"/>
    <w:rsid w:val="00A71D34"/>
    <w:rsid w:val="00A7245D"/>
    <w:rsid w:val="00A72F26"/>
    <w:rsid w:val="00A72FC7"/>
    <w:rsid w:val="00A73492"/>
    <w:rsid w:val="00A735CC"/>
    <w:rsid w:val="00A73F74"/>
    <w:rsid w:val="00A75759"/>
    <w:rsid w:val="00A77BA9"/>
    <w:rsid w:val="00A80784"/>
    <w:rsid w:val="00A80AFF"/>
    <w:rsid w:val="00A80E7C"/>
    <w:rsid w:val="00A817B2"/>
    <w:rsid w:val="00A839F2"/>
    <w:rsid w:val="00A83D55"/>
    <w:rsid w:val="00A84CEA"/>
    <w:rsid w:val="00A850A8"/>
    <w:rsid w:val="00A85117"/>
    <w:rsid w:val="00A85EC8"/>
    <w:rsid w:val="00A8660E"/>
    <w:rsid w:val="00A86973"/>
    <w:rsid w:val="00A86BBB"/>
    <w:rsid w:val="00A8717C"/>
    <w:rsid w:val="00A877A5"/>
    <w:rsid w:val="00A87AF0"/>
    <w:rsid w:val="00A9059A"/>
    <w:rsid w:val="00A90893"/>
    <w:rsid w:val="00A9112C"/>
    <w:rsid w:val="00A92043"/>
    <w:rsid w:val="00A92DCF"/>
    <w:rsid w:val="00A9374A"/>
    <w:rsid w:val="00A93D3D"/>
    <w:rsid w:val="00A94476"/>
    <w:rsid w:val="00A9457E"/>
    <w:rsid w:val="00A94F79"/>
    <w:rsid w:val="00A94F7B"/>
    <w:rsid w:val="00A9535D"/>
    <w:rsid w:val="00A9639B"/>
    <w:rsid w:val="00A9657E"/>
    <w:rsid w:val="00A97019"/>
    <w:rsid w:val="00A9757D"/>
    <w:rsid w:val="00AA059A"/>
    <w:rsid w:val="00AA1545"/>
    <w:rsid w:val="00AA1E0A"/>
    <w:rsid w:val="00AA2D50"/>
    <w:rsid w:val="00AA393E"/>
    <w:rsid w:val="00AA3C9C"/>
    <w:rsid w:val="00AA3E57"/>
    <w:rsid w:val="00AA4C9E"/>
    <w:rsid w:val="00AA513C"/>
    <w:rsid w:val="00AA542E"/>
    <w:rsid w:val="00AA5F19"/>
    <w:rsid w:val="00AA6996"/>
    <w:rsid w:val="00AA7967"/>
    <w:rsid w:val="00AA7D3D"/>
    <w:rsid w:val="00AA7D6E"/>
    <w:rsid w:val="00AB0079"/>
    <w:rsid w:val="00AB095F"/>
    <w:rsid w:val="00AB20D8"/>
    <w:rsid w:val="00AB3CB2"/>
    <w:rsid w:val="00AB3DAA"/>
    <w:rsid w:val="00AB3DFA"/>
    <w:rsid w:val="00AB41AD"/>
    <w:rsid w:val="00AB4D75"/>
    <w:rsid w:val="00AB5238"/>
    <w:rsid w:val="00AB5393"/>
    <w:rsid w:val="00AB58B9"/>
    <w:rsid w:val="00AB638F"/>
    <w:rsid w:val="00AB78BC"/>
    <w:rsid w:val="00AB78E3"/>
    <w:rsid w:val="00AC0119"/>
    <w:rsid w:val="00AC10EC"/>
    <w:rsid w:val="00AC162C"/>
    <w:rsid w:val="00AC1900"/>
    <w:rsid w:val="00AC22B9"/>
    <w:rsid w:val="00AC2EA6"/>
    <w:rsid w:val="00AC382F"/>
    <w:rsid w:val="00AC3B53"/>
    <w:rsid w:val="00AC3D8D"/>
    <w:rsid w:val="00AC40C1"/>
    <w:rsid w:val="00AC5356"/>
    <w:rsid w:val="00AC5478"/>
    <w:rsid w:val="00AC708A"/>
    <w:rsid w:val="00AC7318"/>
    <w:rsid w:val="00AC7868"/>
    <w:rsid w:val="00AC7D1E"/>
    <w:rsid w:val="00AD1221"/>
    <w:rsid w:val="00AD261A"/>
    <w:rsid w:val="00AD299F"/>
    <w:rsid w:val="00AD2B4A"/>
    <w:rsid w:val="00AD2D47"/>
    <w:rsid w:val="00AD3087"/>
    <w:rsid w:val="00AD3135"/>
    <w:rsid w:val="00AD3653"/>
    <w:rsid w:val="00AD4BD0"/>
    <w:rsid w:val="00AD5D32"/>
    <w:rsid w:val="00AD6EFD"/>
    <w:rsid w:val="00AD7968"/>
    <w:rsid w:val="00AD7D28"/>
    <w:rsid w:val="00AE119C"/>
    <w:rsid w:val="00AE2123"/>
    <w:rsid w:val="00AE259F"/>
    <w:rsid w:val="00AE2693"/>
    <w:rsid w:val="00AE2B70"/>
    <w:rsid w:val="00AE325F"/>
    <w:rsid w:val="00AE37E0"/>
    <w:rsid w:val="00AE395B"/>
    <w:rsid w:val="00AE43B1"/>
    <w:rsid w:val="00AE4473"/>
    <w:rsid w:val="00AE6481"/>
    <w:rsid w:val="00AE6591"/>
    <w:rsid w:val="00AE660E"/>
    <w:rsid w:val="00AE70B6"/>
    <w:rsid w:val="00AE73E3"/>
    <w:rsid w:val="00AE7A32"/>
    <w:rsid w:val="00AF00AB"/>
    <w:rsid w:val="00AF12D8"/>
    <w:rsid w:val="00AF20F4"/>
    <w:rsid w:val="00AF21AC"/>
    <w:rsid w:val="00AF375D"/>
    <w:rsid w:val="00AF4574"/>
    <w:rsid w:val="00AF46CE"/>
    <w:rsid w:val="00AF4D8B"/>
    <w:rsid w:val="00AF5C95"/>
    <w:rsid w:val="00AF5E51"/>
    <w:rsid w:val="00AF620C"/>
    <w:rsid w:val="00AF63B0"/>
    <w:rsid w:val="00AF64C0"/>
    <w:rsid w:val="00AF6882"/>
    <w:rsid w:val="00AF6BF1"/>
    <w:rsid w:val="00AF7232"/>
    <w:rsid w:val="00AF72D8"/>
    <w:rsid w:val="00AF75E6"/>
    <w:rsid w:val="00AF7E81"/>
    <w:rsid w:val="00B00BA0"/>
    <w:rsid w:val="00B00C69"/>
    <w:rsid w:val="00B016F4"/>
    <w:rsid w:val="00B019B6"/>
    <w:rsid w:val="00B01AA8"/>
    <w:rsid w:val="00B02593"/>
    <w:rsid w:val="00B02D84"/>
    <w:rsid w:val="00B03D76"/>
    <w:rsid w:val="00B03D95"/>
    <w:rsid w:val="00B059B4"/>
    <w:rsid w:val="00B06732"/>
    <w:rsid w:val="00B06C76"/>
    <w:rsid w:val="00B1079D"/>
    <w:rsid w:val="00B10820"/>
    <w:rsid w:val="00B1143C"/>
    <w:rsid w:val="00B11C9F"/>
    <w:rsid w:val="00B13DFA"/>
    <w:rsid w:val="00B14BEB"/>
    <w:rsid w:val="00B14F08"/>
    <w:rsid w:val="00B15D5F"/>
    <w:rsid w:val="00B1621A"/>
    <w:rsid w:val="00B163EF"/>
    <w:rsid w:val="00B214CF"/>
    <w:rsid w:val="00B2333D"/>
    <w:rsid w:val="00B234DF"/>
    <w:rsid w:val="00B2358B"/>
    <w:rsid w:val="00B2361C"/>
    <w:rsid w:val="00B23AC4"/>
    <w:rsid w:val="00B24895"/>
    <w:rsid w:val="00B25941"/>
    <w:rsid w:val="00B25CA6"/>
    <w:rsid w:val="00B25D63"/>
    <w:rsid w:val="00B262B4"/>
    <w:rsid w:val="00B265B8"/>
    <w:rsid w:val="00B26ADA"/>
    <w:rsid w:val="00B26D8E"/>
    <w:rsid w:val="00B26E99"/>
    <w:rsid w:val="00B26F05"/>
    <w:rsid w:val="00B27C13"/>
    <w:rsid w:val="00B27D30"/>
    <w:rsid w:val="00B27E54"/>
    <w:rsid w:val="00B325C6"/>
    <w:rsid w:val="00B33134"/>
    <w:rsid w:val="00B33CC7"/>
    <w:rsid w:val="00B34546"/>
    <w:rsid w:val="00B34F49"/>
    <w:rsid w:val="00B3613B"/>
    <w:rsid w:val="00B3700C"/>
    <w:rsid w:val="00B378C8"/>
    <w:rsid w:val="00B40069"/>
    <w:rsid w:val="00B4192C"/>
    <w:rsid w:val="00B41D5F"/>
    <w:rsid w:val="00B4206F"/>
    <w:rsid w:val="00B42B3B"/>
    <w:rsid w:val="00B43459"/>
    <w:rsid w:val="00B439CC"/>
    <w:rsid w:val="00B4428F"/>
    <w:rsid w:val="00B442E5"/>
    <w:rsid w:val="00B44E9A"/>
    <w:rsid w:val="00B462A4"/>
    <w:rsid w:val="00B46B71"/>
    <w:rsid w:val="00B47C8D"/>
    <w:rsid w:val="00B5030C"/>
    <w:rsid w:val="00B5040F"/>
    <w:rsid w:val="00B508D8"/>
    <w:rsid w:val="00B509B9"/>
    <w:rsid w:val="00B50CF2"/>
    <w:rsid w:val="00B51EFD"/>
    <w:rsid w:val="00B525AA"/>
    <w:rsid w:val="00B53678"/>
    <w:rsid w:val="00B54468"/>
    <w:rsid w:val="00B5635E"/>
    <w:rsid w:val="00B5683B"/>
    <w:rsid w:val="00B56B63"/>
    <w:rsid w:val="00B574A4"/>
    <w:rsid w:val="00B60A5E"/>
    <w:rsid w:val="00B60B4B"/>
    <w:rsid w:val="00B60BD0"/>
    <w:rsid w:val="00B6312B"/>
    <w:rsid w:val="00B638EE"/>
    <w:rsid w:val="00B63F59"/>
    <w:rsid w:val="00B64535"/>
    <w:rsid w:val="00B6493F"/>
    <w:rsid w:val="00B64D8F"/>
    <w:rsid w:val="00B64FC1"/>
    <w:rsid w:val="00B65B2C"/>
    <w:rsid w:val="00B66052"/>
    <w:rsid w:val="00B66F48"/>
    <w:rsid w:val="00B67240"/>
    <w:rsid w:val="00B70477"/>
    <w:rsid w:val="00B721B0"/>
    <w:rsid w:val="00B72A9E"/>
    <w:rsid w:val="00B72BA9"/>
    <w:rsid w:val="00B73317"/>
    <w:rsid w:val="00B740FF"/>
    <w:rsid w:val="00B7426E"/>
    <w:rsid w:val="00B746A3"/>
    <w:rsid w:val="00B750F3"/>
    <w:rsid w:val="00B75236"/>
    <w:rsid w:val="00B75D70"/>
    <w:rsid w:val="00B76872"/>
    <w:rsid w:val="00B76AF1"/>
    <w:rsid w:val="00B7727C"/>
    <w:rsid w:val="00B773C6"/>
    <w:rsid w:val="00B800EC"/>
    <w:rsid w:val="00B80342"/>
    <w:rsid w:val="00B80793"/>
    <w:rsid w:val="00B80880"/>
    <w:rsid w:val="00B8212B"/>
    <w:rsid w:val="00B821B9"/>
    <w:rsid w:val="00B82542"/>
    <w:rsid w:val="00B8275F"/>
    <w:rsid w:val="00B82ECE"/>
    <w:rsid w:val="00B83050"/>
    <w:rsid w:val="00B831FC"/>
    <w:rsid w:val="00B83648"/>
    <w:rsid w:val="00B83CEC"/>
    <w:rsid w:val="00B83D76"/>
    <w:rsid w:val="00B844EA"/>
    <w:rsid w:val="00B848AE"/>
    <w:rsid w:val="00B84C1B"/>
    <w:rsid w:val="00B85499"/>
    <w:rsid w:val="00B85809"/>
    <w:rsid w:val="00B85A2B"/>
    <w:rsid w:val="00B9055C"/>
    <w:rsid w:val="00B90E30"/>
    <w:rsid w:val="00B90EC0"/>
    <w:rsid w:val="00B93481"/>
    <w:rsid w:val="00B93BF2"/>
    <w:rsid w:val="00B93C20"/>
    <w:rsid w:val="00B94252"/>
    <w:rsid w:val="00B94253"/>
    <w:rsid w:val="00B944E8"/>
    <w:rsid w:val="00B9588B"/>
    <w:rsid w:val="00B95FAF"/>
    <w:rsid w:val="00B96B2D"/>
    <w:rsid w:val="00B96E22"/>
    <w:rsid w:val="00B96E51"/>
    <w:rsid w:val="00BA0229"/>
    <w:rsid w:val="00BA1AE2"/>
    <w:rsid w:val="00BA3217"/>
    <w:rsid w:val="00BA3747"/>
    <w:rsid w:val="00BA4040"/>
    <w:rsid w:val="00BA4165"/>
    <w:rsid w:val="00BA445E"/>
    <w:rsid w:val="00BA45C8"/>
    <w:rsid w:val="00BA4985"/>
    <w:rsid w:val="00BA6128"/>
    <w:rsid w:val="00BA67BF"/>
    <w:rsid w:val="00BA6877"/>
    <w:rsid w:val="00BA6ED3"/>
    <w:rsid w:val="00BA7836"/>
    <w:rsid w:val="00BA7E38"/>
    <w:rsid w:val="00BB1A7F"/>
    <w:rsid w:val="00BB1E91"/>
    <w:rsid w:val="00BB231F"/>
    <w:rsid w:val="00BB2874"/>
    <w:rsid w:val="00BB2997"/>
    <w:rsid w:val="00BB2C99"/>
    <w:rsid w:val="00BB350A"/>
    <w:rsid w:val="00BB3906"/>
    <w:rsid w:val="00BB4413"/>
    <w:rsid w:val="00BB4647"/>
    <w:rsid w:val="00BB4803"/>
    <w:rsid w:val="00BB4C3C"/>
    <w:rsid w:val="00BB5839"/>
    <w:rsid w:val="00BB6AC2"/>
    <w:rsid w:val="00BB72C7"/>
    <w:rsid w:val="00BB7705"/>
    <w:rsid w:val="00BB7751"/>
    <w:rsid w:val="00BB7D19"/>
    <w:rsid w:val="00BB7F83"/>
    <w:rsid w:val="00BC00B3"/>
    <w:rsid w:val="00BC1695"/>
    <w:rsid w:val="00BC16FD"/>
    <w:rsid w:val="00BC17A0"/>
    <w:rsid w:val="00BC1C3F"/>
    <w:rsid w:val="00BC1D1C"/>
    <w:rsid w:val="00BC267D"/>
    <w:rsid w:val="00BC2DEA"/>
    <w:rsid w:val="00BC3229"/>
    <w:rsid w:val="00BC384E"/>
    <w:rsid w:val="00BC3BC4"/>
    <w:rsid w:val="00BC3CF6"/>
    <w:rsid w:val="00BC4115"/>
    <w:rsid w:val="00BC45B1"/>
    <w:rsid w:val="00BC574A"/>
    <w:rsid w:val="00BC61BF"/>
    <w:rsid w:val="00BC627D"/>
    <w:rsid w:val="00BC6F06"/>
    <w:rsid w:val="00BC75E8"/>
    <w:rsid w:val="00BC7F6A"/>
    <w:rsid w:val="00BD0C6A"/>
    <w:rsid w:val="00BD0D1A"/>
    <w:rsid w:val="00BD12D5"/>
    <w:rsid w:val="00BD1F85"/>
    <w:rsid w:val="00BD25B4"/>
    <w:rsid w:val="00BD2DF5"/>
    <w:rsid w:val="00BD4429"/>
    <w:rsid w:val="00BD4A62"/>
    <w:rsid w:val="00BD5275"/>
    <w:rsid w:val="00BD5CAB"/>
    <w:rsid w:val="00BD5EB5"/>
    <w:rsid w:val="00BD6454"/>
    <w:rsid w:val="00BD6D3B"/>
    <w:rsid w:val="00BE0207"/>
    <w:rsid w:val="00BE255D"/>
    <w:rsid w:val="00BE2560"/>
    <w:rsid w:val="00BE2D10"/>
    <w:rsid w:val="00BE31D3"/>
    <w:rsid w:val="00BE3C79"/>
    <w:rsid w:val="00BE402B"/>
    <w:rsid w:val="00BE4393"/>
    <w:rsid w:val="00BE5B98"/>
    <w:rsid w:val="00BE5BD9"/>
    <w:rsid w:val="00BE5EC2"/>
    <w:rsid w:val="00BE6751"/>
    <w:rsid w:val="00BE706B"/>
    <w:rsid w:val="00BE78A9"/>
    <w:rsid w:val="00BE7DA9"/>
    <w:rsid w:val="00BF010E"/>
    <w:rsid w:val="00BF0A6E"/>
    <w:rsid w:val="00BF0CFF"/>
    <w:rsid w:val="00BF0E02"/>
    <w:rsid w:val="00BF0E59"/>
    <w:rsid w:val="00BF118D"/>
    <w:rsid w:val="00BF11B0"/>
    <w:rsid w:val="00BF14CB"/>
    <w:rsid w:val="00BF19D5"/>
    <w:rsid w:val="00BF2C03"/>
    <w:rsid w:val="00BF2C87"/>
    <w:rsid w:val="00BF347E"/>
    <w:rsid w:val="00BF3583"/>
    <w:rsid w:val="00BF428B"/>
    <w:rsid w:val="00BF596E"/>
    <w:rsid w:val="00BF65A0"/>
    <w:rsid w:val="00BF7540"/>
    <w:rsid w:val="00BF7653"/>
    <w:rsid w:val="00BF783C"/>
    <w:rsid w:val="00C011AA"/>
    <w:rsid w:val="00C014F7"/>
    <w:rsid w:val="00C0237C"/>
    <w:rsid w:val="00C027A3"/>
    <w:rsid w:val="00C028F2"/>
    <w:rsid w:val="00C0333D"/>
    <w:rsid w:val="00C03358"/>
    <w:rsid w:val="00C03DB7"/>
    <w:rsid w:val="00C04CD7"/>
    <w:rsid w:val="00C05CD7"/>
    <w:rsid w:val="00C06A72"/>
    <w:rsid w:val="00C07B46"/>
    <w:rsid w:val="00C104E6"/>
    <w:rsid w:val="00C110D3"/>
    <w:rsid w:val="00C11B3F"/>
    <w:rsid w:val="00C1251F"/>
    <w:rsid w:val="00C1279F"/>
    <w:rsid w:val="00C12975"/>
    <w:rsid w:val="00C1363B"/>
    <w:rsid w:val="00C13D91"/>
    <w:rsid w:val="00C1407C"/>
    <w:rsid w:val="00C14547"/>
    <w:rsid w:val="00C156D2"/>
    <w:rsid w:val="00C1582A"/>
    <w:rsid w:val="00C160EB"/>
    <w:rsid w:val="00C16D20"/>
    <w:rsid w:val="00C171E8"/>
    <w:rsid w:val="00C171F6"/>
    <w:rsid w:val="00C1790D"/>
    <w:rsid w:val="00C17A70"/>
    <w:rsid w:val="00C202D2"/>
    <w:rsid w:val="00C20BD5"/>
    <w:rsid w:val="00C20C47"/>
    <w:rsid w:val="00C217E6"/>
    <w:rsid w:val="00C22A40"/>
    <w:rsid w:val="00C22F1A"/>
    <w:rsid w:val="00C234A7"/>
    <w:rsid w:val="00C238D9"/>
    <w:rsid w:val="00C240B3"/>
    <w:rsid w:val="00C25B72"/>
    <w:rsid w:val="00C26D8D"/>
    <w:rsid w:val="00C27385"/>
    <w:rsid w:val="00C2776B"/>
    <w:rsid w:val="00C27839"/>
    <w:rsid w:val="00C27968"/>
    <w:rsid w:val="00C27A4B"/>
    <w:rsid w:val="00C27DCC"/>
    <w:rsid w:val="00C308DE"/>
    <w:rsid w:val="00C313D4"/>
    <w:rsid w:val="00C31B7C"/>
    <w:rsid w:val="00C31B81"/>
    <w:rsid w:val="00C31E7A"/>
    <w:rsid w:val="00C3304B"/>
    <w:rsid w:val="00C3457A"/>
    <w:rsid w:val="00C36930"/>
    <w:rsid w:val="00C369B3"/>
    <w:rsid w:val="00C36EE7"/>
    <w:rsid w:val="00C379D8"/>
    <w:rsid w:val="00C37A68"/>
    <w:rsid w:val="00C41090"/>
    <w:rsid w:val="00C414D7"/>
    <w:rsid w:val="00C4252C"/>
    <w:rsid w:val="00C42F1A"/>
    <w:rsid w:val="00C4387C"/>
    <w:rsid w:val="00C4423A"/>
    <w:rsid w:val="00C45031"/>
    <w:rsid w:val="00C45182"/>
    <w:rsid w:val="00C4537A"/>
    <w:rsid w:val="00C45CEB"/>
    <w:rsid w:val="00C4628E"/>
    <w:rsid w:val="00C46324"/>
    <w:rsid w:val="00C470BF"/>
    <w:rsid w:val="00C471ED"/>
    <w:rsid w:val="00C47656"/>
    <w:rsid w:val="00C4769D"/>
    <w:rsid w:val="00C47F3F"/>
    <w:rsid w:val="00C509C2"/>
    <w:rsid w:val="00C50EA7"/>
    <w:rsid w:val="00C5139C"/>
    <w:rsid w:val="00C51887"/>
    <w:rsid w:val="00C51CF5"/>
    <w:rsid w:val="00C52082"/>
    <w:rsid w:val="00C529CE"/>
    <w:rsid w:val="00C52BD4"/>
    <w:rsid w:val="00C52EED"/>
    <w:rsid w:val="00C533D1"/>
    <w:rsid w:val="00C53829"/>
    <w:rsid w:val="00C538D4"/>
    <w:rsid w:val="00C55726"/>
    <w:rsid w:val="00C55DFA"/>
    <w:rsid w:val="00C578F9"/>
    <w:rsid w:val="00C609F0"/>
    <w:rsid w:val="00C60C8C"/>
    <w:rsid w:val="00C60F45"/>
    <w:rsid w:val="00C61F16"/>
    <w:rsid w:val="00C62A87"/>
    <w:rsid w:val="00C62BF2"/>
    <w:rsid w:val="00C62EB8"/>
    <w:rsid w:val="00C63121"/>
    <w:rsid w:val="00C6333A"/>
    <w:rsid w:val="00C64109"/>
    <w:rsid w:val="00C6443D"/>
    <w:rsid w:val="00C6510D"/>
    <w:rsid w:val="00C65120"/>
    <w:rsid w:val="00C65214"/>
    <w:rsid w:val="00C65D4A"/>
    <w:rsid w:val="00C661E0"/>
    <w:rsid w:val="00C666AB"/>
    <w:rsid w:val="00C668C7"/>
    <w:rsid w:val="00C66DCB"/>
    <w:rsid w:val="00C67826"/>
    <w:rsid w:val="00C7020B"/>
    <w:rsid w:val="00C70247"/>
    <w:rsid w:val="00C70406"/>
    <w:rsid w:val="00C70CF9"/>
    <w:rsid w:val="00C71017"/>
    <w:rsid w:val="00C71B6A"/>
    <w:rsid w:val="00C7211D"/>
    <w:rsid w:val="00C726ED"/>
    <w:rsid w:val="00C72C0D"/>
    <w:rsid w:val="00C72E0E"/>
    <w:rsid w:val="00C72E23"/>
    <w:rsid w:val="00C7354B"/>
    <w:rsid w:val="00C7390E"/>
    <w:rsid w:val="00C74542"/>
    <w:rsid w:val="00C75813"/>
    <w:rsid w:val="00C7588A"/>
    <w:rsid w:val="00C7720E"/>
    <w:rsid w:val="00C77760"/>
    <w:rsid w:val="00C77CAB"/>
    <w:rsid w:val="00C77F3E"/>
    <w:rsid w:val="00C813B6"/>
    <w:rsid w:val="00C821C7"/>
    <w:rsid w:val="00C82B4C"/>
    <w:rsid w:val="00C839D6"/>
    <w:rsid w:val="00C846D9"/>
    <w:rsid w:val="00C84C7F"/>
    <w:rsid w:val="00C85FF2"/>
    <w:rsid w:val="00C86215"/>
    <w:rsid w:val="00C87CA3"/>
    <w:rsid w:val="00C87CAF"/>
    <w:rsid w:val="00C90538"/>
    <w:rsid w:val="00C91ACB"/>
    <w:rsid w:val="00C91D41"/>
    <w:rsid w:val="00C92B47"/>
    <w:rsid w:val="00C93CCE"/>
    <w:rsid w:val="00C95166"/>
    <w:rsid w:val="00C95375"/>
    <w:rsid w:val="00C958BA"/>
    <w:rsid w:val="00C965ED"/>
    <w:rsid w:val="00CA0184"/>
    <w:rsid w:val="00CA1741"/>
    <w:rsid w:val="00CA18F9"/>
    <w:rsid w:val="00CA3B98"/>
    <w:rsid w:val="00CA452C"/>
    <w:rsid w:val="00CA4757"/>
    <w:rsid w:val="00CA6059"/>
    <w:rsid w:val="00CA645B"/>
    <w:rsid w:val="00CA7866"/>
    <w:rsid w:val="00CA7CB4"/>
    <w:rsid w:val="00CA7FF1"/>
    <w:rsid w:val="00CB0110"/>
    <w:rsid w:val="00CB03E9"/>
    <w:rsid w:val="00CB0A8E"/>
    <w:rsid w:val="00CB0F4F"/>
    <w:rsid w:val="00CB26F1"/>
    <w:rsid w:val="00CB381C"/>
    <w:rsid w:val="00CB49D2"/>
    <w:rsid w:val="00CB6347"/>
    <w:rsid w:val="00CB7088"/>
    <w:rsid w:val="00CB76FF"/>
    <w:rsid w:val="00CB77F2"/>
    <w:rsid w:val="00CB7D82"/>
    <w:rsid w:val="00CB7DF6"/>
    <w:rsid w:val="00CC01E0"/>
    <w:rsid w:val="00CC0329"/>
    <w:rsid w:val="00CC09D4"/>
    <w:rsid w:val="00CC0EE2"/>
    <w:rsid w:val="00CC109A"/>
    <w:rsid w:val="00CC11C0"/>
    <w:rsid w:val="00CC16CA"/>
    <w:rsid w:val="00CC16E2"/>
    <w:rsid w:val="00CC1FEB"/>
    <w:rsid w:val="00CC3747"/>
    <w:rsid w:val="00CC51AD"/>
    <w:rsid w:val="00CC576C"/>
    <w:rsid w:val="00CC58F1"/>
    <w:rsid w:val="00CC64AA"/>
    <w:rsid w:val="00CC677D"/>
    <w:rsid w:val="00CC74A6"/>
    <w:rsid w:val="00CC7C21"/>
    <w:rsid w:val="00CD1031"/>
    <w:rsid w:val="00CD2315"/>
    <w:rsid w:val="00CD3AFE"/>
    <w:rsid w:val="00CD3F38"/>
    <w:rsid w:val="00CD4E63"/>
    <w:rsid w:val="00CD5031"/>
    <w:rsid w:val="00CD51C9"/>
    <w:rsid w:val="00CD525C"/>
    <w:rsid w:val="00CD5C58"/>
    <w:rsid w:val="00CD6EC7"/>
    <w:rsid w:val="00CE08A8"/>
    <w:rsid w:val="00CE1188"/>
    <w:rsid w:val="00CE1229"/>
    <w:rsid w:val="00CE3758"/>
    <w:rsid w:val="00CE447A"/>
    <w:rsid w:val="00CE5347"/>
    <w:rsid w:val="00CE6149"/>
    <w:rsid w:val="00CE61CA"/>
    <w:rsid w:val="00CE6AC1"/>
    <w:rsid w:val="00CE6E3B"/>
    <w:rsid w:val="00CE72CB"/>
    <w:rsid w:val="00CF11AD"/>
    <w:rsid w:val="00CF1438"/>
    <w:rsid w:val="00CF2427"/>
    <w:rsid w:val="00CF26BC"/>
    <w:rsid w:val="00CF3099"/>
    <w:rsid w:val="00CF33F5"/>
    <w:rsid w:val="00CF35BE"/>
    <w:rsid w:val="00CF3CA6"/>
    <w:rsid w:val="00CF506C"/>
    <w:rsid w:val="00CF5556"/>
    <w:rsid w:val="00CF58AA"/>
    <w:rsid w:val="00CF5DC5"/>
    <w:rsid w:val="00CF6085"/>
    <w:rsid w:val="00CF7A49"/>
    <w:rsid w:val="00CF7C51"/>
    <w:rsid w:val="00D006ED"/>
    <w:rsid w:val="00D00CF9"/>
    <w:rsid w:val="00D01114"/>
    <w:rsid w:val="00D02411"/>
    <w:rsid w:val="00D02691"/>
    <w:rsid w:val="00D02F8F"/>
    <w:rsid w:val="00D03145"/>
    <w:rsid w:val="00D03237"/>
    <w:rsid w:val="00D036AD"/>
    <w:rsid w:val="00D03FD7"/>
    <w:rsid w:val="00D047FF"/>
    <w:rsid w:val="00D04B49"/>
    <w:rsid w:val="00D05349"/>
    <w:rsid w:val="00D053C6"/>
    <w:rsid w:val="00D05C99"/>
    <w:rsid w:val="00D05E54"/>
    <w:rsid w:val="00D06F5B"/>
    <w:rsid w:val="00D07A4A"/>
    <w:rsid w:val="00D117B6"/>
    <w:rsid w:val="00D11A4B"/>
    <w:rsid w:val="00D128BB"/>
    <w:rsid w:val="00D12BA2"/>
    <w:rsid w:val="00D13712"/>
    <w:rsid w:val="00D14857"/>
    <w:rsid w:val="00D14A95"/>
    <w:rsid w:val="00D14AC4"/>
    <w:rsid w:val="00D14D10"/>
    <w:rsid w:val="00D16341"/>
    <w:rsid w:val="00D163EA"/>
    <w:rsid w:val="00D1795A"/>
    <w:rsid w:val="00D203A5"/>
    <w:rsid w:val="00D21BE2"/>
    <w:rsid w:val="00D22927"/>
    <w:rsid w:val="00D22998"/>
    <w:rsid w:val="00D22A66"/>
    <w:rsid w:val="00D22DF3"/>
    <w:rsid w:val="00D2386E"/>
    <w:rsid w:val="00D23DAE"/>
    <w:rsid w:val="00D2463E"/>
    <w:rsid w:val="00D24AD6"/>
    <w:rsid w:val="00D263E4"/>
    <w:rsid w:val="00D26458"/>
    <w:rsid w:val="00D278FC"/>
    <w:rsid w:val="00D30346"/>
    <w:rsid w:val="00D311E7"/>
    <w:rsid w:val="00D3278D"/>
    <w:rsid w:val="00D32F8C"/>
    <w:rsid w:val="00D3333D"/>
    <w:rsid w:val="00D33724"/>
    <w:rsid w:val="00D343DB"/>
    <w:rsid w:val="00D3470A"/>
    <w:rsid w:val="00D36109"/>
    <w:rsid w:val="00D37226"/>
    <w:rsid w:val="00D3777C"/>
    <w:rsid w:val="00D37B59"/>
    <w:rsid w:val="00D37C3D"/>
    <w:rsid w:val="00D37CBA"/>
    <w:rsid w:val="00D37F1D"/>
    <w:rsid w:val="00D40514"/>
    <w:rsid w:val="00D40610"/>
    <w:rsid w:val="00D424A4"/>
    <w:rsid w:val="00D42904"/>
    <w:rsid w:val="00D42941"/>
    <w:rsid w:val="00D42AC3"/>
    <w:rsid w:val="00D44526"/>
    <w:rsid w:val="00D445C7"/>
    <w:rsid w:val="00D44A1F"/>
    <w:rsid w:val="00D44B71"/>
    <w:rsid w:val="00D44C1E"/>
    <w:rsid w:val="00D453E2"/>
    <w:rsid w:val="00D45B0E"/>
    <w:rsid w:val="00D463F6"/>
    <w:rsid w:val="00D4657F"/>
    <w:rsid w:val="00D4736D"/>
    <w:rsid w:val="00D47559"/>
    <w:rsid w:val="00D50033"/>
    <w:rsid w:val="00D50CAB"/>
    <w:rsid w:val="00D50F5D"/>
    <w:rsid w:val="00D51519"/>
    <w:rsid w:val="00D51ADF"/>
    <w:rsid w:val="00D51D3D"/>
    <w:rsid w:val="00D51F4A"/>
    <w:rsid w:val="00D5253B"/>
    <w:rsid w:val="00D52F3E"/>
    <w:rsid w:val="00D5303E"/>
    <w:rsid w:val="00D53223"/>
    <w:rsid w:val="00D532A8"/>
    <w:rsid w:val="00D5352F"/>
    <w:rsid w:val="00D53849"/>
    <w:rsid w:val="00D55928"/>
    <w:rsid w:val="00D55EB1"/>
    <w:rsid w:val="00D57036"/>
    <w:rsid w:val="00D5750F"/>
    <w:rsid w:val="00D578FA"/>
    <w:rsid w:val="00D57EB4"/>
    <w:rsid w:val="00D607CC"/>
    <w:rsid w:val="00D628D8"/>
    <w:rsid w:val="00D63111"/>
    <w:rsid w:val="00D6334E"/>
    <w:rsid w:val="00D63421"/>
    <w:rsid w:val="00D638DC"/>
    <w:rsid w:val="00D64124"/>
    <w:rsid w:val="00D643D6"/>
    <w:rsid w:val="00D64E65"/>
    <w:rsid w:val="00D6566A"/>
    <w:rsid w:val="00D6692E"/>
    <w:rsid w:val="00D67C29"/>
    <w:rsid w:val="00D703C7"/>
    <w:rsid w:val="00D707BF"/>
    <w:rsid w:val="00D71714"/>
    <w:rsid w:val="00D71E2E"/>
    <w:rsid w:val="00D72AAE"/>
    <w:rsid w:val="00D72F8F"/>
    <w:rsid w:val="00D73264"/>
    <w:rsid w:val="00D73D3D"/>
    <w:rsid w:val="00D7434E"/>
    <w:rsid w:val="00D7507F"/>
    <w:rsid w:val="00D75762"/>
    <w:rsid w:val="00D77008"/>
    <w:rsid w:val="00D777AF"/>
    <w:rsid w:val="00D77C44"/>
    <w:rsid w:val="00D80F2C"/>
    <w:rsid w:val="00D81AF7"/>
    <w:rsid w:val="00D81D90"/>
    <w:rsid w:val="00D81DA7"/>
    <w:rsid w:val="00D82524"/>
    <w:rsid w:val="00D831BE"/>
    <w:rsid w:val="00D836BD"/>
    <w:rsid w:val="00D83AEB"/>
    <w:rsid w:val="00D83D60"/>
    <w:rsid w:val="00D84072"/>
    <w:rsid w:val="00D84316"/>
    <w:rsid w:val="00D84C85"/>
    <w:rsid w:val="00D859B0"/>
    <w:rsid w:val="00D85BE3"/>
    <w:rsid w:val="00D85D67"/>
    <w:rsid w:val="00D85F0B"/>
    <w:rsid w:val="00D86920"/>
    <w:rsid w:val="00D8704D"/>
    <w:rsid w:val="00D870B9"/>
    <w:rsid w:val="00D87CC3"/>
    <w:rsid w:val="00D900D8"/>
    <w:rsid w:val="00D9049E"/>
    <w:rsid w:val="00D90EC5"/>
    <w:rsid w:val="00D90EF7"/>
    <w:rsid w:val="00D90EFC"/>
    <w:rsid w:val="00D91C93"/>
    <w:rsid w:val="00D91D9B"/>
    <w:rsid w:val="00D91E27"/>
    <w:rsid w:val="00D92391"/>
    <w:rsid w:val="00D930FB"/>
    <w:rsid w:val="00D9378D"/>
    <w:rsid w:val="00D95698"/>
    <w:rsid w:val="00D956ED"/>
    <w:rsid w:val="00D959DA"/>
    <w:rsid w:val="00D969C2"/>
    <w:rsid w:val="00D97B50"/>
    <w:rsid w:val="00D97BFD"/>
    <w:rsid w:val="00DA0156"/>
    <w:rsid w:val="00DA0A46"/>
    <w:rsid w:val="00DA17A5"/>
    <w:rsid w:val="00DA2106"/>
    <w:rsid w:val="00DA21C5"/>
    <w:rsid w:val="00DA343B"/>
    <w:rsid w:val="00DA465A"/>
    <w:rsid w:val="00DA5463"/>
    <w:rsid w:val="00DA59DC"/>
    <w:rsid w:val="00DA5C63"/>
    <w:rsid w:val="00DA5C8F"/>
    <w:rsid w:val="00DA631F"/>
    <w:rsid w:val="00DA660E"/>
    <w:rsid w:val="00DA6FFB"/>
    <w:rsid w:val="00DA756D"/>
    <w:rsid w:val="00DA79C0"/>
    <w:rsid w:val="00DB01F8"/>
    <w:rsid w:val="00DB07AC"/>
    <w:rsid w:val="00DB0C85"/>
    <w:rsid w:val="00DB18D3"/>
    <w:rsid w:val="00DB3612"/>
    <w:rsid w:val="00DB4175"/>
    <w:rsid w:val="00DB423C"/>
    <w:rsid w:val="00DB43C9"/>
    <w:rsid w:val="00DB4E31"/>
    <w:rsid w:val="00DB5312"/>
    <w:rsid w:val="00DB5E3F"/>
    <w:rsid w:val="00DB7128"/>
    <w:rsid w:val="00DC01F1"/>
    <w:rsid w:val="00DC0B96"/>
    <w:rsid w:val="00DC0EC7"/>
    <w:rsid w:val="00DC18B1"/>
    <w:rsid w:val="00DC1A85"/>
    <w:rsid w:val="00DC1E06"/>
    <w:rsid w:val="00DC2CC1"/>
    <w:rsid w:val="00DC3C97"/>
    <w:rsid w:val="00DC493F"/>
    <w:rsid w:val="00DC4B47"/>
    <w:rsid w:val="00DC4F91"/>
    <w:rsid w:val="00DC5EA6"/>
    <w:rsid w:val="00DC6437"/>
    <w:rsid w:val="00DC66F6"/>
    <w:rsid w:val="00DC72A5"/>
    <w:rsid w:val="00DC761D"/>
    <w:rsid w:val="00DD054E"/>
    <w:rsid w:val="00DD0B69"/>
    <w:rsid w:val="00DD14C3"/>
    <w:rsid w:val="00DD1DDB"/>
    <w:rsid w:val="00DD2A8E"/>
    <w:rsid w:val="00DD32FB"/>
    <w:rsid w:val="00DD3358"/>
    <w:rsid w:val="00DD367E"/>
    <w:rsid w:val="00DD38CC"/>
    <w:rsid w:val="00DD3D56"/>
    <w:rsid w:val="00DD4A81"/>
    <w:rsid w:val="00DD77C7"/>
    <w:rsid w:val="00DD7BE3"/>
    <w:rsid w:val="00DD7D19"/>
    <w:rsid w:val="00DD7DD4"/>
    <w:rsid w:val="00DE02E5"/>
    <w:rsid w:val="00DE0358"/>
    <w:rsid w:val="00DE07AD"/>
    <w:rsid w:val="00DE0A5A"/>
    <w:rsid w:val="00DE0F72"/>
    <w:rsid w:val="00DE164C"/>
    <w:rsid w:val="00DE1CB8"/>
    <w:rsid w:val="00DE249C"/>
    <w:rsid w:val="00DE313F"/>
    <w:rsid w:val="00DE340E"/>
    <w:rsid w:val="00DE3741"/>
    <w:rsid w:val="00DE44B3"/>
    <w:rsid w:val="00DE47B6"/>
    <w:rsid w:val="00DE4B85"/>
    <w:rsid w:val="00DE4C2A"/>
    <w:rsid w:val="00DE787C"/>
    <w:rsid w:val="00DF05EB"/>
    <w:rsid w:val="00DF089F"/>
    <w:rsid w:val="00DF13C0"/>
    <w:rsid w:val="00DF1426"/>
    <w:rsid w:val="00DF1717"/>
    <w:rsid w:val="00DF1B98"/>
    <w:rsid w:val="00DF2339"/>
    <w:rsid w:val="00DF293D"/>
    <w:rsid w:val="00DF3566"/>
    <w:rsid w:val="00DF4754"/>
    <w:rsid w:val="00DF479E"/>
    <w:rsid w:val="00DF4A32"/>
    <w:rsid w:val="00DF6603"/>
    <w:rsid w:val="00DF66C3"/>
    <w:rsid w:val="00DF66CE"/>
    <w:rsid w:val="00DF6BEC"/>
    <w:rsid w:val="00DF70C7"/>
    <w:rsid w:val="00DF7678"/>
    <w:rsid w:val="00DF790F"/>
    <w:rsid w:val="00DF7988"/>
    <w:rsid w:val="00E005E9"/>
    <w:rsid w:val="00E014CF"/>
    <w:rsid w:val="00E015FA"/>
    <w:rsid w:val="00E0250B"/>
    <w:rsid w:val="00E0278E"/>
    <w:rsid w:val="00E02EB6"/>
    <w:rsid w:val="00E043A0"/>
    <w:rsid w:val="00E04440"/>
    <w:rsid w:val="00E04818"/>
    <w:rsid w:val="00E048B1"/>
    <w:rsid w:val="00E04D86"/>
    <w:rsid w:val="00E053FD"/>
    <w:rsid w:val="00E063CA"/>
    <w:rsid w:val="00E06DF4"/>
    <w:rsid w:val="00E07605"/>
    <w:rsid w:val="00E07AD8"/>
    <w:rsid w:val="00E1060D"/>
    <w:rsid w:val="00E107CD"/>
    <w:rsid w:val="00E111DC"/>
    <w:rsid w:val="00E118EC"/>
    <w:rsid w:val="00E11B95"/>
    <w:rsid w:val="00E121E3"/>
    <w:rsid w:val="00E141F4"/>
    <w:rsid w:val="00E14408"/>
    <w:rsid w:val="00E14420"/>
    <w:rsid w:val="00E1448A"/>
    <w:rsid w:val="00E14591"/>
    <w:rsid w:val="00E14D06"/>
    <w:rsid w:val="00E14E4F"/>
    <w:rsid w:val="00E14F22"/>
    <w:rsid w:val="00E15608"/>
    <w:rsid w:val="00E15C2F"/>
    <w:rsid w:val="00E15DF3"/>
    <w:rsid w:val="00E17C5D"/>
    <w:rsid w:val="00E20AAC"/>
    <w:rsid w:val="00E20F37"/>
    <w:rsid w:val="00E21226"/>
    <w:rsid w:val="00E21A1A"/>
    <w:rsid w:val="00E222F9"/>
    <w:rsid w:val="00E2250E"/>
    <w:rsid w:val="00E22DB9"/>
    <w:rsid w:val="00E2312F"/>
    <w:rsid w:val="00E23490"/>
    <w:rsid w:val="00E237FA"/>
    <w:rsid w:val="00E23832"/>
    <w:rsid w:val="00E24336"/>
    <w:rsid w:val="00E24446"/>
    <w:rsid w:val="00E24B42"/>
    <w:rsid w:val="00E26818"/>
    <w:rsid w:val="00E3125C"/>
    <w:rsid w:val="00E31A3C"/>
    <w:rsid w:val="00E32F66"/>
    <w:rsid w:val="00E32F95"/>
    <w:rsid w:val="00E32FF0"/>
    <w:rsid w:val="00E333E6"/>
    <w:rsid w:val="00E33712"/>
    <w:rsid w:val="00E34639"/>
    <w:rsid w:val="00E34CE4"/>
    <w:rsid w:val="00E3528F"/>
    <w:rsid w:val="00E35C81"/>
    <w:rsid w:val="00E35D52"/>
    <w:rsid w:val="00E3617B"/>
    <w:rsid w:val="00E365AD"/>
    <w:rsid w:val="00E37868"/>
    <w:rsid w:val="00E4014D"/>
    <w:rsid w:val="00E402D5"/>
    <w:rsid w:val="00E4140B"/>
    <w:rsid w:val="00E433D7"/>
    <w:rsid w:val="00E45180"/>
    <w:rsid w:val="00E45BE3"/>
    <w:rsid w:val="00E45FD0"/>
    <w:rsid w:val="00E466EF"/>
    <w:rsid w:val="00E467C3"/>
    <w:rsid w:val="00E46F83"/>
    <w:rsid w:val="00E47F09"/>
    <w:rsid w:val="00E50C42"/>
    <w:rsid w:val="00E50E9C"/>
    <w:rsid w:val="00E514AD"/>
    <w:rsid w:val="00E530CC"/>
    <w:rsid w:val="00E53684"/>
    <w:rsid w:val="00E53F1A"/>
    <w:rsid w:val="00E54F11"/>
    <w:rsid w:val="00E561B5"/>
    <w:rsid w:val="00E576FD"/>
    <w:rsid w:val="00E57C91"/>
    <w:rsid w:val="00E6070B"/>
    <w:rsid w:val="00E60757"/>
    <w:rsid w:val="00E60900"/>
    <w:rsid w:val="00E621A2"/>
    <w:rsid w:val="00E63A14"/>
    <w:rsid w:val="00E63E3C"/>
    <w:rsid w:val="00E64549"/>
    <w:rsid w:val="00E64AE9"/>
    <w:rsid w:val="00E6562E"/>
    <w:rsid w:val="00E657CB"/>
    <w:rsid w:val="00E65967"/>
    <w:rsid w:val="00E661BD"/>
    <w:rsid w:val="00E66B9D"/>
    <w:rsid w:val="00E66E6C"/>
    <w:rsid w:val="00E703A3"/>
    <w:rsid w:val="00E70C01"/>
    <w:rsid w:val="00E70FFA"/>
    <w:rsid w:val="00E71056"/>
    <w:rsid w:val="00E71E6C"/>
    <w:rsid w:val="00E721E7"/>
    <w:rsid w:val="00E724A1"/>
    <w:rsid w:val="00E724BC"/>
    <w:rsid w:val="00E72CF1"/>
    <w:rsid w:val="00E72F32"/>
    <w:rsid w:val="00E74C1A"/>
    <w:rsid w:val="00E75D47"/>
    <w:rsid w:val="00E76C03"/>
    <w:rsid w:val="00E76D15"/>
    <w:rsid w:val="00E76D4E"/>
    <w:rsid w:val="00E773D8"/>
    <w:rsid w:val="00E77736"/>
    <w:rsid w:val="00E808C7"/>
    <w:rsid w:val="00E8121D"/>
    <w:rsid w:val="00E8141B"/>
    <w:rsid w:val="00E81F80"/>
    <w:rsid w:val="00E8223B"/>
    <w:rsid w:val="00E8250F"/>
    <w:rsid w:val="00E83F99"/>
    <w:rsid w:val="00E84609"/>
    <w:rsid w:val="00E84B21"/>
    <w:rsid w:val="00E84DB5"/>
    <w:rsid w:val="00E84F15"/>
    <w:rsid w:val="00E853CD"/>
    <w:rsid w:val="00E85AA4"/>
    <w:rsid w:val="00E862EB"/>
    <w:rsid w:val="00E86788"/>
    <w:rsid w:val="00E86E19"/>
    <w:rsid w:val="00E86F28"/>
    <w:rsid w:val="00E8789E"/>
    <w:rsid w:val="00E878E4"/>
    <w:rsid w:val="00E900FE"/>
    <w:rsid w:val="00E907A9"/>
    <w:rsid w:val="00E91049"/>
    <w:rsid w:val="00E91122"/>
    <w:rsid w:val="00E91545"/>
    <w:rsid w:val="00E91D25"/>
    <w:rsid w:val="00E920EF"/>
    <w:rsid w:val="00E92293"/>
    <w:rsid w:val="00E9293D"/>
    <w:rsid w:val="00E93252"/>
    <w:rsid w:val="00E93AF4"/>
    <w:rsid w:val="00E93DD6"/>
    <w:rsid w:val="00E94E66"/>
    <w:rsid w:val="00E9529E"/>
    <w:rsid w:val="00E95723"/>
    <w:rsid w:val="00E9657B"/>
    <w:rsid w:val="00E965DC"/>
    <w:rsid w:val="00EA0C84"/>
    <w:rsid w:val="00EA1764"/>
    <w:rsid w:val="00EA19C6"/>
    <w:rsid w:val="00EA1CA5"/>
    <w:rsid w:val="00EA1FA3"/>
    <w:rsid w:val="00EA29F2"/>
    <w:rsid w:val="00EA2BE6"/>
    <w:rsid w:val="00EA31B2"/>
    <w:rsid w:val="00EA3A50"/>
    <w:rsid w:val="00EA3DFD"/>
    <w:rsid w:val="00EA5028"/>
    <w:rsid w:val="00EA5268"/>
    <w:rsid w:val="00EA5429"/>
    <w:rsid w:val="00EA5522"/>
    <w:rsid w:val="00EA6EFC"/>
    <w:rsid w:val="00EA71C8"/>
    <w:rsid w:val="00EA75A3"/>
    <w:rsid w:val="00EB0DA4"/>
    <w:rsid w:val="00EB1207"/>
    <w:rsid w:val="00EB13D0"/>
    <w:rsid w:val="00EB15C8"/>
    <w:rsid w:val="00EB21CA"/>
    <w:rsid w:val="00EB23A3"/>
    <w:rsid w:val="00EB293D"/>
    <w:rsid w:val="00EB2CE2"/>
    <w:rsid w:val="00EB2DDC"/>
    <w:rsid w:val="00EB2E97"/>
    <w:rsid w:val="00EB3A53"/>
    <w:rsid w:val="00EB3F6D"/>
    <w:rsid w:val="00EB44C0"/>
    <w:rsid w:val="00EB54FC"/>
    <w:rsid w:val="00EB5AC0"/>
    <w:rsid w:val="00EB5AC9"/>
    <w:rsid w:val="00EB5B4C"/>
    <w:rsid w:val="00EB63BB"/>
    <w:rsid w:val="00EB7C85"/>
    <w:rsid w:val="00EB7F44"/>
    <w:rsid w:val="00EC03E6"/>
    <w:rsid w:val="00EC0DE4"/>
    <w:rsid w:val="00EC1701"/>
    <w:rsid w:val="00EC2025"/>
    <w:rsid w:val="00EC2139"/>
    <w:rsid w:val="00EC2B6E"/>
    <w:rsid w:val="00EC2CFC"/>
    <w:rsid w:val="00EC3643"/>
    <w:rsid w:val="00EC377C"/>
    <w:rsid w:val="00EC3A57"/>
    <w:rsid w:val="00EC3E02"/>
    <w:rsid w:val="00EC4580"/>
    <w:rsid w:val="00EC4A9C"/>
    <w:rsid w:val="00EC5B7F"/>
    <w:rsid w:val="00EC5B87"/>
    <w:rsid w:val="00EC6161"/>
    <w:rsid w:val="00EC7003"/>
    <w:rsid w:val="00EC72F3"/>
    <w:rsid w:val="00EC77BD"/>
    <w:rsid w:val="00EC796B"/>
    <w:rsid w:val="00EC7DDF"/>
    <w:rsid w:val="00ED0BB0"/>
    <w:rsid w:val="00ED0C98"/>
    <w:rsid w:val="00ED0D01"/>
    <w:rsid w:val="00ED1867"/>
    <w:rsid w:val="00ED2037"/>
    <w:rsid w:val="00ED2943"/>
    <w:rsid w:val="00ED295C"/>
    <w:rsid w:val="00ED29ED"/>
    <w:rsid w:val="00ED2B39"/>
    <w:rsid w:val="00ED38CE"/>
    <w:rsid w:val="00ED4820"/>
    <w:rsid w:val="00ED657E"/>
    <w:rsid w:val="00ED7024"/>
    <w:rsid w:val="00EE1B7F"/>
    <w:rsid w:val="00EE2D8A"/>
    <w:rsid w:val="00EE36B0"/>
    <w:rsid w:val="00EE3B02"/>
    <w:rsid w:val="00EE3EDF"/>
    <w:rsid w:val="00EE5948"/>
    <w:rsid w:val="00EE5C23"/>
    <w:rsid w:val="00EE6E78"/>
    <w:rsid w:val="00EF037C"/>
    <w:rsid w:val="00EF1053"/>
    <w:rsid w:val="00EF1628"/>
    <w:rsid w:val="00EF1C58"/>
    <w:rsid w:val="00EF276E"/>
    <w:rsid w:val="00EF29EB"/>
    <w:rsid w:val="00EF2A2E"/>
    <w:rsid w:val="00EF2EA2"/>
    <w:rsid w:val="00EF35D4"/>
    <w:rsid w:val="00EF3DF0"/>
    <w:rsid w:val="00EF47C6"/>
    <w:rsid w:val="00EF4D69"/>
    <w:rsid w:val="00EF5214"/>
    <w:rsid w:val="00EF5337"/>
    <w:rsid w:val="00EF5B5E"/>
    <w:rsid w:val="00EF5ED0"/>
    <w:rsid w:val="00EF5FC5"/>
    <w:rsid w:val="00EF6EEF"/>
    <w:rsid w:val="00EF70D0"/>
    <w:rsid w:val="00EF7307"/>
    <w:rsid w:val="00EF732E"/>
    <w:rsid w:val="00EF7468"/>
    <w:rsid w:val="00F0031E"/>
    <w:rsid w:val="00F00644"/>
    <w:rsid w:val="00F006DB"/>
    <w:rsid w:val="00F02415"/>
    <w:rsid w:val="00F0289E"/>
    <w:rsid w:val="00F03263"/>
    <w:rsid w:val="00F04467"/>
    <w:rsid w:val="00F04866"/>
    <w:rsid w:val="00F04A59"/>
    <w:rsid w:val="00F054FF"/>
    <w:rsid w:val="00F058B9"/>
    <w:rsid w:val="00F0677A"/>
    <w:rsid w:val="00F067F8"/>
    <w:rsid w:val="00F06B59"/>
    <w:rsid w:val="00F07A41"/>
    <w:rsid w:val="00F10337"/>
    <w:rsid w:val="00F1090E"/>
    <w:rsid w:val="00F109BD"/>
    <w:rsid w:val="00F11646"/>
    <w:rsid w:val="00F11CF4"/>
    <w:rsid w:val="00F12105"/>
    <w:rsid w:val="00F12274"/>
    <w:rsid w:val="00F1231C"/>
    <w:rsid w:val="00F1270E"/>
    <w:rsid w:val="00F139C6"/>
    <w:rsid w:val="00F13C45"/>
    <w:rsid w:val="00F1470A"/>
    <w:rsid w:val="00F14F93"/>
    <w:rsid w:val="00F15462"/>
    <w:rsid w:val="00F166D4"/>
    <w:rsid w:val="00F16979"/>
    <w:rsid w:val="00F16A9D"/>
    <w:rsid w:val="00F16D29"/>
    <w:rsid w:val="00F16E23"/>
    <w:rsid w:val="00F17650"/>
    <w:rsid w:val="00F17D82"/>
    <w:rsid w:val="00F17FCE"/>
    <w:rsid w:val="00F202F6"/>
    <w:rsid w:val="00F20D5A"/>
    <w:rsid w:val="00F20FB4"/>
    <w:rsid w:val="00F218AE"/>
    <w:rsid w:val="00F22132"/>
    <w:rsid w:val="00F23246"/>
    <w:rsid w:val="00F24045"/>
    <w:rsid w:val="00F24297"/>
    <w:rsid w:val="00F24388"/>
    <w:rsid w:val="00F24452"/>
    <w:rsid w:val="00F24902"/>
    <w:rsid w:val="00F2499B"/>
    <w:rsid w:val="00F24D5D"/>
    <w:rsid w:val="00F252D7"/>
    <w:rsid w:val="00F25890"/>
    <w:rsid w:val="00F25FD4"/>
    <w:rsid w:val="00F266D7"/>
    <w:rsid w:val="00F278FF"/>
    <w:rsid w:val="00F27D03"/>
    <w:rsid w:val="00F30463"/>
    <w:rsid w:val="00F305DC"/>
    <w:rsid w:val="00F30DC7"/>
    <w:rsid w:val="00F31B51"/>
    <w:rsid w:val="00F31EE2"/>
    <w:rsid w:val="00F32C8B"/>
    <w:rsid w:val="00F32FBF"/>
    <w:rsid w:val="00F337F4"/>
    <w:rsid w:val="00F3382E"/>
    <w:rsid w:val="00F3479E"/>
    <w:rsid w:val="00F355C6"/>
    <w:rsid w:val="00F361ED"/>
    <w:rsid w:val="00F36B4E"/>
    <w:rsid w:val="00F36B51"/>
    <w:rsid w:val="00F36E1D"/>
    <w:rsid w:val="00F372A1"/>
    <w:rsid w:val="00F378DE"/>
    <w:rsid w:val="00F402EF"/>
    <w:rsid w:val="00F41369"/>
    <w:rsid w:val="00F413F6"/>
    <w:rsid w:val="00F4169F"/>
    <w:rsid w:val="00F41849"/>
    <w:rsid w:val="00F41DEB"/>
    <w:rsid w:val="00F41F95"/>
    <w:rsid w:val="00F43503"/>
    <w:rsid w:val="00F43557"/>
    <w:rsid w:val="00F4359B"/>
    <w:rsid w:val="00F43C1E"/>
    <w:rsid w:val="00F43D7D"/>
    <w:rsid w:val="00F44578"/>
    <w:rsid w:val="00F44BEF"/>
    <w:rsid w:val="00F45236"/>
    <w:rsid w:val="00F45D05"/>
    <w:rsid w:val="00F46158"/>
    <w:rsid w:val="00F4637B"/>
    <w:rsid w:val="00F46A32"/>
    <w:rsid w:val="00F470AD"/>
    <w:rsid w:val="00F47120"/>
    <w:rsid w:val="00F471AD"/>
    <w:rsid w:val="00F474BA"/>
    <w:rsid w:val="00F4793F"/>
    <w:rsid w:val="00F47967"/>
    <w:rsid w:val="00F504BB"/>
    <w:rsid w:val="00F50B73"/>
    <w:rsid w:val="00F5181A"/>
    <w:rsid w:val="00F521C6"/>
    <w:rsid w:val="00F52E7D"/>
    <w:rsid w:val="00F5306C"/>
    <w:rsid w:val="00F53902"/>
    <w:rsid w:val="00F53A70"/>
    <w:rsid w:val="00F53D79"/>
    <w:rsid w:val="00F540F1"/>
    <w:rsid w:val="00F554C0"/>
    <w:rsid w:val="00F55D5F"/>
    <w:rsid w:val="00F56401"/>
    <w:rsid w:val="00F5648E"/>
    <w:rsid w:val="00F56543"/>
    <w:rsid w:val="00F5700C"/>
    <w:rsid w:val="00F57653"/>
    <w:rsid w:val="00F60699"/>
    <w:rsid w:val="00F60C21"/>
    <w:rsid w:val="00F60CA9"/>
    <w:rsid w:val="00F62B26"/>
    <w:rsid w:val="00F62BFD"/>
    <w:rsid w:val="00F6454F"/>
    <w:rsid w:val="00F64773"/>
    <w:rsid w:val="00F6651E"/>
    <w:rsid w:val="00F67B4F"/>
    <w:rsid w:val="00F702E6"/>
    <w:rsid w:val="00F70CEA"/>
    <w:rsid w:val="00F70E26"/>
    <w:rsid w:val="00F72700"/>
    <w:rsid w:val="00F737BC"/>
    <w:rsid w:val="00F739B6"/>
    <w:rsid w:val="00F74FCB"/>
    <w:rsid w:val="00F75652"/>
    <w:rsid w:val="00F75CF4"/>
    <w:rsid w:val="00F75DB3"/>
    <w:rsid w:val="00F76CD8"/>
    <w:rsid w:val="00F77282"/>
    <w:rsid w:val="00F77540"/>
    <w:rsid w:val="00F82197"/>
    <w:rsid w:val="00F822EF"/>
    <w:rsid w:val="00F82731"/>
    <w:rsid w:val="00F82875"/>
    <w:rsid w:val="00F837EF"/>
    <w:rsid w:val="00F844BF"/>
    <w:rsid w:val="00F8490E"/>
    <w:rsid w:val="00F84B59"/>
    <w:rsid w:val="00F84F16"/>
    <w:rsid w:val="00F8535E"/>
    <w:rsid w:val="00F8537A"/>
    <w:rsid w:val="00F8554A"/>
    <w:rsid w:val="00F86B36"/>
    <w:rsid w:val="00F86BD0"/>
    <w:rsid w:val="00F86E7A"/>
    <w:rsid w:val="00F87530"/>
    <w:rsid w:val="00F876A0"/>
    <w:rsid w:val="00F876ED"/>
    <w:rsid w:val="00F8799E"/>
    <w:rsid w:val="00F87D0F"/>
    <w:rsid w:val="00F87E63"/>
    <w:rsid w:val="00F9072D"/>
    <w:rsid w:val="00F90FA4"/>
    <w:rsid w:val="00F912D9"/>
    <w:rsid w:val="00F9207B"/>
    <w:rsid w:val="00F920BE"/>
    <w:rsid w:val="00F92181"/>
    <w:rsid w:val="00F9296A"/>
    <w:rsid w:val="00F9391A"/>
    <w:rsid w:val="00F943A1"/>
    <w:rsid w:val="00F95238"/>
    <w:rsid w:val="00F958F3"/>
    <w:rsid w:val="00F95E71"/>
    <w:rsid w:val="00F96718"/>
    <w:rsid w:val="00F96EB3"/>
    <w:rsid w:val="00F97244"/>
    <w:rsid w:val="00F97A06"/>
    <w:rsid w:val="00F97D7F"/>
    <w:rsid w:val="00F97DEA"/>
    <w:rsid w:val="00FA1694"/>
    <w:rsid w:val="00FA1A4A"/>
    <w:rsid w:val="00FA276F"/>
    <w:rsid w:val="00FA3EE3"/>
    <w:rsid w:val="00FA4549"/>
    <w:rsid w:val="00FA49B5"/>
    <w:rsid w:val="00FA560B"/>
    <w:rsid w:val="00FA56FF"/>
    <w:rsid w:val="00FA5ADB"/>
    <w:rsid w:val="00FA5F18"/>
    <w:rsid w:val="00FA60B6"/>
    <w:rsid w:val="00FA6630"/>
    <w:rsid w:val="00FA7650"/>
    <w:rsid w:val="00FB037A"/>
    <w:rsid w:val="00FB03F1"/>
    <w:rsid w:val="00FB0B13"/>
    <w:rsid w:val="00FB1625"/>
    <w:rsid w:val="00FB16D1"/>
    <w:rsid w:val="00FB27E9"/>
    <w:rsid w:val="00FB2957"/>
    <w:rsid w:val="00FB335D"/>
    <w:rsid w:val="00FB41C9"/>
    <w:rsid w:val="00FB5258"/>
    <w:rsid w:val="00FB64E1"/>
    <w:rsid w:val="00FB67CE"/>
    <w:rsid w:val="00FB6F95"/>
    <w:rsid w:val="00FB7191"/>
    <w:rsid w:val="00FB736B"/>
    <w:rsid w:val="00FB75CC"/>
    <w:rsid w:val="00FB7A8C"/>
    <w:rsid w:val="00FC0068"/>
    <w:rsid w:val="00FC09DB"/>
    <w:rsid w:val="00FC0BFF"/>
    <w:rsid w:val="00FC111B"/>
    <w:rsid w:val="00FC2FBF"/>
    <w:rsid w:val="00FC4A2A"/>
    <w:rsid w:val="00FC4BD3"/>
    <w:rsid w:val="00FC4CEC"/>
    <w:rsid w:val="00FC52F7"/>
    <w:rsid w:val="00FC5BF2"/>
    <w:rsid w:val="00FC61C6"/>
    <w:rsid w:val="00FC628C"/>
    <w:rsid w:val="00FC703D"/>
    <w:rsid w:val="00FC72AB"/>
    <w:rsid w:val="00FD0CFE"/>
    <w:rsid w:val="00FD0FF5"/>
    <w:rsid w:val="00FD1707"/>
    <w:rsid w:val="00FD2958"/>
    <w:rsid w:val="00FD29B3"/>
    <w:rsid w:val="00FD2B92"/>
    <w:rsid w:val="00FD2C10"/>
    <w:rsid w:val="00FD4709"/>
    <w:rsid w:val="00FD52F6"/>
    <w:rsid w:val="00FD5414"/>
    <w:rsid w:val="00FD5767"/>
    <w:rsid w:val="00FD5990"/>
    <w:rsid w:val="00FD5D14"/>
    <w:rsid w:val="00FD5F5A"/>
    <w:rsid w:val="00FD6EBC"/>
    <w:rsid w:val="00FD75EB"/>
    <w:rsid w:val="00FD7993"/>
    <w:rsid w:val="00FD7AF8"/>
    <w:rsid w:val="00FE0C52"/>
    <w:rsid w:val="00FE0CC8"/>
    <w:rsid w:val="00FE0DDE"/>
    <w:rsid w:val="00FE0EAD"/>
    <w:rsid w:val="00FE11F3"/>
    <w:rsid w:val="00FE156D"/>
    <w:rsid w:val="00FE2E6C"/>
    <w:rsid w:val="00FE304D"/>
    <w:rsid w:val="00FE3780"/>
    <w:rsid w:val="00FE43AB"/>
    <w:rsid w:val="00FE5265"/>
    <w:rsid w:val="00FE5F1F"/>
    <w:rsid w:val="00FE61B0"/>
    <w:rsid w:val="00FE647F"/>
    <w:rsid w:val="00FF02C1"/>
    <w:rsid w:val="00FF08D9"/>
    <w:rsid w:val="00FF1223"/>
    <w:rsid w:val="00FF1FF2"/>
    <w:rsid w:val="00FF2912"/>
    <w:rsid w:val="00FF30F5"/>
    <w:rsid w:val="00FF339A"/>
    <w:rsid w:val="00FF3402"/>
    <w:rsid w:val="00FF5170"/>
    <w:rsid w:val="00FF5D89"/>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3252"/>
  </w:style>
  <w:style w:type="paragraph" w:styleId="1">
    <w:name w:val="heading 1"/>
    <w:aliases w:val="Заголовок1,Заголовок параграфа (1.),Section,Section Heading,level2 hdg,111"/>
    <w:basedOn w:val="a"/>
    <w:next w:val="a"/>
    <w:link w:val="10"/>
    <w:uiPriority w:val="10"/>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A17876"/>
    <w:pPr>
      <w:tabs>
        <w:tab w:val="left" w:pos="880"/>
        <w:tab w:val="right" w:leader="dot" w:pos="9345"/>
      </w:tabs>
      <w:spacing w:after="100"/>
      <w:ind w:left="440"/>
    </w:pPr>
    <w:rPr>
      <w:rFonts w:ascii="Myriad Pro" w:eastAsiaTheme="majorEastAsia" w:hAnsi="Myriad Pro" w:cstheme="majorBidi"/>
      <w:b/>
      <w:noProof/>
    </w:r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basedOn w:val="a"/>
    <w:link w:val="afff3"/>
    <w:uiPriority w:val="99"/>
    <w:semiHidden/>
    <w:unhideWhenUsed/>
    <w:rsid w:val="00B10820"/>
    <w:pPr>
      <w:spacing w:after="0" w:line="240" w:lineRule="auto"/>
    </w:pPr>
    <w:rPr>
      <w:sz w:val="20"/>
      <w:szCs w:val="20"/>
    </w:rPr>
  </w:style>
  <w:style w:type="character" w:customStyle="1" w:styleId="afff3">
    <w:name w:val="Текст сноски Знак"/>
    <w:basedOn w:val="a0"/>
    <w:link w:val="afff2"/>
    <w:uiPriority w:val="99"/>
    <w:semiHidden/>
    <w:rsid w:val="00B10820"/>
    <w:rPr>
      <w:sz w:val="20"/>
      <w:szCs w:val="20"/>
    </w:rPr>
  </w:style>
  <w:style w:type="character" w:styleId="afff4">
    <w:name w:val="footnote reference"/>
    <w:basedOn w:val="a0"/>
    <w:uiPriority w:val="99"/>
    <w:semiHidden/>
    <w:unhideWhenUsed/>
    <w:rsid w:val="00B10820"/>
    <w:rPr>
      <w:vertAlign w:val="superscript"/>
    </w:rPr>
  </w:style>
  <w:style w:type="paragraph" w:customStyle="1" w:styleId="180">
    <w:name w:val="Основной текст18"/>
    <w:basedOn w:val="a"/>
    <w:rsid w:val="00BF0A6E"/>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paragraph" w:styleId="afff5">
    <w:name w:val="Document Map"/>
    <w:basedOn w:val="a"/>
    <w:link w:val="afff6"/>
    <w:uiPriority w:val="99"/>
    <w:semiHidden/>
    <w:unhideWhenUsed/>
    <w:rsid w:val="001C39D8"/>
    <w:pPr>
      <w:spacing w:after="0" w:line="240" w:lineRule="auto"/>
    </w:pPr>
    <w:rPr>
      <w:rFonts w:ascii="Tahoma" w:hAnsi="Tahoma" w:cs="Tahoma"/>
      <w:sz w:val="16"/>
      <w:szCs w:val="16"/>
    </w:rPr>
  </w:style>
  <w:style w:type="character" w:customStyle="1" w:styleId="afff6">
    <w:name w:val="Схема документа Знак"/>
    <w:basedOn w:val="a0"/>
    <w:link w:val="afff5"/>
    <w:uiPriority w:val="99"/>
    <w:semiHidden/>
    <w:rsid w:val="001C39D8"/>
    <w:rPr>
      <w:rFonts w:ascii="Tahoma" w:hAnsi="Tahoma" w:cs="Tahoma"/>
      <w:sz w:val="16"/>
      <w:szCs w:val="16"/>
    </w:rPr>
  </w:style>
  <w:style w:type="character" w:customStyle="1" w:styleId="afff7">
    <w:name w:val="Основной текст_"/>
    <w:basedOn w:val="a0"/>
    <w:link w:val="70"/>
    <w:rsid w:val="001C39D8"/>
    <w:rPr>
      <w:rFonts w:ascii="Times New Roman" w:eastAsia="Times New Roman" w:hAnsi="Times New Roman" w:cs="Times New Roman"/>
      <w:sz w:val="20"/>
      <w:szCs w:val="20"/>
      <w:shd w:val="clear" w:color="auto" w:fill="FFFFFF"/>
    </w:rPr>
  </w:style>
  <w:style w:type="character" w:customStyle="1" w:styleId="60">
    <w:name w:val="Основной текст (6)_"/>
    <w:basedOn w:val="a0"/>
    <w:rsid w:val="001C39D8"/>
    <w:rPr>
      <w:rFonts w:ascii="Times New Roman" w:eastAsia="Times New Roman" w:hAnsi="Times New Roman" w:cs="Times New Roman"/>
      <w:b w:val="0"/>
      <w:bCs w:val="0"/>
      <w:i w:val="0"/>
      <w:iCs w:val="0"/>
      <w:smallCaps w:val="0"/>
      <w:strike w:val="0"/>
      <w:sz w:val="20"/>
      <w:szCs w:val="20"/>
      <w:u w:val="none"/>
    </w:rPr>
  </w:style>
  <w:style w:type="character" w:customStyle="1" w:styleId="71">
    <w:name w:val="Основной текст (7)_"/>
    <w:basedOn w:val="a0"/>
    <w:link w:val="72"/>
    <w:rsid w:val="001C39D8"/>
    <w:rPr>
      <w:rFonts w:ascii="Times New Roman" w:eastAsia="Times New Roman" w:hAnsi="Times New Roman" w:cs="Times New Roman"/>
      <w:b/>
      <w:bCs/>
      <w:spacing w:val="-10"/>
      <w:sz w:val="21"/>
      <w:szCs w:val="21"/>
      <w:shd w:val="clear" w:color="auto" w:fill="FFFFFF"/>
    </w:rPr>
  </w:style>
  <w:style w:type="character" w:customStyle="1" w:styleId="8pt">
    <w:name w:val="Основной текст + 8 pt"/>
    <w:basedOn w:val="afff7"/>
    <w:rsid w:val="001C39D8"/>
    <w:rPr>
      <w:rFonts w:ascii="Times New Roman" w:eastAsia="Times New Roman" w:hAnsi="Times New Roman" w:cs="Times New Roman"/>
      <w:color w:val="000000"/>
      <w:spacing w:val="0"/>
      <w:w w:val="100"/>
      <w:position w:val="0"/>
      <w:sz w:val="16"/>
      <w:szCs w:val="16"/>
      <w:shd w:val="clear" w:color="auto" w:fill="FFFFFF"/>
      <w:lang w:val="ru-RU"/>
    </w:rPr>
  </w:style>
  <w:style w:type="character" w:customStyle="1" w:styleId="Sylfaen8pt">
    <w:name w:val="Колонтитул + Sylfaen;8 pt;Не курсив"/>
    <w:basedOn w:val="aff9"/>
    <w:rsid w:val="001C39D8"/>
    <w:rPr>
      <w:rFonts w:ascii="Sylfaen" w:eastAsia="Sylfaen" w:hAnsi="Sylfaen" w:cs="Sylfaen"/>
      <w:b w:val="0"/>
      <w:bCs w:val="0"/>
      <w:i/>
      <w:iCs/>
      <w:smallCaps w:val="0"/>
      <w:strike w:val="0"/>
      <w:color w:val="000000"/>
      <w:spacing w:val="0"/>
      <w:w w:val="100"/>
      <w:position w:val="0"/>
      <w:sz w:val="16"/>
      <w:szCs w:val="16"/>
      <w:u w:val="none"/>
      <w:lang w:val="ru-RU"/>
    </w:rPr>
  </w:style>
  <w:style w:type="character" w:customStyle="1" w:styleId="61">
    <w:name w:val="Основной текст (6)"/>
    <w:basedOn w:val="60"/>
    <w:rsid w:val="001C39D8"/>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rPr>
  </w:style>
  <w:style w:type="character" w:customStyle="1" w:styleId="82">
    <w:name w:val="Подпись к таблице (8)_"/>
    <w:basedOn w:val="a0"/>
    <w:rsid w:val="001C39D8"/>
    <w:rPr>
      <w:rFonts w:ascii="Times New Roman" w:eastAsia="Times New Roman" w:hAnsi="Times New Roman" w:cs="Times New Roman"/>
      <w:b w:val="0"/>
      <w:bCs w:val="0"/>
      <w:i w:val="0"/>
      <w:iCs w:val="0"/>
      <w:smallCaps w:val="0"/>
      <w:strike w:val="0"/>
      <w:sz w:val="20"/>
      <w:szCs w:val="20"/>
      <w:u w:val="none"/>
    </w:rPr>
  </w:style>
  <w:style w:type="character" w:customStyle="1" w:styleId="83">
    <w:name w:val="Подпись к таблице (8)"/>
    <w:basedOn w:val="82"/>
    <w:rsid w:val="001C39D8"/>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rPr>
  </w:style>
  <w:style w:type="paragraph" w:customStyle="1" w:styleId="70">
    <w:name w:val="Основной текст7"/>
    <w:basedOn w:val="a"/>
    <w:link w:val="afff7"/>
    <w:rsid w:val="001C39D8"/>
    <w:pPr>
      <w:widowControl w:val="0"/>
      <w:shd w:val="clear" w:color="auto" w:fill="FFFFFF"/>
      <w:spacing w:before="1980" w:after="120" w:line="0" w:lineRule="atLeast"/>
    </w:pPr>
    <w:rPr>
      <w:rFonts w:ascii="Times New Roman" w:eastAsia="Times New Roman" w:hAnsi="Times New Roman" w:cs="Times New Roman"/>
      <w:sz w:val="20"/>
      <w:szCs w:val="20"/>
    </w:rPr>
  </w:style>
  <w:style w:type="paragraph" w:customStyle="1" w:styleId="72">
    <w:name w:val="Основной текст (7)"/>
    <w:basedOn w:val="a"/>
    <w:link w:val="71"/>
    <w:rsid w:val="001C39D8"/>
    <w:pPr>
      <w:widowControl w:val="0"/>
      <w:shd w:val="clear" w:color="auto" w:fill="FFFFFF"/>
      <w:spacing w:after="0" w:line="219" w:lineRule="exact"/>
      <w:jc w:val="both"/>
    </w:pPr>
    <w:rPr>
      <w:rFonts w:ascii="Times New Roman" w:eastAsia="Times New Roman" w:hAnsi="Times New Roman" w:cs="Times New Roman"/>
      <w:b/>
      <w:bCs/>
      <w:spacing w:val="-10"/>
      <w:sz w:val="21"/>
      <w:szCs w:val="21"/>
    </w:rPr>
  </w:style>
  <w:style w:type="paragraph" w:styleId="afff8">
    <w:name w:val="Block Text"/>
    <w:basedOn w:val="a"/>
    <w:rsid w:val="001C39D8"/>
    <w:pPr>
      <w:spacing w:after="0" w:line="240" w:lineRule="auto"/>
      <w:ind w:left="567" w:right="-2"/>
      <w:jc w:val="both"/>
    </w:pPr>
    <w:rPr>
      <w:rFonts w:ascii="Times New Roman" w:eastAsia="Times New Roman" w:hAnsi="Times New Roman" w:cs="Times New Roman"/>
      <w:sz w:val="28"/>
      <w:szCs w:val="20"/>
      <w:lang w:eastAsia="ru-RU"/>
    </w:rPr>
  </w:style>
  <w:style w:type="character" w:customStyle="1" w:styleId="afff9">
    <w:name w:val="Текст доклада Знак"/>
    <w:link w:val="afffa"/>
    <w:locked/>
    <w:rsid w:val="001C39D8"/>
    <w:rPr>
      <w:rFonts w:ascii="Times New Roman" w:eastAsia="MS PMincho" w:hAnsi="Times New Roman" w:cs="Times New Roman"/>
      <w:sz w:val="24"/>
    </w:rPr>
  </w:style>
  <w:style w:type="paragraph" w:customStyle="1" w:styleId="afffa">
    <w:name w:val="Текст доклада"/>
    <w:basedOn w:val="a"/>
    <w:link w:val="afff9"/>
    <w:qFormat/>
    <w:rsid w:val="001C39D8"/>
    <w:pPr>
      <w:spacing w:after="200" w:line="276" w:lineRule="auto"/>
      <w:ind w:firstLine="709"/>
      <w:contextualSpacing/>
      <w:jc w:val="both"/>
    </w:pPr>
    <w:rPr>
      <w:rFonts w:ascii="Times New Roman" w:eastAsia="MS PMincho" w:hAnsi="Times New Roman" w:cs="Times New Roman"/>
      <w:sz w:val="24"/>
    </w:rPr>
  </w:style>
  <w:style w:type="character" w:customStyle="1" w:styleId="wmi-callto">
    <w:name w:val="wmi-callto"/>
    <w:basedOn w:val="a0"/>
    <w:rsid w:val="00AF00AB"/>
  </w:style>
  <w:style w:type="paragraph" w:customStyle="1" w:styleId="1111">
    <w:name w:val="1111"/>
    <w:basedOn w:val="a"/>
    <w:next w:val="a"/>
    <w:uiPriority w:val="9"/>
    <w:qFormat/>
    <w:rsid w:val="00AD79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customStyle="1" w:styleId="2221">
    <w:name w:val="2221"/>
    <w:basedOn w:val="a"/>
    <w:next w:val="a"/>
    <w:uiPriority w:val="99"/>
    <w:unhideWhenUsed/>
    <w:qFormat/>
    <w:rsid w:val="00AD7968"/>
    <w:pPr>
      <w:keepNext/>
      <w:keepLines/>
      <w:spacing w:before="40" w:after="0"/>
      <w:outlineLvl w:val="1"/>
    </w:pPr>
    <w:rPr>
      <w:rFonts w:ascii="Calibri Light" w:eastAsia="Times New Roman" w:hAnsi="Calibri Light" w:cs="Times New Roman"/>
      <w:color w:val="365F91"/>
      <w:sz w:val="26"/>
      <w:szCs w:val="26"/>
    </w:rPr>
  </w:style>
  <w:style w:type="paragraph" w:customStyle="1" w:styleId="H31">
    <w:name w:val="H31"/>
    <w:basedOn w:val="a"/>
    <w:next w:val="a"/>
    <w:uiPriority w:val="9"/>
    <w:unhideWhenUsed/>
    <w:qFormat/>
    <w:rsid w:val="00AD7968"/>
    <w:pPr>
      <w:keepNext/>
      <w:keepLines/>
      <w:spacing w:before="40" w:after="0"/>
      <w:outlineLvl w:val="2"/>
    </w:pPr>
    <w:rPr>
      <w:rFonts w:ascii="Calibri Light" w:eastAsia="Times New Roman" w:hAnsi="Calibri Light" w:cs="Times New Roman"/>
      <w:color w:val="243F60"/>
      <w:sz w:val="24"/>
      <w:szCs w:val="24"/>
    </w:rPr>
  </w:style>
  <w:style w:type="paragraph" w:customStyle="1" w:styleId="510">
    <w:name w:val="Заголовок 51"/>
    <w:basedOn w:val="a"/>
    <w:next w:val="a"/>
    <w:uiPriority w:val="9"/>
    <w:unhideWhenUsed/>
    <w:qFormat/>
    <w:rsid w:val="00AD7968"/>
    <w:pPr>
      <w:keepNext/>
      <w:keepLines/>
      <w:spacing w:before="40" w:after="0"/>
      <w:outlineLvl w:val="4"/>
    </w:pPr>
    <w:rPr>
      <w:rFonts w:ascii="Calibri Light" w:eastAsia="Times New Roman" w:hAnsi="Calibri Light" w:cs="Times New Roman"/>
      <w:color w:val="365F91"/>
    </w:rPr>
  </w:style>
  <w:style w:type="character" w:customStyle="1" w:styleId="110">
    <w:name w:val="Заголовок 1 Знак1"/>
    <w:basedOn w:val="a0"/>
    <w:uiPriority w:val="9"/>
    <w:rsid w:val="00AD7968"/>
    <w:rPr>
      <w:rFonts w:asciiTheme="majorHAnsi" w:eastAsiaTheme="majorEastAsia" w:hAnsiTheme="majorHAnsi" w:cstheme="majorBidi"/>
      <w:color w:val="365F91" w:themeColor="accent1" w:themeShade="BF"/>
      <w:sz w:val="32"/>
      <w:szCs w:val="32"/>
    </w:rPr>
  </w:style>
  <w:style w:type="character" w:customStyle="1" w:styleId="2f3">
    <w:name w:val="Просмотренная гиперссылка2"/>
    <w:basedOn w:val="a0"/>
    <w:uiPriority w:val="99"/>
    <w:semiHidden/>
    <w:unhideWhenUsed/>
    <w:rsid w:val="00AD7968"/>
    <w:rPr>
      <w:color w:val="800080"/>
      <w:u w:val="single"/>
    </w:rPr>
  </w:style>
  <w:style w:type="paragraph" w:customStyle="1" w:styleId="1a">
    <w:name w:val="Без интервала1"/>
    <w:next w:val="af1"/>
    <w:uiPriority w:val="1"/>
    <w:qFormat/>
    <w:rsid w:val="00AD7968"/>
    <w:pPr>
      <w:spacing w:after="0" w:line="240" w:lineRule="auto"/>
    </w:pPr>
    <w:rPr>
      <w:rFonts w:eastAsia="Times New Roman"/>
      <w:lang w:eastAsia="ru-RU"/>
    </w:rPr>
  </w:style>
  <w:style w:type="paragraph" w:customStyle="1" w:styleId="412">
    <w:name w:val="Оглавление 41"/>
    <w:basedOn w:val="a"/>
    <w:next w:val="a"/>
    <w:autoRedefine/>
    <w:uiPriority w:val="39"/>
    <w:unhideWhenUsed/>
    <w:rsid w:val="00AD7968"/>
    <w:pPr>
      <w:spacing w:after="100"/>
      <w:ind w:left="660"/>
    </w:pPr>
    <w:rPr>
      <w:rFonts w:eastAsia="Times New Roman"/>
      <w:lang w:eastAsia="ru-RU"/>
    </w:rPr>
  </w:style>
  <w:style w:type="paragraph" w:customStyle="1" w:styleId="511">
    <w:name w:val="Оглавление 51"/>
    <w:basedOn w:val="a"/>
    <w:next w:val="a"/>
    <w:autoRedefine/>
    <w:uiPriority w:val="39"/>
    <w:unhideWhenUsed/>
    <w:rsid w:val="00AD7968"/>
    <w:pPr>
      <w:spacing w:after="100"/>
      <w:ind w:left="880"/>
    </w:pPr>
    <w:rPr>
      <w:rFonts w:eastAsia="Times New Roman"/>
      <w:lang w:eastAsia="ru-RU"/>
    </w:rPr>
  </w:style>
  <w:style w:type="paragraph" w:customStyle="1" w:styleId="610">
    <w:name w:val="Оглавление 61"/>
    <w:basedOn w:val="a"/>
    <w:next w:val="a"/>
    <w:autoRedefine/>
    <w:uiPriority w:val="39"/>
    <w:unhideWhenUsed/>
    <w:rsid w:val="00AD7968"/>
    <w:pPr>
      <w:spacing w:after="100"/>
      <w:ind w:left="1100"/>
    </w:pPr>
    <w:rPr>
      <w:rFonts w:eastAsia="Times New Roman"/>
      <w:lang w:eastAsia="ru-RU"/>
    </w:rPr>
  </w:style>
  <w:style w:type="paragraph" w:customStyle="1" w:styleId="710">
    <w:name w:val="Оглавление 71"/>
    <w:basedOn w:val="a"/>
    <w:next w:val="a"/>
    <w:autoRedefine/>
    <w:uiPriority w:val="39"/>
    <w:unhideWhenUsed/>
    <w:rsid w:val="00AD7968"/>
    <w:pPr>
      <w:spacing w:after="100"/>
      <w:ind w:left="1320"/>
    </w:pPr>
    <w:rPr>
      <w:rFonts w:eastAsia="Times New Roman"/>
      <w:lang w:eastAsia="ru-RU"/>
    </w:rPr>
  </w:style>
  <w:style w:type="paragraph" w:customStyle="1" w:styleId="810">
    <w:name w:val="Оглавление 81"/>
    <w:basedOn w:val="a"/>
    <w:next w:val="a"/>
    <w:autoRedefine/>
    <w:uiPriority w:val="39"/>
    <w:unhideWhenUsed/>
    <w:rsid w:val="00AD7968"/>
    <w:pPr>
      <w:spacing w:after="100"/>
      <w:ind w:left="1540"/>
    </w:pPr>
    <w:rPr>
      <w:rFonts w:eastAsia="Times New Roman"/>
      <w:lang w:eastAsia="ru-RU"/>
    </w:rPr>
  </w:style>
  <w:style w:type="paragraph" w:customStyle="1" w:styleId="91">
    <w:name w:val="Оглавление 91"/>
    <w:basedOn w:val="a"/>
    <w:next w:val="a"/>
    <w:autoRedefine/>
    <w:uiPriority w:val="39"/>
    <w:unhideWhenUsed/>
    <w:rsid w:val="00AD7968"/>
    <w:pPr>
      <w:spacing w:after="100"/>
      <w:ind w:left="1760"/>
    </w:pPr>
    <w:rPr>
      <w:rFonts w:eastAsia="Times New Roman"/>
      <w:lang w:eastAsia="ru-RU"/>
    </w:rPr>
  </w:style>
  <w:style w:type="character" w:customStyle="1" w:styleId="210">
    <w:name w:val="Заголовок 2 Знак1"/>
    <w:basedOn w:val="a0"/>
    <w:uiPriority w:val="9"/>
    <w:semiHidden/>
    <w:rsid w:val="00AD7968"/>
    <w:rPr>
      <w:rFonts w:asciiTheme="majorHAnsi" w:eastAsiaTheme="majorEastAsia" w:hAnsiTheme="majorHAnsi" w:cstheme="majorBidi"/>
      <w:color w:val="365F91" w:themeColor="accent1" w:themeShade="BF"/>
      <w:sz w:val="26"/>
      <w:szCs w:val="26"/>
    </w:rPr>
  </w:style>
  <w:style w:type="character" w:customStyle="1" w:styleId="1b">
    <w:name w:val="Заголовок Знак1"/>
    <w:basedOn w:val="a0"/>
    <w:uiPriority w:val="10"/>
    <w:rsid w:val="00AD7968"/>
    <w:rPr>
      <w:rFonts w:asciiTheme="majorHAnsi" w:eastAsiaTheme="majorEastAsia" w:hAnsiTheme="majorHAnsi" w:cstheme="majorBidi"/>
      <w:spacing w:val="-10"/>
      <w:kern w:val="28"/>
      <w:sz w:val="56"/>
      <w:szCs w:val="56"/>
    </w:rPr>
  </w:style>
  <w:style w:type="character" w:customStyle="1" w:styleId="310">
    <w:name w:val="Заголовок 3 Знак1"/>
    <w:basedOn w:val="a0"/>
    <w:uiPriority w:val="9"/>
    <w:semiHidden/>
    <w:rsid w:val="00AD7968"/>
    <w:rPr>
      <w:rFonts w:asciiTheme="majorHAnsi" w:eastAsiaTheme="majorEastAsia" w:hAnsiTheme="majorHAnsi" w:cstheme="majorBidi"/>
      <w:color w:val="243F60" w:themeColor="accent1" w:themeShade="7F"/>
      <w:sz w:val="24"/>
      <w:szCs w:val="24"/>
    </w:rPr>
  </w:style>
  <w:style w:type="character" w:customStyle="1" w:styleId="512">
    <w:name w:val="Заголовок 5 Знак1"/>
    <w:basedOn w:val="a0"/>
    <w:uiPriority w:val="9"/>
    <w:semiHidden/>
    <w:rsid w:val="00AD7968"/>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821">
      <w:bodyDiv w:val="1"/>
      <w:marLeft w:val="0"/>
      <w:marRight w:val="0"/>
      <w:marTop w:val="0"/>
      <w:marBottom w:val="0"/>
      <w:divBdr>
        <w:top w:val="none" w:sz="0" w:space="0" w:color="auto"/>
        <w:left w:val="none" w:sz="0" w:space="0" w:color="auto"/>
        <w:bottom w:val="none" w:sz="0" w:space="0" w:color="auto"/>
        <w:right w:val="none" w:sz="0" w:space="0" w:color="auto"/>
      </w:divBdr>
    </w:div>
    <w:div w:id="55904782">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7716374">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232238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88823925">
      <w:bodyDiv w:val="1"/>
      <w:marLeft w:val="0"/>
      <w:marRight w:val="0"/>
      <w:marTop w:val="0"/>
      <w:marBottom w:val="0"/>
      <w:divBdr>
        <w:top w:val="none" w:sz="0" w:space="0" w:color="auto"/>
        <w:left w:val="none" w:sz="0" w:space="0" w:color="auto"/>
        <w:bottom w:val="none" w:sz="0" w:space="0" w:color="auto"/>
        <w:right w:val="none" w:sz="0" w:space="0" w:color="auto"/>
      </w:divBdr>
    </w:div>
    <w:div w:id="311520960">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9491542">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50653275">
      <w:bodyDiv w:val="1"/>
      <w:marLeft w:val="0"/>
      <w:marRight w:val="0"/>
      <w:marTop w:val="0"/>
      <w:marBottom w:val="0"/>
      <w:divBdr>
        <w:top w:val="none" w:sz="0" w:space="0" w:color="auto"/>
        <w:left w:val="none" w:sz="0" w:space="0" w:color="auto"/>
        <w:bottom w:val="none" w:sz="0" w:space="0" w:color="auto"/>
        <w:right w:val="none" w:sz="0" w:space="0" w:color="auto"/>
      </w:divBdr>
    </w:div>
    <w:div w:id="575819424">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598100099">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5083791">
      <w:bodyDiv w:val="1"/>
      <w:marLeft w:val="0"/>
      <w:marRight w:val="0"/>
      <w:marTop w:val="0"/>
      <w:marBottom w:val="0"/>
      <w:divBdr>
        <w:top w:val="none" w:sz="0" w:space="0" w:color="auto"/>
        <w:left w:val="none" w:sz="0" w:space="0" w:color="auto"/>
        <w:bottom w:val="none" w:sz="0" w:space="0" w:color="auto"/>
        <w:right w:val="none" w:sz="0" w:space="0" w:color="auto"/>
      </w:divBdr>
    </w:div>
    <w:div w:id="668676107">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74150738">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1972679">
      <w:bodyDiv w:val="1"/>
      <w:marLeft w:val="0"/>
      <w:marRight w:val="0"/>
      <w:marTop w:val="0"/>
      <w:marBottom w:val="0"/>
      <w:divBdr>
        <w:top w:val="none" w:sz="0" w:space="0" w:color="auto"/>
        <w:left w:val="none" w:sz="0" w:space="0" w:color="auto"/>
        <w:bottom w:val="none" w:sz="0" w:space="0" w:color="auto"/>
        <w:right w:val="none" w:sz="0" w:space="0" w:color="auto"/>
      </w:divBdr>
    </w:div>
    <w:div w:id="113306249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7864669">
      <w:bodyDiv w:val="1"/>
      <w:marLeft w:val="0"/>
      <w:marRight w:val="0"/>
      <w:marTop w:val="0"/>
      <w:marBottom w:val="0"/>
      <w:divBdr>
        <w:top w:val="none" w:sz="0" w:space="0" w:color="auto"/>
        <w:left w:val="none" w:sz="0" w:space="0" w:color="auto"/>
        <w:bottom w:val="none" w:sz="0" w:space="0" w:color="auto"/>
        <w:right w:val="none" w:sz="0" w:space="0" w:color="auto"/>
      </w:divBdr>
    </w:div>
    <w:div w:id="1216504524">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34645344">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22868998">
      <w:bodyDiv w:val="1"/>
      <w:marLeft w:val="0"/>
      <w:marRight w:val="0"/>
      <w:marTop w:val="0"/>
      <w:marBottom w:val="0"/>
      <w:divBdr>
        <w:top w:val="none" w:sz="0" w:space="0" w:color="auto"/>
        <w:left w:val="none" w:sz="0" w:space="0" w:color="auto"/>
        <w:bottom w:val="none" w:sz="0" w:space="0" w:color="auto"/>
        <w:right w:val="none" w:sz="0" w:space="0" w:color="auto"/>
      </w:divBdr>
    </w:div>
    <w:div w:id="1449810374">
      <w:bodyDiv w:val="1"/>
      <w:marLeft w:val="0"/>
      <w:marRight w:val="0"/>
      <w:marTop w:val="0"/>
      <w:marBottom w:val="0"/>
      <w:divBdr>
        <w:top w:val="none" w:sz="0" w:space="0" w:color="auto"/>
        <w:left w:val="none" w:sz="0" w:space="0" w:color="auto"/>
        <w:bottom w:val="none" w:sz="0" w:space="0" w:color="auto"/>
        <w:right w:val="none" w:sz="0" w:space="0" w:color="auto"/>
      </w:divBdr>
    </w:div>
    <w:div w:id="1454324535">
      <w:bodyDiv w:val="1"/>
      <w:marLeft w:val="0"/>
      <w:marRight w:val="0"/>
      <w:marTop w:val="0"/>
      <w:marBottom w:val="0"/>
      <w:divBdr>
        <w:top w:val="none" w:sz="0" w:space="0" w:color="auto"/>
        <w:left w:val="none" w:sz="0" w:space="0" w:color="auto"/>
        <w:bottom w:val="none" w:sz="0" w:space="0" w:color="auto"/>
        <w:right w:val="none" w:sz="0" w:space="0" w:color="auto"/>
      </w:divBdr>
    </w:div>
    <w:div w:id="1466118444">
      <w:bodyDiv w:val="1"/>
      <w:marLeft w:val="0"/>
      <w:marRight w:val="0"/>
      <w:marTop w:val="0"/>
      <w:marBottom w:val="0"/>
      <w:divBdr>
        <w:top w:val="none" w:sz="0" w:space="0" w:color="auto"/>
        <w:left w:val="none" w:sz="0" w:space="0" w:color="auto"/>
        <w:bottom w:val="none" w:sz="0" w:space="0" w:color="auto"/>
        <w:right w:val="none" w:sz="0" w:space="0" w:color="auto"/>
      </w:divBdr>
    </w:div>
    <w:div w:id="1505319381">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0118129">
      <w:bodyDiv w:val="1"/>
      <w:marLeft w:val="0"/>
      <w:marRight w:val="0"/>
      <w:marTop w:val="0"/>
      <w:marBottom w:val="0"/>
      <w:divBdr>
        <w:top w:val="none" w:sz="0" w:space="0" w:color="auto"/>
        <w:left w:val="none" w:sz="0" w:space="0" w:color="auto"/>
        <w:bottom w:val="none" w:sz="0" w:space="0" w:color="auto"/>
        <w:right w:val="none" w:sz="0" w:space="0" w:color="auto"/>
      </w:divBdr>
    </w:div>
    <w:div w:id="1633435915">
      <w:bodyDiv w:val="1"/>
      <w:marLeft w:val="0"/>
      <w:marRight w:val="0"/>
      <w:marTop w:val="0"/>
      <w:marBottom w:val="0"/>
      <w:divBdr>
        <w:top w:val="none" w:sz="0" w:space="0" w:color="auto"/>
        <w:left w:val="none" w:sz="0" w:space="0" w:color="auto"/>
        <w:bottom w:val="none" w:sz="0" w:space="0" w:color="auto"/>
        <w:right w:val="none" w:sz="0" w:space="0" w:color="auto"/>
      </w:divBdr>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26176419">
      <w:bodyDiv w:val="1"/>
      <w:marLeft w:val="0"/>
      <w:marRight w:val="0"/>
      <w:marTop w:val="0"/>
      <w:marBottom w:val="0"/>
      <w:divBdr>
        <w:top w:val="none" w:sz="0" w:space="0" w:color="auto"/>
        <w:left w:val="none" w:sz="0" w:space="0" w:color="auto"/>
        <w:bottom w:val="none" w:sz="0" w:space="0" w:color="auto"/>
        <w:right w:val="none" w:sz="0" w:space="0" w:color="auto"/>
      </w:divBdr>
    </w:div>
    <w:div w:id="1733654783">
      <w:bodyDiv w:val="1"/>
      <w:marLeft w:val="0"/>
      <w:marRight w:val="0"/>
      <w:marTop w:val="0"/>
      <w:marBottom w:val="0"/>
      <w:divBdr>
        <w:top w:val="none" w:sz="0" w:space="0" w:color="auto"/>
        <w:left w:val="none" w:sz="0" w:space="0" w:color="auto"/>
        <w:bottom w:val="none" w:sz="0" w:space="0" w:color="auto"/>
        <w:right w:val="none" w:sz="0" w:space="0" w:color="auto"/>
      </w:divBdr>
    </w:div>
    <w:div w:id="1748844734">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5019">
      <w:bodyDiv w:val="1"/>
      <w:marLeft w:val="0"/>
      <w:marRight w:val="0"/>
      <w:marTop w:val="0"/>
      <w:marBottom w:val="0"/>
      <w:divBdr>
        <w:top w:val="none" w:sz="0" w:space="0" w:color="auto"/>
        <w:left w:val="none" w:sz="0" w:space="0" w:color="auto"/>
        <w:bottom w:val="none" w:sz="0" w:space="0" w:color="auto"/>
        <w:right w:val="none" w:sz="0" w:space="0" w:color="auto"/>
      </w:divBdr>
    </w:div>
    <w:div w:id="1809325525">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08027539">
      <w:bodyDiv w:val="1"/>
      <w:marLeft w:val="0"/>
      <w:marRight w:val="0"/>
      <w:marTop w:val="0"/>
      <w:marBottom w:val="0"/>
      <w:divBdr>
        <w:top w:val="none" w:sz="0" w:space="0" w:color="auto"/>
        <w:left w:val="none" w:sz="0" w:space="0" w:color="auto"/>
        <w:bottom w:val="none" w:sz="0" w:space="0" w:color="auto"/>
        <w:right w:val="none" w:sz="0" w:space="0" w:color="auto"/>
      </w:divBdr>
    </w:div>
    <w:div w:id="1914966719">
      <w:bodyDiv w:val="1"/>
      <w:marLeft w:val="0"/>
      <w:marRight w:val="0"/>
      <w:marTop w:val="0"/>
      <w:marBottom w:val="0"/>
      <w:divBdr>
        <w:top w:val="none" w:sz="0" w:space="0" w:color="auto"/>
        <w:left w:val="none" w:sz="0" w:space="0" w:color="auto"/>
        <w:bottom w:val="none" w:sz="0" w:space="0" w:color="auto"/>
        <w:right w:val="none" w:sz="0" w:space="0" w:color="auto"/>
      </w:divBdr>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53125830">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1975062969">
      <w:bodyDiv w:val="1"/>
      <w:marLeft w:val="0"/>
      <w:marRight w:val="0"/>
      <w:marTop w:val="0"/>
      <w:marBottom w:val="0"/>
      <w:divBdr>
        <w:top w:val="none" w:sz="0" w:space="0" w:color="auto"/>
        <w:left w:val="none" w:sz="0" w:space="0" w:color="auto"/>
        <w:bottom w:val="none" w:sz="0" w:space="0" w:color="auto"/>
        <w:right w:val="none" w:sz="0" w:space="0" w:color="auto"/>
      </w:divBdr>
    </w:div>
    <w:div w:id="1984195667">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4577601">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8377073">
      <w:bodyDiv w:val="1"/>
      <w:marLeft w:val="0"/>
      <w:marRight w:val="0"/>
      <w:marTop w:val="0"/>
      <w:marBottom w:val="0"/>
      <w:divBdr>
        <w:top w:val="none" w:sz="0" w:space="0" w:color="auto"/>
        <w:left w:val="none" w:sz="0" w:space="0" w:color="auto"/>
        <w:bottom w:val="none" w:sz="0" w:space="0" w:color="auto"/>
        <w:right w:val="none" w:sz="0" w:space="0" w:color="auto"/>
      </w:divBdr>
    </w:div>
    <w:div w:id="2110926464">
      <w:bodyDiv w:val="1"/>
      <w:marLeft w:val="0"/>
      <w:marRight w:val="0"/>
      <w:marTop w:val="0"/>
      <w:marBottom w:val="0"/>
      <w:divBdr>
        <w:top w:val="none" w:sz="0" w:space="0" w:color="auto"/>
        <w:left w:val="none" w:sz="0" w:space="0" w:color="auto"/>
        <w:bottom w:val="none" w:sz="0" w:space="0" w:color="auto"/>
        <w:right w:val="none" w:sz="0" w:space="0" w:color="auto"/>
      </w:divBdr>
    </w:div>
    <w:div w:id="2113472388">
      <w:bodyDiv w:val="1"/>
      <w:marLeft w:val="0"/>
      <w:marRight w:val="0"/>
      <w:marTop w:val="0"/>
      <w:marBottom w:val="0"/>
      <w:divBdr>
        <w:top w:val="none" w:sz="0" w:space="0" w:color="auto"/>
        <w:left w:val="none" w:sz="0" w:space="0" w:color="auto"/>
        <w:bottom w:val="none" w:sz="0" w:space="0" w:color="auto"/>
        <w:right w:val="none" w:sz="0" w:space="0" w:color="auto"/>
      </w:divBdr>
    </w:div>
    <w:div w:id="211736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wmf"/><Relationship Id="rId39" Type="http://schemas.openxmlformats.org/officeDocument/2006/relationships/image" Target="media/image28.wmf"/><Relationship Id="rId21" Type="http://schemas.openxmlformats.org/officeDocument/2006/relationships/image" Target="media/image10.png"/><Relationship Id="rId34" Type="http://schemas.openxmlformats.org/officeDocument/2006/relationships/image" Target="media/image23.wmf"/><Relationship Id="rId42" Type="http://schemas.openxmlformats.org/officeDocument/2006/relationships/image" Target="media/image31.wmf"/><Relationship Id="rId47" Type="http://schemas.openxmlformats.org/officeDocument/2006/relationships/image" Target="media/image36.wmf"/><Relationship Id="rId50" Type="http://schemas.openxmlformats.org/officeDocument/2006/relationships/image" Target="media/image39.wmf"/><Relationship Id="rId55" Type="http://schemas.openxmlformats.org/officeDocument/2006/relationships/image" Target="media/image44.wmf"/><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wmf"/><Relationship Id="rId11" Type="http://schemas.openxmlformats.org/officeDocument/2006/relationships/header" Target="header1.xml"/><Relationship Id="rId24" Type="http://schemas.openxmlformats.org/officeDocument/2006/relationships/image" Target="media/image13.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image" Target="media/image34.wmf"/><Relationship Id="rId53" Type="http://schemas.openxmlformats.org/officeDocument/2006/relationships/image" Target="media/image42.wmf"/><Relationship Id="rId58" Type="http://schemas.openxmlformats.org/officeDocument/2006/relationships/image" Target="media/image47.png"/><Relationship Id="rId5" Type="http://schemas.openxmlformats.org/officeDocument/2006/relationships/settings" Target="settings.xml"/><Relationship Id="rId61" Type="http://schemas.openxmlformats.org/officeDocument/2006/relationships/image" Target="media/image50.wmf"/><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 Id="rId43" Type="http://schemas.openxmlformats.org/officeDocument/2006/relationships/image" Target="media/image32.wmf"/><Relationship Id="rId48" Type="http://schemas.openxmlformats.org/officeDocument/2006/relationships/image" Target="media/image37.wmf"/><Relationship Id="rId56" Type="http://schemas.openxmlformats.org/officeDocument/2006/relationships/image" Target="media/image45.wmf"/><Relationship Id="rId8" Type="http://schemas.openxmlformats.org/officeDocument/2006/relationships/endnotes" Target="endnotes.xml"/><Relationship Id="rId51" Type="http://schemas.openxmlformats.org/officeDocument/2006/relationships/image" Target="media/image40.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image" Target="media/image27.wmf"/><Relationship Id="rId46" Type="http://schemas.openxmlformats.org/officeDocument/2006/relationships/image" Target="media/image35.wmf"/><Relationship Id="rId59" Type="http://schemas.openxmlformats.org/officeDocument/2006/relationships/image" Target="media/image48.png"/><Relationship Id="rId20" Type="http://schemas.openxmlformats.org/officeDocument/2006/relationships/image" Target="media/image9.png"/><Relationship Id="rId41" Type="http://schemas.openxmlformats.org/officeDocument/2006/relationships/image" Target="media/image30.wmf"/><Relationship Id="rId54" Type="http://schemas.openxmlformats.org/officeDocument/2006/relationships/image" Target="media/image43.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image" Target="media/image38.wmf"/><Relationship Id="rId57" Type="http://schemas.openxmlformats.org/officeDocument/2006/relationships/image" Target="media/image46.wmf"/><Relationship Id="rId10" Type="http://schemas.microsoft.com/office/2007/relationships/hdphoto" Target="media/hdphoto1.wdp"/><Relationship Id="rId31" Type="http://schemas.openxmlformats.org/officeDocument/2006/relationships/image" Target="media/image20.wmf"/><Relationship Id="rId44" Type="http://schemas.openxmlformats.org/officeDocument/2006/relationships/image" Target="media/image33.wmf"/><Relationship Id="rId52" Type="http://schemas.openxmlformats.org/officeDocument/2006/relationships/image" Target="media/image41.wmf"/><Relationship Id="rId60" Type="http://schemas.openxmlformats.org/officeDocument/2006/relationships/image" Target="media/image49.w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4DE98-9F83-46D6-917F-863CDBC6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44293</Words>
  <Characters>252472</Characters>
  <Application>Microsoft Office Word</Application>
  <DocSecurity>0</DocSecurity>
  <Lines>2103</Lines>
  <Paragraphs>592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296173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2020-07-21T13:46:00Z</dcterms:created>
  <dcterms:modified xsi:type="dcterms:W3CDTF">2020-08-25T10:09:00Z</dcterms:modified>
</cp:coreProperties>
</file>