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Calibri" w:cs="Times New Roman"/>
          <w:i/>
          <w:color w:val="4F6228"/>
          <w:sz w:val="22"/>
        </w:rPr>
        <w:id w:val="163989845"/>
      </w:sdtPr>
      <w:sdtEndPr>
        <w:rPr>
          <w:bCs/>
        </w:rPr>
      </w:sdtEndPr>
      <w:sdtContent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d w:val="-599796214"/>
          </w:sdtPr>
          <w:sdtEndPr>
            <w:rPr>
              <w:rFonts w:ascii="Myriad Pro" w:hAnsi="Myriad Pro"/>
              <w:sz w:val="26"/>
              <w:szCs w:val="26"/>
            </w:rPr>
          </w:sdtEndPr>
          <w:sdtContent>
            <w:sdt>
              <w:sdtPr>
                <w:rPr>
                  <w:rFonts w:eastAsia="Times New Roman" w:cs="Times New Roman"/>
                  <w:i/>
                  <w:color w:val="4F6228"/>
                  <w:sz w:val="24"/>
                  <w:szCs w:val="24"/>
                  <w:lang w:eastAsia="ru-RU"/>
                </w:rPr>
                <w:id w:val="1372342452"/>
              </w:sdtPr>
              <w:sdtContent>
                <w:p w14:paraId="448477D3" w14:textId="77777777" w:rsidR="00FC789C" w:rsidRPr="00FC789C" w:rsidRDefault="00FC789C" w:rsidP="00FC789C">
                  <w:pPr>
                    <w:spacing w:line="240" w:lineRule="auto"/>
                    <w:ind w:firstLine="0"/>
                    <w:rPr>
                      <w:rFonts w:eastAsia="Times New Roman" w:cs="Times New Roman"/>
                      <w:i/>
                      <w:color w:val="4F6228"/>
                      <w:sz w:val="24"/>
                      <w:szCs w:val="24"/>
                      <w:lang w:eastAsia="ru-RU"/>
                    </w:rPr>
                  </w:pPr>
                  <w:r w:rsidRPr="00FC789C">
                    <w:rPr>
                      <w:rFonts w:eastAsia="Times New Roman" w:cs="Times New Roman"/>
                      <w:i/>
                      <w:noProof/>
                      <w:color w:val="4F6228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7216" behindDoc="0" locked="0" layoutInCell="1" allowOverlap="1" wp14:anchorId="41D5F544" wp14:editId="482F0639">
                            <wp:simplePos x="0" y="0"/>
                            <wp:positionH relativeFrom="page">
                              <wp:posOffset>4547235</wp:posOffset>
                            </wp:positionH>
                            <wp:positionV relativeFrom="page">
                              <wp:posOffset>0</wp:posOffset>
                            </wp:positionV>
                            <wp:extent cx="3018790" cy="10687685"/>
                            <wp:effectExtent l="0" t="0" r="0" b="0"/>
                            <wp:wrapNone/>
                            <wp:docPr id="8" name="Группа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3018790" cy="10687685"/>
                                      <a:chOff x="0" y="0"/>
                                      <a:chExt cx="3113670" cy="10058400"/>
                                    </a:xfrm>
                                  </wpg:grpSpPr>
                                  <wps:wsp>
                                    <wps:cNvPr id="9" name="Прямоугольник 9" descr="Light vertical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38545" cy="10058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1240B29-F687-4F45-9708-019B960494DF}">
                                          <a14:hiddenLine xmlns:a14="http://schemas.microsoft.com/office/drawing/2010/main" w="12700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53882" dir="2700000" algn="ctr" rotWithShape="0">
                                                <a:srgbClr val="D8D8D8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739FAE3" w14:textId="77777777" w:rsidR="009324CC" w:rsidRDefault="009324CC" w:rsidP="00FC789C">
                                          <w:pPr>
                                            <w:jc w:val="center"/>
                                          </w:pPr>
                                          <w:r>
                                            <w:t>ё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Прямоугольник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4691" y="0"/>
                                        <a:ext cx="2971800" cy="10058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BBB59">
                                          <a:lumMod val="50000"/>
                                        </a:srgbClr>
                                      </a:solidFill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D8D8D8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854" y="0"/>
                                        <a:ext cx="3099816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>
                                                <a:alpha val="80000"/>
                                              </a:srgbClr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12700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53882" dir="2700000" algn="ctr" rotWithShape="0">
                                                <a:srgbClr val="D8D8D8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D67E11" w14:textId="77777777" w:rsidR="009324CC" w:rsidRPr="00DC2CC1" w:rsidRDefault="009324CC" w:rsidP="00FC789C">
                                          <w:pPr>
                                            <w:pStyle w:val="a3"/>
                                            <w:rPr>
                                              <w:i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FC789C">
                                            <w:rPr>
                                              <w:i/>
                                              <w:color w:val="FFFFFF"/>
                                              <w:sz w:val="96"/>
                                              <w:szCs w:val="96"/>
                                              <w:lang w:val="en-US"/>
                                            </w:rPr>
                                            <w:t>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0" tIns="182880" rIns="182880" bIns="182880" anchor="b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Прямоугольник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6761018"/>
                                        <a:ext cx="3089515" cy="2833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>
                                                <a:alpha val="80000"/>
                                              </a:srgbClr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12700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53882" dir="2700000" algn="ctr" rotWithShape="0">
                                                <a:srgbClr val="D8D8D8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9835E06" w14:textId="77777777" w:rsidR="009324CC" w:rsidRPr="00FC789C" w:rsidRDefault="009324CC" w:rsidP="00FC789C">
                                          <w:pPr>
                                            <w:pStyle w:val="a3"/>
                                            <w:spacing w:line="360" w:lineRule="auto"/>
                                            <w:rPr>
                                              <w:color w:val="FFFFFF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5760" tIns="182880" rIns="182880" bIns="182880" anchor="b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40000</wp14:pctWidth>
                            </wp14:sizeRelH>
                            <wp14:sizeRelV relativeFrom="page">
                              <wp14:pctHeight>100000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1D5F544" id="Группа 8" o:spid="_x0000_s1026" style="position:absolute;left:0;text-align:left;margin-left:358.05pt;margin-top:0;width:237.7pt;height:841.55pt;z-index:251657216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">
                            <v:rect id="Прямоугольник 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" filled="f" stroked="f" strokecolor="white" strokeweight="1pt">
                              <v:shadow color="#d8d8d8" offset="3pt,3pt"/>
                              <v:textbox>
                                <w:txbxContent>
                                  <w:p w14:paraId="4739FAE3" w14:textId="77777777" w:rsidR="009324CC" w:rsidRDefault="009324CC" w:rsidP="00FC789C">
                                    <w:pPr>
                                      <w:jc w:val="center"/>
                                    </w:pPr>
                                    <w:r>
                                      <w:t>ё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" fillcolor="#4f6228" stroked="f" strokecolor="#d8d8d8"/>
                            <v:rect id="Прямоугольник 14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" filled="f" stroked="f" strokecolor="white" strokeweight="1pt">
                              <v:fill opacity="52428f"/>
                              <v:shadow color="#d8d8d8" offset="3pt,3pt"/>
                              <v:textbox inset="28.8pt,14.4pt,14.4pt,14.4pt">
                                <w:txbxContent>
                                  <w:p w14:paraId="35D67E11" w14:textId="77777777" w:rsidR="009324CC" w:rsidRPr="00DC2CC1" w:rsidRDefault="009324CC" w:rsidP="00FC789C">
                                    <w:pPr>
                                      <w:pStyle w:val="a3"/>
                                      <w:rPr>
                                        <w:i/>
                                        <w:sz w:val="96"/>
                                        <w:szCs w:val="96"/>
                                      </w:rPr>
                                    </w:pPr>
                                    <w:r w:rsidRPr="00FC789C">
                                      <w:rPr>
                                        <w:i/>
                                        <w:color w:val="FFFFFF"/>
                                        <w:sz w:val="96"/>
                                        <w:szCs w:val="96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" filled="f" stroked="f" strokecolor="white" strokeweight="1pt">
                              <v:fill opacity="52428f"/>
                              <v:shadow color="#d8d8d8" offset="3pt,3pt"/>
                              <v:textbox inset="28.8pt,14.4pt,14.4pt,14.4pt">
                                <w:txbxContent>
                                  <w:p w14:paraId="49835E06" w14:textId="77777777" w:rsidR="009324CC" w:rsidRPr="00FC789C" w:rsidRDefault="009324CC" w:rsidP="00FC789C">
                                    <w:pPr>
                                      <w:pStyle w:val="a3"/>
                                      <w:spacing w:line="360" w:lineRule="auto"/>
                                      <w:rPr>
                                        <w:color w:val="FFFFFF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w10:wrap anchorx="page" anchory="page"/>
                          </v:group>
                        </w:pict>
                      </mc:Fallback>
                    </mc:AlternateContent>
                  </w:r>
                  <w:r w:rsidRPr="00FC789C">
                    <w:rPr>
                      <w:rFonts w:eastAsia="Times New Roman" w:cs="Times New Roman"/>
                      <w:i/>
                      <w:noProof/>
                      <w:color w:val="4F6228"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F0E8E59" wp14:editId="7C77DDC5">
                        <wp:extent cx="2108959" cy="923925"/>
                        <wp:effectExtent l="0" t="0" r="5715" b="0"/>
                        <wp:docPr id="37" name="Рисунок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-50000"/>
                                          </a14:imgEffect>
                                          <a14:imgEffect>
                                            <a14:saturation sat="2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8959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BAEE09" w14:textId="77777777" w:rsidR="00FC789C" w:rsidRPr="00FC789C" w:rsidRDefault="00FC789C" w:rsidP="00FC789C">
                  <w:pPr>
                    <w:spacing w:line="240" w:lineRule="auto"/>
                    <w:ind w:firstLine="0"/>
                    <w:rPr>
                      <w:rFonts w:eastAsia="Times New Roman" w:cs="Times New Roman"/>
                      <w:i/>
                      <w:color w:val="4F6228"/>
                      <w:sz w:val="24"/>
                      <w:szCs w:val="24"/>
                      <w:lang w:eastAsia="ru-RU"/>
                    </w:rPr>
                  </w:pPr>
                  <w:r w:rsidRPr="00FC789C">
                    <w:rPr>
                      <w:rFonts w:eastAsia="Times New Roman" w:cs="Times New Roman"/>
                      <w:i/>
                      <w:noProof/>
                      <w:color w:val="4F6228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0" allowOverlap="1" wp14:anchorId="1D83CEEC" wp14:editId="64A5ED0D">
                            <wp:simplePos x="0" y="0"/>
                            <wp:positionH relativeFrom="page">
                              <wp:align>left</wp:align>
                            </wp:positionH>
                            <wp:positionV relativeFrom="page">
                              <wp:posOffset>2705100</wp:posOffset>
                            </wp:positionV>
                            <wp:extent cx="6730365" cy="4377690"/>
                            <wp:effectExtent l="0" t="0" r="0" b="3810"/>
                            <wp:wrapNone/>
                            <wp:docPr id="463" name="Прямоугольник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730365" cy="43776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EECE1">
                                        <a:lumMod val="75000"/>
                                      </a:srgbClr>
                                    </a:solidFill>
                                    <a:ln w="19050">
                                      <a:solidFill>
                                        <a:sysClr val="windowText" lastClr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softEdge rad="50800"/>
                                    </a:effectLst>
                                  </wps:spPr>
                                  <wps:txbx>
                                    <w:txbxContent>
                                      <w:p w14:paraId="1B8C2765" w14:textId="77777777" w:rsidR="009324CC" w:rsidRPr="00FC789C" w:rsidRDefault="009324CC" w:rsidP="00FC789C">
                                        <w:pPr>
                                          <w:pStyle w:val="a3"/>
                                          <w:shd w:val="clear" w:color="auto" w:fill="C4BC96"/>
                                          <w:ind w:left="142" w:firstLine="0"/>
                                          <w:jc w:val="center"/>
                                          <w:rPr>
                                            <w:rFonts w:cs="Times New Roman"/>
                                            <w:b/>
                                            <w:sz w:val="48"/>
                                            <w:szCs w:val="48"/>
                                            <w:shd w:val="clear" w:color="auto" w:fill="C4BC96"/>
                                          </w:rPr>
                                        </w:pP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48"/>
                                            <w:szCs w:val="48"/>
                                            <w:shd w:val="clear" w:color="auto" w:fill="C4BC96"/>
                                          </w:rPr>
                                          <w:t>Отчет</w:t>
                                        </w:r>
                                      </w:p>
                                      <w:p w14:paraId="6AD02043" w14:textId="3440F27F" w:rsidR="009324CC" w:rsidRPr="00FC789C" w:rsidRDefault="009324CC" w:rsidP="00FC789C">
                                        <w:pPr>
                                          <w:pStyle w:val="a3"/>
                                          <w:shd w:val="clear" w:color="auto" w:fill="C4BC96"/>
                                          <w:ind w:left="142" w:right="-75" w:firstLine="0"/>
                                          <w:jc w:val="center"/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</w:pP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t xml:space="preserve">по </w:t>
                                        </w:r>
                                        <w:r w:rsidRPr="00B8694B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t xml:space="preserve">результатам подготовки рекомендаций и предложений по решению проблем, выявленных в результате 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br/>
                                        </w:r>
                                        <w:r w:rsidRPr="00B8694B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t>экспертизы тарифно-балансовых решений, принятых регулирующими органами в отношении</w:t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br/>
                                          <w:t>АО «Янтарьэнерго»</w:t>
                                        </w:r>
                                      </w:p>
                                      <w:p w14:paraId="4D728A9F" w14:textId="77777777" w:rsidR="009324CC" w:rsidRPr="00FC789C" w:rsidRDefault="009324CC" w:rsidP="003703E3">
                                        <w:pPr>
                                          <w:pStyle w:val="a3"/>
                                          <w:shd w:val="clear" w:color="auto" w:fill="C4BC96"/>
                                          <w:ind w:left="142" w:firstLine="0"/>
                                          <w:jc w:val="center"/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</w:pP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 xml:space="preserve">по Договору 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 xml:space="preserve">на </w:t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>оказани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>е</w:t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 xml:space="preserve"> услуг по проведению экспертизы тарифно-балансовых решений, принятых регулирующими органами 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br/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>за период 2017-2019 гг.,</w:t>
                                        </w:r>
                                      </w:p>
                                      <w:p w14:paraId="3E3CDF56" w14:textId="77777777" w:rsidR="009324CC" w:rsidRPr="00FC789C" w:rsidRDefault="009324CC" w:rsidP="003703E3">
                                        <w:pPr>
                                          <w:pStyle w:val="a3"/>
                                          <w:shd w:val="clear" w:color="auto" w:fill="C4BC96"/>
                                          <w:ind w:left="142" w:firstLine="0"/>
                                          <w:jc w:val="center"/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</w:pP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  <w:shd w:val="clear" w:color="auto" w:fill="C4BC96"/>
                                          </w:rPr>
                                          <w:t>№ 52 от 28.01.2020 года</w:t>
                                        </w:r>
                                      </w:p>
                                      <w:p w14:paraId="4050BD76" w14:textId="77777777" w:rsidR="009324CC" w:rsidRPr="00FC789C" w:rsidRDefault="009324CC" w:rsidP="003703E3">
                                        <w:pPr>
                                          <w:pStyle w:val="a3"/>
                                          <w:shd w:val="clear" w:color="auto" w:fill="C4BC96"/>
                                          <w:ind w:left="142" w:firstLine="0"/>
                                          <w:jc w:val="center"/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</w:pP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t xml:space="preserve">Этап </w:t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  <w:lang w:val="en-US"/>
                                          </w:rPr>
                                          <w:t>2</w:t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  <w:lang w:val="en-US"/>
                                          </w:rPr>
                                          <w:t>2</w:t>
                                        </w:r>
                                        <w:r w:rsidRPr="00FC789C">
                                          <w:rPr>
                                            <w:rFonts w:cs="Times New Roman"/>
                                            <w:b/>
                                            <w:sz w:val="36"/>
                                            <w:szCs w:val="36"/>
                                            <w:shd w:val="clear" w:color="auto" w:fill="C4BC96"/>
                                          </w:rPr>
                                          <w:t>.2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0" tIns="45720" rIns="18288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83CEEC" id="Прямоугольник 16" o:spid="_x0000_s1031" style="position:absolute;left:0;text-align:left;margin-left:0;margin-top:213pt;width:529.95pt;height:344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" o:allowincell="f" fillcolor="#c4bd97" strokecolor="windowText" strokeweight="1.5pt">
                            <v:textbox inset="14.4pt,,14.4pt">
                              <w:txbxContent>
                                <w:p w14:paraId="1B8C2765" w14:textId="77777777" w:rsidR="009324CC" w:rsidRPr="00FC789C" w:rsidRDefault="009324CC" w:rsidP="00FC789C">
                                  <w:pPr>
                                    <w:pStyle w:val="a3"/>
                                    <w:shd w:val="clear" w:color="auto" w:fill="C4BC96"/>
                                    <w:ind w:left="142"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48"/>
                                      <w:szCs w:val="48"/>
                                      <w:shd w:val="clear" w:color="auto" w:fill="C4BC96"/>
                                    </w:rPr>
                                  </w:pPr>
                                  <w:r w:rsidRPr="00FC789C">
                                    <w:rPr>
                                      <w:rFonts w:cs="Times New Roman"/>
                                      <w:b/>
                                      <w:sz w:val="48"/>
                                      <w:szCs w:val="48"/>
                                      <w:shd w:val="clear" w:color="auto" w:fill="C4BC96"/>
                                    </w:rPr>
                                    <w:t>Отчет</w:t>
                                  </w:r>
                                </w:p>
                                <w:p w14:paraId="6AD02043" w14:textId="3440F27F" w:rsidR="009324CC" w:rsidRPr="00FC789C" w:rsidRDefault="009324CC" w:rsidP="00FC789C">
                                  <w:pPr>
                                    <w:pStyle w:val="a3"/>
                                    <w:shd w:val="clear" w:color="auto" w:fill="C4BC96"/>
                                    <w:ind w:left="142" w:right="-75"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</w:pPr>
                                  <w:r w:rsidRPr="00FC789C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t xml:space="preserve">по </w:t>
                                  </w:r>
                                  <w:r w:rsidRPr="00B8694B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t xml:space="preserve">результатам подготовки рекомендаций и предложений по решению проблем, выявленных в результате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br/>
                                  </w:r>
                                  <w:r w:rsidRPr="00B8694B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t>экспертизы тарифно-балансовых решений, принятых регулирующими органами в отношении</w:t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br/>
                                    <w:t>АО «Янтарьэнерго»</w:t>
                                  </w:r>
                                </w:p>
                                <w:p w14:paraId="4D728A9F" w14:textId="77777777" w:rsidR="009324CC" w:rsidRPr="00FC789C" w:rsidRDefault="009324CC" w:rsidP="003703E3">
                                  <w:pPr>
                                    <w:pStyle w:val="a3"/>
                                    <w:shd w:val="clear" w:color="auto" w:fill="C4BC96"/>
                                    <w:ind w:left="142"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</w:pPr>
                                  <w:r w:rsidRPr="00FC789C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 xml:space="preserve">по Договору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 xml:space="preserve">на </w:t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>оказани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>е</w:t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 xml:space="preserve"> услуг по проведению экспертизы тарифно-балансовых решений, принятых регулирующими органами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br/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>за период 2017-2019 гг.,</w:t>
                                  </w:r>
                                </w:p>
                                <w:p w14:paraId="3E3CDF56" w14:textId="77777777" w:rsidR="009324CC" w:rsidRPr="00FC789C" w:rsidRDefault="009324CC" w:rsidP="003703E3">
                                  <w:pPr>
                                    <w:pStyle w:val="a3"/>
                                    <w:shd w:val="clear" w:color="auto" w:fill="C4BC96"/>
                                    <w:ind w:left="142"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</w:pPr>
                                  <w:r w:rsidRPr="00FC789C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  <w:shd w:val="clear" w:color="auto" w:fill="C4BC96"/>
                                    </w:rPr>
                                    <w:t>№ 52 от 28.01.2020 года</w:t>
                                  </w:r>
                                </w:p>
                                <w:p w14:paraId="4050BD76" w14:textId="77777777" w:rsidR="009324CC" w:rsidRPr="00FC789C" w:rsidRDefault="009324CC" w:rsidP="003703E3">
                                  <w:pPr>
                                    <w:pStyle w:val="a3"/>
                                    <w:shd w:val="clear" w:color="auto" w:fill="C4BC96"/>
                                    <w:ind w:left="142"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</w:pPr>
                                  <w:r w:rsidRPr="00FC789C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t xml:space="preserve">Этап </w:t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  <w:lang w:val="en-US"/>
                                    </w:rPr>
                                    <w:t>2</w:t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  <w:lang w:val="en-US"/>
                                    </w:rPr>
                                    <w:t>2</w:t>
                                  </w:r>
                                  <w:r w:rsidRPr="00FC789C">
                                    <w:rPr>
                                      <w:rFonts w:cs="Times New Roman"/>
                                      <w:b/>
                                      <w:sz w:val="36"/>
                                      <w:szCs w:val="36"/>
                                      <w:shd w:val="clear" w:color="auto" w:fill="C4BC96"/>
                                    </w:rPr>
                                    <w:t>.2</w:t>
                                  </w:r>
                                </w:p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</w:p>
              </w:sdtContent>
            </w:sdt>
            <w:p w14:paraId="74811BD3" w14:textId="77777777" w:rsidR="00FC789C" w:rsidRPr="00FC789C" w:rsidRDefault="00FC789C" w:rsidP="00FC789C">
              <w:pPr>
                <w:spacing w:after="160" w:line="259" w:lineRule="auto"/>
                <w:ind w:firstLine="0"/>
                <w:rPr>
                  <w:rFonts w:eastAsia="Times New Roman" w:cs="Times New Roman"/>
                  <w:szCs w:val="26"/>
                  <w:lang w:eastAsia="ru-RU"/>
                </w:rPr>
              </w:pPr>
              <w:r w:rsidRPr="00FC789C">
                <w:rPr>
                  <w:rFonts w:eastAsia="Times New Roman" w:cs="Times New Roman"/>
                  <w:szCs w:val="26"/>
                  <w:lang w:eastAsia="ru-RU"/>
                </w:rPr>
                <w:br w:type="page"/>
              </w:r>
            </w:p>
          </w:sdtContent>
        </w:sdt>
        <w:p w14:paraId="18156431" w14:textId="77777777" w:rsidR="00FC789C" w:rsidRDefault="00FC789C" w:rsidP="00FC789C">
          <w:pPr>
            <w:keepNext/>
            <w:keepLines/>
            <w:spacing w:before="240" w:line="259" w:lineRule="auto"/>
            <w:ind w:firstLine="0"/>
            <w:rPr>
              <w:rFonts w:eastAsia="Times New Roman" w:cs="Times New Roman"/>
              <w:i/>
              <w:color w:val="4F6228"/>
              <w:sz w:val="24"/>
              <w:szCs w:val="24"/>
              <w:lang w:eastAsia="ru-RU"/>
            </w:rPr>
          </w:pPr>
          <w:r w:rsidRPr="00FC789C">
            <w:rPr>
              <w:rFonts w:eastAsia="Times New Roman" w:cs="Times New Roman"/>
              <w:i/>
              <w:color w:val="4F6228"/>
              <w:sz w:val="24"/>
              <w:szCs w:val="24"/>
              <w:lang w:eastAsia="ru-RU"/>
            </w:rPr>
            <w:lastRenderedPageBreak/>
            <w:t>Оглавление</w:t>
          </w:r>
        </w:p>
        <w:p w14:paraId="07B16D11" w14:textId="3369B973" w:rsidR="002512D7" w:rsidRPr="009324CC" w:rsidRDefault="00FC789C" w:rsidP="009324CC">
          <w:pPr>
            <w:pStyle w:val="31"/>
            <w:tabs>
              <w:tab w:val="clear" w:pos="1100"/>
              <w:tab w:val="left" w:pos="567"/>
              <w:tab w:val="left" w:pos="154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r w:rsidRPr="00FC789C">
            <w:rPr>
              <w:rFonts w:eastAsia="Calibri" w:cs="Times New Roman"/>
              <w:i/>
              <w:color w:val="4F6228"/>
              <w:sz w:val="24"/>
              <w:szCs w:val="24"/>
            </w:rPr>
            <w:fldChar w:fldCharType="begin"/>
          </w:r>
          <w:r w:rsidRPr="00FC789C">
            <w:rPr>
              <w:rFonts w:eastAsia="Calibri" w:cs="Times New Roman"/>
              <w:i/>
              <w:color w:val="4F6228"/>
              <w:sz w:val="24"/>
              <w:szCs w:val="24"/>
            </w:rPr>
            <w:instrText xml:space="preserve"> TOC \o "1-3" \h \z \u </w:instrText>
          </w:r>
          <w:r w:rsidRPr="00FC789C">
            <w:rPr>
              <w:rFonts w:eastAsia="Calibri" w:cs="Times New Roman"/>
              <w:i/>
              <w:color w:val="4F6228"/>
              <w:sz w:val="24"/>
              <w:szCs w:val="24"/>
            </w:rPr>
            <w:fldChar w:fldCharType="separate"/>
          </w:r>
          <w:hyperlink w:anchor="_Toc55211172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1.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Вводная часть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_Toc55211172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4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3CB1E0AB" w14:textId="0F207039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76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3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1.1.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Сведения о Заказчике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_Toc55211173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4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F04E281" w14:textId="7F2F6FD3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76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4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1.2.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Сведения об Исполнителе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_Toc55211174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4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4972354C" w14:textId="4BF13157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76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5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1.3.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Основание для оказания услуг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_Toc55211175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5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3D73748F" w14:textId="0BEEF526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76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6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1.4.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Цель оказания услуг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_Toc55211176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5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14B6486" w14:textId="427150BD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76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7" w:history="1">
            <w:r w:rsidR="002512D7" w:rsidRPr="009324CC">
              <w:rPr>
                <w:rStyle w:val="af2"/>
                <w:b/>
                <w:bCs/>
                <w:noProof/>
                <w:sz w:val="22"/>
              </w:rPr>
              <w:t>1.5.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b/>
                <w:bCs/>
                <w:noProof/>
                <w:sz w:val="22"/>
              </w:rPr>
              <w:t>Нормативно-правовая база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_Toc55211177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7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45C229A" w14:textId="197F4259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54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8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2.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Краткая характеристика проблем, выявленных в результате экспертизы тарифно-балансовых решений, принятых Службой по государственному регулированию цен и тарифов Калининградской области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_Toc55211178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11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2DA83115" w14:textId="06993984" w:rsidR="002512D7" w:rsidRPr="009324CC" w:rsidRDefault="009324CC" w:rsidP="009324CC">
          <w:pPr>
            <w:pStyle w:val="31"/>
            <w:tabs>
              <w:tab w:val="clear" w:pos="1100"/>
              <w:tab w:val="left" w:pos="567"/>
              <w:tab w:val="left" w:pos="1540"/>
            </w:tabs>
            <w:spacing w:after="80" w:line="240" w:lineRule="auto"/>
            <w:ind w:left="0" w:firstLine="0"/>
            <w:jc w:val="both"/>
            <w:rPr>
              <w:rFonts w:eastAsiaTheme="minorEastAsia"/>
              <w:b/>
              <w:bCs/>
              <w:noProof/>
              <w:sz w:val="22"/>
              <w:lang w:eastAsia="ru-RU"/>
            </w:rPr>
          </w:pPr>
          <w:hyperlink w:anchor="_Toc55211179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3.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Способы решения проблем, существующих в тарифном регулировании АО</w:t>
            </w:r>
            <w:r w:rsidR="008A60F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 </w:t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«Янтарьэнерго», с учетом соблюдения баланса экономических интересов поставщиков услуг по передаче электрической энергии и потребителей электрической энергии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_Toc55211179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17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286FC2E1" w14:textId="1A94D466" w:rsidR="002512D7" w:rsidRPr="008A60F7" w:rsidRDefault="009324CC" w:rsidP="009324CC">
          <w:pPr>
            <w:pStyle w:val="31"/>
            <w:tabs>
              <w:tab w:val="clear" w:pos="1100"/>
              <w:tab w:val="left" w:pos="567"/>
              <w:tab w:val="left" w:pos="1540"/>
            </w:tabs>
            <w:spacing w:after="80" w:line="240" w:lineRule="auto"/>
            <w:ind w:left="0" w:firstLine="0"/>
            <w:jc w:val="both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55211180" w:history="1"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4.</w:t>
            </w:r>
            <w:r w:rsidR="002512D7" w:rsidRPr="009324CC">
              <w:rPr>
                <w:rFonts w:eastAsiaTheme="minorEastAsia"/>
                <w:b/>
                <w:bCs/>
                <w:noProof/>
                <w:sz w:val="22"/>
                <w:lang w:eastAsia="ru-RU"/>
              </w:rPr>
              <w:tab/>
            </w:r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Формирование позиции АО «Янтарьэнерго» в отношении выявленных нарушений законодательства Службы по государственному регулированию цен и тарифов Калининградской области при пр</w:t>
            </w:r>
            <w:bookmarkStart w:id="0" w:name="_GoBack"/>
            <w:bookmarkEnd w:id="0"/>
            <w:r w:rsidR="002512D7" w:rsidRPr="009324CC">
              <w:rPr>
                <w:rStyle w:val="af2"/>
                <w:rFonts w:eastAsia="Times New Roman" w:cs="Times New Roman"/>
                <w:b/>
                <w:bCs/>
                <w:noProof/>
                <w:sz w:val="22"/>
              </w:rPr>
              <w:t>инятии тарифно-балансовых решений, рекомендации и предложения по формированию документального обоснования позиции АО «Янтарьэнерго» в Федеральном органе исполнительной власти, осуществляющим функции по регулированию цен (тарифов) тарифов, подлежащих государственному регулированию в соответствии с законодательством Российской Федерации, в рамках досудебного рассмотрения спора/разногласий и/или жалобы на действия регионального регулирующего органа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tab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begin"/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instrText xml:space="preserve"> PAGEREF _Toc55211180 \h </w:instrTex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separate"/>
            </w:r>
            <w:r w:rsidR="00B3064E">
              <w:rPr>
                <w:b/>
                <w:bCs/>
                <w:noProof/>
                <w:webHidden/>
                <w:sz w:val="22"/>
              </w:rPr>
              <w:t>41</w:t>
            </w:r>
            <w:r w:rsidR="002512D7" w:rsidRPr="009324CC">
              <w:rPr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6293F9D1" w14:textId="77777777" w:rsidR="00FC789C" w:rsidRPr="00FC789C" w:rsidRDefault="00FC789C" w:rsidP="009D7996">
          <w:pPr>
            <w:tabs>
              <w:tab w:val="left" w:pos="1100"/>
              <w:tab w:val="right" w:leader="dot" w:pos="9338"/>
            </w:tabs>
            <w:spacing w:after="100" w:line="276" w:lineRule="auto"/>
            <w:ind w:left="567" w:firstLine="0"/>
            <w:rPr>
              <w:rFonts w:ascii="Calibri" w:eastAsia="Calibri" w:hAnsi="Calibri" w:cs="Times New Roman"/>
              <w:sz w:val="22"/>
            </w:rPr>
          </w:pPr>
          <w:r w:rsidRPr="00FC789C">
            <w:rPr>
              <w:rFonts w:eastAsia="Calibri" w:cs="Times New Roman"/>
              <w:bCs/>
              <w:i/>
              <w:color w:val="4F6228"/>
              <w:sz w:val="24"/>
              <w:szCs w:val="24"/>
            </w:rPr>
            <w:fldChar w:fldCharType="end"/>
          </w:r>
        </w:p>
      </w:sdtContent>
    </w:sdt>
    <w:p w14:paraId="61E3BD16" w14:textId="77777777" w:rsidR="00FC789C" w:rsidRPr="00FC789C" w:rsidRDefault="00FC789C" w:rsidP="00FC789C">
      <w:pPr>
        <w:ind w:firstLine="0"/>
        <w:rPr>
          <w:rFonts w:eastAsia="Times New Roman" w:cs="Times New Roman"/>
          <w:b/>
          <w:color w:val="4F6228"/>
          <w:sz w:val="28"/>
          <w:szCs w:val="28"/>
          <w:lang w:eastAsia="ru-RU"/>
        </w:rPr>
      </w:pPr>
      <w:r w:rsidRPr="00FC789C">
        <w:rPr>
          <w:rFonts w:eastAsia="Times New Roman" w:cs="Times New Roman"/>
          <w:b/>
          <w:color w:val="4F6228"/>
          <w:sz w:val="28"/>
          <w:szCs w:val="28"/>
          <w:lang w:eastAsia="ru-RU"/>
        </w:rPr>
        <w:br w:type="page"/>
      </w:r>
    </w:p>
    <w:p w14:paraId="78D9DFFD" w14:textId="77777777" w:rsidR="003703E3" w:rsidRDefault="003703E3" w:rsidP="003703E3">
      <w:pPr>
        <w:shd w:val="clear" w:color="auto" w:fill="FFFFFF"/>
        <w:contextualSpacing/>
        <w:rPr>
          <w:sz w:val="25"/>
          <w:szCs w:val="25"/>
        </w:rPr>
      </w:pPr>
      <w:r w:rsidRPr="00566511">
        <w:rPr>
          <w:sz w:val="25"/>
          <w:szCs w:val="25"/>
        </w:rPr>
        <w:lastRenderedPageBreak/>
        <w:t>Настоящий Отчет</w:t>
      </w:r>
      <w:r w:rsidRPr="00274A42">
        <w:rPr>
          <w:sz w:val="25"/>
          <w:szCs w:val="25"/>
        </w:rPr>
        <w:t xml:space="preserve"> </w:t>
      </w:r>
      <w:r w:rsidRPr="0080531F">
        <w:rPr>
          <w:szCs w:val="26"/>
        </w:rPr>
        <w:t xml:space="preserve">по результатам </w:t>
      </w:r>
      <w:r w:rsidRPr="00A72D82">
        <w:rPr>
          <w:szCs w:val="26"/>
        </w:rPr>
        <w:t>подготовки рекомендаций и предложений по решению проблем, выявленных в результате экспертизы тарифно-балансовых решений, принятых регулирующими органами</w:t>
      </w:r>
      <w:r>
        <w:rPr>
          <w:szCs w:val="26"/>
        </w:rPr>
        <w:t xml:space="preserve"> </w:t>
      </w:r>
      <w:r w:rsidRPr="0080531F">
        <w:rPr>
          <w:szCs w:val="26"/>
        </w:rPr>
        <w:t>в отношении</w:t>
      </w:r>
      <w:r w:rsidRPr="00566511">
        <w:rPr>
          <w:sz w:val="25"/>
          <w:szCs w:val="25"/>
        </w:rPr>
        <w:t xml:space="preserve"> АО «Янтарьэнерго» (далее – Заказчик) составлен ООО</w:t>
      </w:r>
      <w:r w:rsidRPr="00274A42">
        <w:rPr>
          <w:sz w:val="25"/>
          <w:szCs w:val="25"/>
        </w:rPr>
        <w:t xml:space="preserve"> </w:t>
      </w:r>
      <w:r w:rsidRPr="00566511">
        <w:rPr>
          <w:sz w:val="25"/>
          <w:szCs w:val="25"/>
        </w:rPr>
        <w:t>«Экспертная компания ЭПАР» (далее – Исполнитель)</w:t>
      </w:r>
      <w:r>
        <w:rPr>
          <w:sz w:val="25"/>
          <w:szCs w:val="25"/>
        </w:rPr>
        <w:t xml:space="preserve"> </w:t>
      </w:r>
      <w:r w:rsidRPr="00566511">
        <w:rPr>
          <w:sz w:val="25"/>
          <w:szCs w:val="25"/>
        </w:rPr>
        <w:t xml:space="preserve">на основании экспертизы тарифно-балансовых решений, принятых регулирующим органом в отношении АО «Янтарьэнерго» при установлении регулируемых тарифов на услуги по передаче электрической энергии </w:t>
      </w:r>
      <w:r>
        <w:rPr>
          <w:sz w:val="25"/>
          <w:szCs w:val="25"/>
        </w:rPr>
        <w:t xml:space="preserve">с применением </w:t>
      </w:r>
      <w:r w:rsidRPr="00566511">
        <w:rPr>
          <w:sz w:val="25"/>
          <w:szCs w:val="25"/>
        </w:rPr>
        <w:t>метод</w:t>
      </w:r>
      <w:r>
        <w:rPr>
          <w:sz w:val="25"/>
          <w:szCs w:val="25"/>
        </w:rPr>
        <w:t>а</w:t>
      </w:r>
      <w:r w:rsidRPr="00566511">
        <w:rPr>
          <w:sz w:val="25"/>
          <w:szCs w:val="25"/>
        </w:rPr>
        <w:t xml:space="preserve"> долгосрочной индексации необходимой валовой выручки на </w:t>
      </w:r>
      <w:r>
        <w:rPr>
          <w:sz w:val="25"/>
          <w:szCs w:val="25"/>
        </w:rPr>
        <w:t>2017-2019 годы</w:t>
      </w:r>
      <w:r w:rsidRPr="00566511">
        <w:rPr>
          <w:sz w:val="25"/>
          <w:szCs w:val="25"/>
        </w:rPr>
        <w:t xml:space="preserve"> на территории Калининградской области, экспертизы обосновывающих материалов, предоставленных АО</w:t>
      </w:r>
      <w:r>
        <w:rPr>
          <w:sz w:val="25"/>
          <w:szCs w:val="25"/>
        </w:rPr>
        <w:t> </w:t>
      </w:r>
      <w:r w:rsidRPr="00566511">
        <w:rPr>
          <w:sz w:val="25"/>
          <w:szCs w:val="25"/>
        </w:rPr>
        <w:t>«Янтарьэнерго»</w:t>
      </w:r>
      <w:r w:rsidRPr="00274A42">
        <w:rPr>
          <w:sz w:val="25"/>
          <w:szCs w:val="25"/>
        </w:rPr>
        <w:t xml:space="preserve"> </w:t>
      </w:r>
      <w:r w:rsidRPr="00566511">
        <w:rPr>
          <w:sz w:val="25"/>
          <w:szCs w:val="25"/>
        </w:rPr>
        <w:t>в регулирующий орган –</w:t>
      </w:r>
      <w:r>
        <w:rPr>
          <w:sz w:val="25"/>
          <w:szCs w:val="25"/>
        </w:rPr>
        <w:t xml:space="preserve"> </w:t>
      </w:r>
      <w:r w:rsidRPr="00566511">
        <w:rPr>
          <w:sz w:val="25"/>
          <w:szCs w:val="25"/>
        </w:rPr>
        <w:t>Службу по государственному регулированию цен и тарифов Калининградской области в рамках рассмотрения дел об установлении тарифов, экспертизы обоснованности решений, принятых регулирующим органом при определении необходимой валовой выручки(далее – НВВ) АО «Янтарьэнерго» при установлении тарифов на услуги по передаче электрической энергии</w:t>
      </w:r>
      <w:r>
        <w:rPr>
          <w:sz w:val="25"/>
          <w:szCs w:val="25"/>
        </w:rPr>
        <w:t>.</w:t>
      </w:r>
    </w:p>
    <w:p w14:paraId="5972D56F" w14:textId="7ACA0CAB" w:rsidR="003703E3" w:rsidRDefault="003703E3" w:rsidP="003703E3">
      <w:pPr>
        <w:shd w:val="clear" w:color="auto" w:fill="FFFFFF"/>
        <w:rPr>
          <w:sz w:val="25"/>
          <w:szCs w:val="25"/>
        </w:rPr>
      </w:pPr>
      <w:r w:rsidRPr="00566511">
        <w:rPr>
          <w:sz w:val="25"/>
          <w:szCs w:val="25"/>
        </w:rPr>
        <w:t xml:space="preserve">Исполнителем рассматривались и принимались во внимание все представленные документы, имеющие значение для оценки обоснованности принятых </w:t>
      </w:r>
      <w:r w:rsidR="00FF74C1" w:rsidRPr="00566511">
        <w:rPr>
          <w:sz w:val="25"/>
          <w:szCs w:val="25"/>
        </w:rPr>
        <w:t>Служб</w:t>
      </w:r>
      <w:r w:rsidR="00FF74C1">
        <w:rPr>
          <w:sz w:val="25"/>
          <w:szCs w:val="25"/>
        </w:rPr>
        <w:t>ой</w:t>
      </w:r>
      <w:r w:rsidR="00FF74C1" w:rsidRPr="00566511">
        <w:rPr>
          <w:sz w:val="25"/>
          <w:szCs w:val="25"/>
        </w:rPr>
        <w:t xml:space="preserve"> по государственному регулированию цен и тарифов Калининградской области</w:t>
      </w:r>
      <w:r w:rsidRPr="00566511">
        <w:rPr>
          <w:sz w:val="25"/>
          <w:szCs w:val="25"/>
        </w:rPr>
        <w:t xml:space="preserve"> тарифно-балансовых решений, при этом Исполнитель исходил из того, что представленная Заказчиком информация является достоверной. Ответственность за достоверность информации несет руководитель Заказчика.</w:t>
      </w:r>
    </w:p>
    <w:p w14:paraId="3454E5B2" w14:textId="77777777" w:rsidR="009324CC" w:rsidRPr="00566511" w:rsidRDefault="009324CC" w:rsidP="003703E3">
      <w:pPr>
        <w:shd w:val="clear" w:color="auto" w:fill="FFFFFF"/>
        <w:rPr>
          <w:sz w:val="25"/>
          <w:szCs w:val="25"/>
        </w:rPr>
      </w:pPr>
    </w:p>
    <w:p w14:paraId="2572EC27" w14:textId="77777777" w:rsidR="00FF74C1" w:rsidRDefault="00FF74C1" w:rsidP="00FF74C1">
      <w:pPr>
        <w:shd w:val="clear" w:color="auto" w:fill="FFFFFF"/>
        <w:spacing w:before="100" w:beforeAutospacing="1" w:after="100" w:afterAutospacing="1"/>
        <w:ind w:firstLine="0"/>
        <w:rPr>
          <w:szCs w:val="26"/>
        </w:rPr>
      </w:pPr>
      <w:r w:rsidRPr="00282B4C">
        <w:rPr>
          <w:szCs w:val="26"/>
        </w:rPr>
        <w:t xml:space="preserve">Генеральный директор ООО </w:t>
      </w:r>
      <w:r>
        <w:rPr>
          <w:szCs w:val="26"/>
        </w:rPr>
        <w:t>«ЭК ЭПАР»</w:t>
      </w:r>
      <w:r>
        <w:rPr>
          <w:szCs w:val="26"/>
        </w:rPr>
        <w:tab/>
        <w:t xml:space="preserve">  _______________                </w:t>
      </w:r>
      <w:r w:rsidRPr="00282B4C">
        <w:rPr>
          <w:szCs w:val="26"/>
        </w:rPr>
        <w:t>В. Н. Логинов</w:t>
      </w:r>
    </w:p>
    <w:p w14:paraId="44DA4C11" w14:textId="77777777" w:rsidR="00FC789C" w:rsidRPr="003703E3" w:rsidRDefault="00FC789C" w:rsidP="003703E3">
      <w:pPr>
        <w:shd w:val="clear" w:color="auto" w:fill="FFFFFF"/>
        <w:spacing w:before="100" w:beforeAutospacing="1" w:after="100" w:afterAutospacing="1"/>
        <w:jc w:val="center"/>
        <w:rPr>
          <w:szCs w:val="26"/>
        </w:rPr>
      </w:pPr>
      <w:r w:rsidRPr="00DE3BCD">
        <w:rPr>
          <w:rFonts w:eastAsia="Times New Roman" w:cs="Times New Roman"/>
          <w:szCs w:val="26"/>
          <w:lang w:eastAsia="ru-RU"/>
        </w:rPr>
        <w:br w:type="page"/>
      </w:r>
    </w:p>
    <w:p w14:paraId="05A4EEFD" w14:textId="77777777" w:rsidR="00FC789C" w:rsidRPr="00FC789C" w:rsidRDefault="00FC789C" w:rsidP="00FC789C">
      <w:pPr>
        <w:keepNext/>
        <w:keepLines/>
        <w:numPr>
          <w:ilvl w:val="0"/>
          <w:numId w:val="2"/>
        </w:numPr>
        <w:spacing w:before="40" w:line="240" w:lineRule="auto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1" w:name="_Toc55211172"/>
      <w:r w:rsidRPr="00FC789C">
        <w:rPr>
          <w:rFonts w:eastAsia="Times New Roman" w:cs="Times New Roman"/>
          <w:b/>
          <w:color w:val="4F6228"/>
          <w:sz w:val="28"/>
          <w:szCs w:val="28"/>
        </w:rPr>
        <w:lastRenderedPageBreak/>
        <w:t>Вводная часть</w:t>
      </w:r>
      <w:bookmarkEnd w:id="1"/>
    </w:p>
    <w:p w14:paraId="237105FA" w14:textId="77777777" w:rsidR="00FC789C" w:rsidRPr="00FC789C" w:rsidRDefault="00FC789C" w:rsidP="00FC789C">
      <w:pPr>
        <w:keepNext/>
        <w:keepLines/>
        <w:numPr>
          <w:ilvl w:val="1"/>
          <w:numId w:val="3"/>
        </w:numPr>
        <w:tabs>
          <w:tab w:val="left" w:pos="567"/>
        </w:tabs>
        <w:spacing w:before="40" w:line="240" w:lineRule="auto"/>
        <w:ind w:left="1134" w:hanging="1134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2" w:name="_Toc248812124"/>
      <w:bookmarkStart w:id="3" w:name="_Toc251080790"/>
      <w:bookmarkStart w:id="4" w:name="_Toc251081231"/>
      <w:bookmarkStart w:id="5" w:name="_Toc254262910"/>
      <w:bookmarkStart w:id="6" w:name="_Toc255981063"/>
      <w:bookmarkStart w:id="7" w:name="_Toc255983162"/>
      <w:bookmarkStart w:id="8" w:name="_Toc414542858"/>
      <w:bookmarkStart w:id="9" w:name="_Toc437621356"/>
      <w:bookmarkStart w:id="10" w:name="_Toc55211173"/>
      <w:r w:rsidRPr="00FC789C">
        <w:rPr>
          <w:rFonts w:eastAsia="Times New Roman" w:cs="Times New Roman"/>
          <w:b/>
          <w:color w:val="4F6228"/>
          <w:sz w:val="28"/>
          <w:szCs w:val="28"/>
        </w:rPr>
        <w:t>Сведения о Заказчике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1"/>
        <w:tblW w:w="9247" w:type="dxa"/>
        <w:tblInd w:w="-10" w:type="dxa"/>
        <w:tblLayout w:type="fixed"/>
        <w:tblLook w:val="01E0" w:firstRow="1" w:lastRow="1" w:firstColumn="1" w:lastColumn="1" w:noHBand="0" w:noVBand="0"/>
      </w:tblPr>
      <w:tblGrid>
        <w:gridCol w:w="3404"/>
        <w:gridCol w:w="5843"/>
      </w:tblGrid>
      <w:tr w:rsidR="00FC789C" w:rsidRPr="00030F6A" w14:paraId="2EC4E03D" w14:textId="77777777" w:rsidTr="00FC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41FF05C9" w14:textId="77777777" w:rsidR="00FC789C" w:rsidRPr="00030F6A" w:rsidRDefault="00FC789C" w:rsidP="00030F6A">
            <w:pPr>
              <w:spacing w:before="20" w:after="20"/>
              <w:ind w:firstLine="0"/>
              <w:jc w:val="center"/>
              <w:rPr>
                <w:rFonts w:eastAsia="Times New Roman" w:cs="Times New Roman"/>
                <w:b w:val="0"/>
                <w:bCs/>
                <w:szCs w:val="26"/>
                <w:lang w:eastAsia="ru-RU"/>
              </w:rPr>
            </w:pPr>
            <w:r w:rsidRPr="00030F6A">
              <w:rPr>
                <w:rFonts w:eastAsia="Times New Roman" w:cs="Times New Roman"/>
                <w:b w:val="0"/>
                <w:bCs/>
                <w:color w:val="FFFFFF" w:themeColor="background1"/>
                <w:szCs w:val="26"/>
                <w:lang w:eastAsia="ru-RU"/>
              </w:rPr>
              <w:t>Наименование</w:t>
            </w:r>
          </w:p>
        </w:tc>
        <w:tc>
          <w:tcPr>
            <w:tcW w:w="5843" w:type="dxa"/>
          </w:tcPr>
          <w:p w14:paraId="6F8DD22C" w14:textId="77777777" w:rsidR="00FC789C" w:rsidRPr="00030F6A" w:rsidRDefault="00FC789C" w:rsidP="00030F6A">
            <w:pPr>
              <w:spacing w:before="20" w:after="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/>
                <w:szCs w:val="26"/>
                <w:lang w:eastAsia="ru-RU"/>
              </w:rPr>
            </w:pPr>
            <w:r w:rsidRPr="00030F6A">
              <w:rPr>
                <w:rFonts w:eastAsia="Times New Roman" w:cs="Times New Roman"/>
                <w:b w:val="0"/>
                <w:bCs/>
                <w:szCs w:val="26"/>
                <w:lang w:eastAsia="ru-RU"/>
              </w:rPr>
              <w:t>Информация</w:t>
            </w:r>
          </w:p>
        </w:tc>
      </w:tr>
      <w:tr w:rsidR="00FC789C" w:rsidRPr="00FC789C" w14:paraId="56D16B28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51DB608C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Организационно-правовая форма и полное наименование Заказчика</w:t>
            </w:r>
          </w:p>
        </w:tc>
        <w:tc>
          <w:tcPr>
            <w:tcW w:w="5843" w:type="dxa"/>
          </w:tcPr>
          <w:p w14:paraId="6813B346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Акционерное общество «Янтарьэнерго»</w:t>
            </w:r>
          </w:p>
        </w:tc>
      </w:tr>
      <w:tr w:rsidR="00FC789C" w:rsidRPr="00FC789C" w14:paraId="400EDDD3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3B08B87F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Краткое наименование Заказчика</w:t>
            </w:r>
          </w:p>
        </w:tc>
        <w:tc>
          <w:tcPr>
            <w:tcW w:w="5843" w:type="dxa"/>
          </w:tcPr>
          <w:p w14:paraId="589AA73E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АО «Янтарьэнерго»</w:t>
            </w:r>
          </w:p>
        </w:tc>
      </w:tr>
      <w:tr w:rsidR="00FC789C" w:rsidRPr="00FC789C" w14:paraId="6AA7678C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1560BB80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ОГРН</w:t>
            </w:r>
          </w:p>
        </w:tc>
        <w:tc>
          <w:tcPr>
            <w:tcW w:w="5843" w:type="dxa"/>
          </w:tcPr>
          <w:p w14:paraId="3B05DACB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val="en-US"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1023900764832</w:t>
            </w:r>
          </w:p>
        </w:tc>
      </w:tr>
      <w:tr w:rsidR="00FC789C" w:rsidRPr="00FC789C" w14:paraId="17B6B624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333C62D7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ИНН / КПП</w:t>
            </w:r>
          </w:p>
        </w:tc>
        <w:tc>
          <w:tcPr>
            <w:tcW w:w="5843" w:type="dxa"/>
          </w:tcPr>
          <w:p w14:paraId="2EA8AB0C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3903007130/390601001</w:t>
            </w:r>
          </w:p>
        </w:tc>
      </w:tr>
      <w:tr w:rsidR="00FC789C" w:rsidRPr="00FC789C" w14:paraId="6CECF4D6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57764131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Юридический адрес Заказчика</w:t>
            </w:r>
          </w:p>
        </w:tc>
        <w:tc>
          <w:tcPr>
            <w:tcW w:w="5843" w:type="dxa"/>
          </w:tcPr>
          <w:p w14:paraId="6EAFE4E4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236 022, г. Калининград, ул. Театральная, 34</w:t>
            </w:r>
          </w:p>
        </w:tc>
      </w:tr>
      <w:tr w:rsidR="00FC789C" w:rsidRPr="00FC789C" w14:paraId="5F6324F1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5979B93D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Место нахождения Заказчика</w:t>
            </w:r>
          </w:p>
        </w:tc>
        <w:tc>
          <w:tcPr>
            <w:tcW w:w="5843" w:type="dxa"/>
          </w:tcPr>
          <w:p w14:paraId="2DC450F9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236 022, г. Калининград, ул. Театральная, 34</w:t>
            </w:r>
          </w:p>
        </w:tc>
      </w:tr>
      <w:tr w:rsidR="00FC789C" w:rsidRPr="00FC789C" w14:paraId="6F438DA5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798D0C23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Реквизиты Заказчика</w:t>
            </w:r>
          </w:p>
        </w:tc>
        <w:tc>
          <w:tcPr>
            <w:tcW w:w="5843" w:type="dxa"/>
          </w:tcPr>
          <w:p w14:paraId="33178BB5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Отделение 8626 Сбербанка РФ</w:t>
            </w:r>
          </w:p>
          <w:p w14:paraId="2957754C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р/с 40702810420100100669</w:t>
            </w:r>
          </w:p>
          <w:p w14:paraId="1B3BB695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БИК 042748634</w:t>
            </w:r>
          </w:p>
          <w:p w14:paraId="5CD84107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к/с 30101810100000000634</w:t>
            </w:r>
          </w:p>
        </w:tc>
      </w:tr>
    </w:tbl>
    <w:p w14:paraId="0D9DE68F" w14:textId="77777777" w:rsidR="00FC789C" w:rsidRDefault="00FC789C" w:rsidP="00FC789C">
      <w:pPr>
        <w:ind w:firstLine="0"/>
      </w:pPr>
      <w:bookmarkStart w:id="11" w:name="_Toc437621357"/>
    </w:p>
    <w:p w14:paraId="7DA2B9E9" w14:textId="77777777" w:rsidR="00FC789C" w:rsidRPr="00FC789C" w:rsidRDefault="00FC789C" w:rsidP="00FC789C">
      <w:pPr>
        <w:keepNext/>
        <w:keepLines/>
        <w:numPr>
          <w:ilvl w:val="1"/>
          <w:numId w:val="3"/>
        </w:numPr>
        <w:tabs>
          <w:tab w:val="left" w:pos="567"/>
        </w:tabs>
        <w:spacing w:before="40" w:line="240" w:lineRule="auto"/>
        <w:ind w:left="1134" w:hanging="1134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12" w:name="_Toc55211174"/>
      <w:r w:rsidRPr="00FC789C">
        <w:rPr>
          <w:rFonts w:eastAsia="Times New Roman" w:cs="Times New Roman"/>
          <w:b/>
          <w:color w:val="4F6228"/>
          <w:sz w:val="28"/>
          <w:szCs w:val="28"/>
        </w:rPr>
        <w:t>Сведения об Исполнителе</w:t>
      </w:r>
      <w:bookmarkEnd w:id="11"/>
      <w:bookmarkEnd w:id="12"/>
    </w:p>
    <w:tbl>
      <w:tblPr>
        <w:tblStyle w:val="11"/>
        <w:tblW w:w="924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3402"/>
        <w:gridCol w:w="5840"/>
      </w:tblGrid>
      <w:tr w:rsidR="00FC789C" w:rsidRPr="00030F6A" w14:paraId="64006CDB" w14:textId="77777777" w:rsidTr="00FC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C32829" w14:textId="5426B354" w:rsidR="00FC789C" w:rsidRPr="00030F6A" w:rsidRDefault="00FC789C" w:rsidP="00030F6A">
            <w:pPr>
              <w:spacing w:before="20" w:after="20"/>
              <w:ind w:firstLine="0"/>
              <w:jc w:val="center"/>
              <w:rPr>
                <w:rFonts w:eastAsia="Times New Roman" w:cs="Times New Roman"/>
                <w:b w:val="0"/>
                <w:bCs/>
                <w:szCs w:val="26"/>
                <w:lang w:eastAsia="ru-RU"/>
              </w:rPr>
            </w:pPr>
            <w:r w:rsidRPr="00030F6A">
              <w:rPr>
                <w:rFonts w:eastAsia="Times New Roman" w:cs="Times New Roman"/>
                <w:b w:val="0"/>
                <w:bCs/>
                <w:szCs w:val="26"/>
                <w:lang w:eastAsia="ru-RU"/>
              </w:rPr>
              <w:t>На</w:t>
            </w:r>
            <w:r w:rsidR="00030F6A" w:rsidRPr="00030F6A">
              <w:rPr>
                <w:rFonts w:eastAsia="Times New Roman" w:cs="Times New Roman"/>
                <w:b w:val="0"/>
                <w:bCs/>
                <w:szCs w:val="26"/>
                <w:lang w:eastAsia="ru-RU"/>
              </w:rPr>
              <w:t>и</w:t>
            </w:r>
            <w:r w:rsidRPr="00030F6A">
              <w:rPr>
                <w:rFonts w:eastAsia="Times New Roman" w:cs="Times New Roman"/>
                <w:b w:val="0"/>
                <w:bCs/>
                <w:szCs w:val="26"/>
                <w:lang w:eastAsia="ru-RU"/>
              </w:rPr>
              <w:t>менование</w:t>
            </w:r>
          </w:p>
        </w:tc>
        <w:tc>
          <w:tcPr>
            <w:tcW w:w="5840" w:type="dxa"/>
          </w:tcPr>
          <w:p w14:paraId="67E8AB4C" w14:textId="77777777" w:rsidR="00FC789C" w:rsidRPr="00030F6A" w:rsidRDefault="00FC789C" w:rsidP="00030F6A">
            <w:pPr>
              <w:spacing w:before="20" w:after="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/>
                <w:szCs w:val="26"/>
                <w:lang w:eastAsia="ru-RU"/>
              </w:rPr>
            </w:pPr>
            <w:r w:rsidRPr="00030F6A">
              <w:rPr>
                <w:rFonts w:eastAsia="Times New Roman" w:cs="Times New Roman"/>
                <w:b w:val="0"/>
                <w:bCs/>
                <w:szCs w:val="26"/>
                <w:lang w:eastAsia="ru-RU"/>
              </w:rPr>
              <w:t>Информация</w:t>
            </w:r>
          </w:p>
        </w:tc>
      </w:tr>
      <w:tr w:rsidR="00FC789C" w:rsidRPr="00FC789C" w14:paraId="7B7A7E40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F5CFD20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Организационно-правовая форма и полное наименование Исполнителя</w:t>
            </w:r>
          </w:p>
        </w:tc>
        <w:tc>
          <w:tcPr>
            <w:tcW w:w="5840" w:type="dxa"/>
          </w:tcPr>
          <w:p w14:paraId="2D67A039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Общество с ограниченной ответственностью «Экспертная компания ЭПАР»</w:t>
            </w:r>
          </w:p>
        </w:tc>
      </w:tr>
      <w:tr w:rsidR="00FC789C" w:rsidRPr="00FC789C" w14:paraId="317EA10B" w14:textId="77777777" w:rsidTr="000E5F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54A4B66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val="en-US"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Краткое наименование Исполнителя</w:t>
            </w:r>
          </w:p>
        </w:tc>
        <w:tc>
          <w:tcPr>
            <w:tcW w:w="5840" w:type="dxa"/>
          </w:tcPr>
          <w:p w14:paraId="2E3B3C22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ООО «ЭК ЭПАР»</w:t>
            </w:r>
          </w:p>
        </w:tc>
      </w:tr>
      <w:tr w:rsidR="00FC789C" w:rsidRPr="00FC789C" w14:paraId="5DAA5BAE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F501C7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ОГРН</w:t>
            </w:r>
          </w:p>
        </w:tc>
        <w:tc>
          <w:tcPr>
            <w:tcW w:w="5840" w:type="dxa"/>
          </w:tcPr>
          <w:p w14:paraId="0F5226E2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1027700164304</w:t>
            </w:r>
          </w:p>
        </w:tc>
      </w:tr>
      <w:tr w:rsidR="00FC789C" w:rsidRPr="00FC789C" w14:paraId="50A86F05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B8C0929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ИНН / КПП</w:t>
            </w:r>
          </w:p>
        </w:tc>
        <w:tc>
          <w:tcPr>
            <w:tcW w:w="5840" w:type="dxa"/>
          </w:tcPr>
          <w:p w14:paraId="764859C2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7722184448 / 770401001</w:t>
            </w:r>
          </w:p>
        </w:tc>
      </w:tr>
      <w:tr w:rsidR="00FC789C" w:rsidRPr="00FC789C" w14:paraId="485E4FC3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8B80348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Юридический адрес Исполнителя</w:t>
            </w:r>
          </w:p>
        </w:tc>
        <w:tc>
          <w:tcPr>
            <w:tcW w:w="5840" w:type="dxa"/>
          </w:tcPr>
          <w:p w14:paraId="7662D3A5" w14:textId="37FCB4F5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Arial"/>
                <w:color w:val="000000"/>
                <w:szCs w:val="26"/>
                <w:shd w:val="clear" w:color="auto" w:fill="FFFFFF"/>
                <w:lang w:eastAsia="ar-SA"/>
              </w:rPr>
              <w:t xml:space="preserve">119 121, г. Москва, 1-й пер. Тружеников, д. 14, </w:t>
            </w:r>
            <w:r w:rsidR="009324CC">
              <w:rPr>
                <w:rFonts w:eastAsia="Times New Roman" w:cs="Arial"/>
                <w:color w:val="000000"/>
                <w:szCs w:val="26"/>
                <w:shd w:val="clear" w:color="auto" w:fill="FFFFFF"/>
                <w:lang w:eastAsia="ar-SA"/>
              </w:rPr>
              <w:br/>
            </w:r>
            <w:r w:rsidRPr="00FC789C">
              <w:rPr>
                <w:rFonts w:eastAsia="Times New Roman" w:cs="Arial"/>
                <w:color w:val="000000"/>
                <w:szCs w:val="26"/>
                <w:shd w:val="clear" w:color="auto" w:fill="FFFFFF"/>
                <w:lang w:eastAsia="ar-SA"/>
              </w:rPr>
              <w:t xml:space="preserve">стр. 2, помещение № </w:t>
            </w:r>
            <w:r w:rsidRPr="00FC789C">
              <w:rPr>
                <w:rFonts w:eastAsia="Times New Roman" w:cs="Arial"/>
                <w:color w:val="000000"/>
                <w:szCs w:val="26"/>
                <w:shd w:val="clear" w:color="auto" w:fill="FFFFFF"/>
                <w:lang w:val="en-US" w:eastAsia="ar-SA"/>
              </w:rPr>
              <w:t>I</w:t>
            </w:r>
            <w:r w:rsidRPr="00FC789C">
              <w:rPr>
                <w:rFonts w:eastAsia="Times New Roman" w:cs="Arial"/>
                <w:color w:val="000000"/>
                <w:szCs w:val="26"/>
                <w:shd w:val="clear" w:color="auto" w:fill="FFFFFF"/>
                <w:lang w:eastAsia="ar-SA"/>
              </w:rPr>
              <w:t>, этаж – П, комната 8</w:t>
            </w:r>
          </w:p>
        </w:tc>
      </w:tr>
      <w:tr w:rsidR="00FC789C" w:rsidRPr="00FC789C" w14:paraId="3A86C42C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526B831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Место нахождения Исполнителя</w:t>
            </w:r>
          </w:p>
        </w:tc>
        <w:tc>
          <w:tcPr>
            <w:tcW w:w="5840" w:type="dxa"/>
          </w:tcPr>
          <w:p w14:paraId="19750D2A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123 557, г. Москва, Средний Тишинский переулок, д. 28</w:t>
            </w:r>
          </w:p>
        </w:tc>
      </w:tr>
      <w:tr w:rsidR="00FC789C" w:rsidRPr="00FC789C" w14:paraId="6FD6CB8A" w14:textId="77777777" w:rsidTr="000E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F20A380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Реквизиты</w:t>
            </w:r>
          </w:p>
        </w:tc>
        <w:tc>
          <w:tcPr>
            <w:tcW w:w="5840" w:type="dxa"/>
          </w:tcPr>
          <w:p w14:paraId="022D4556" w14:textId="77777777" w:rsidR="00B8694B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6"/>
                <w:shd w:val="clear" w:color="auto" w:fill="FFFFFF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 xml:space="preserve">р/с </w:t>
            </w:r>
            <w:r w:rsidRPr="00FC789C">
              <w:rPr>
                <w:rFonts w:eastAsia="Times New Roman" w:cs="Arial"/>
                <w:color w:val="000000"/>
                <w:szCs w:val="26"/>
                <w:shd w:val="clear" w:color="auto" w:fill="FFFFFF"/>
                <w:lang w:eastAsia="ru-RU"/>
              </w:rPr>
              <w:t>40702810287060000071</w:t>
            </w:r>
          </w:p>
          <w:p w14:paraId="1DC9B3EF" w14:textId="77777777" w:rsidR="00B8694B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ПАО РОСБАНК</w:t>
            </w:r>
          </w:p>
          <w:p w14:paraId="5E089A70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к/с 30101810000000000256</w:t>
            </w:r>
          </w:p>
          <w:p w14:paraId="0B199787" w14:textId="77777777" w:rsidR="00FC789C" w:rsidRPr="00FC789C" w:rsidRDefault="00FC789C" w:rsidP="00FC789C">
            <w:pPr>
              <w:spacing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  <w:lang w:eastAsia="ru-RU"/>
              </w:rPr>
            </w:pPr>
            <w:r w:rsidRPr="00FC789C">
              <w:rPr>
                <w:rFonts w:eastAsia="Times New Roman" w:cs="Times New Roman"/>
                <w:szCs w:val="26"/>
                <w:lang w:eastAsia="ru-RU"/>
              </w:rPr>
              <w:t>БИК 044525256</w:t>
            </w:r>
          </w:p>
        </w:tc>
      </w:tr>
    </w:tbl>
    <w:p w14:paraId="06AD8FD1" w14:textId="77777777" w:rsidR="00FC789C" w:rsidRPr="00FC789C" w:rsidRDefault="00FC789C" w:rsidP="00FC789C">
      <w:pPr>
        <w:keepNext/>
        <w:keepLines/>
        <w:numPr>
          <w:ilvl w:val="1"/>
          <w:numId w:val="3"/>
        </w:numPr>
        <w:tabs>
          <w:tab w:val="left" w:pos="567"/>
        </w:tabs>
        <w:spacing w:before="40" w:line="240" w:lineRule="auto"/>
        <w:ind w:left="1134" w:hanging="1134"/>
        <w:outlineLvl w:val="2"/>
        <w:rPr>
          <w:rFonts w:eastAsia="Times New Roman" w:cs="Times New Roman"/>
          <w:b/>
          <w:color w:val="4F6228"/>
          <w:sz w:val="28"/>
          <w:szCs w:val="28"/>
        </w:rPr>
        <w:sectPr w:rsidR="00FC789C" w:rsidRPr="00FC789C" w:rsidSect="000E5F58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3" w:name="_Toc437621358"/>
    </w:p>
    <w:p w14:paraId="4B72ED3D" w14:textId="77777777" w:rsidR="00FC789C" w:rsidRPr="00FC789C" w:rsidRDefault="00FC789C" w:rsidP="00B8694B">
      <w:pPr>
        <w:keepNext/>
        <w:keepLines/>
        <w:numPr>
          <w:ilvl w:val="1"/>
          <w:numId w:val="3"/>
        </w:numPr>
        <w:tabs>
          <w:tab w:val="left" w:pos="567"/>
        </w:tabs>
        <w:spacing w:before="40"/>
        <w:ind w:left="1134" w:hanging="1134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14" w:name="_Toc55211175"/>
      <w:r w:rsidRPr="00FC789C">
        <w:rPr>
          <w:rFonts w:eastAsia="Times New Roman" w:cs="Times New Roman"/>
          <w:b/>
          <w:color w:val="4F6228"/>
          <w:sz w:val="28"/>
          <w:szCs w:val="28"/>
        </w:rPr>
        <w:lastRenderedPageBreak/>
        <w:t xml:space="preserve">Основание для </w:t>
      </w:r>
      <w:bookmarkEnd w:id="13"/>
      <w:r w:rsidRPr="00FC789C">
        <w:rPr>
          <w:rFonts w:eastAsia="Times New Roman" w:cs="Times New Roman"/>
          <w:b/>
          <w:color w:val="4F6228"/>
          <w:sz w:val="28"/>
          <w:szCs w:val="28"/>
        </w:rPr>
        <w:t>оказания услуг</w:t>
      </w:r>
      <w:bookmarkEnd w:id="14"/>
    </w:p>
    <w:p w14:paraId="13040C5D" w14:textId="77777777" w:rsidR="00FC789C" w:rsidRDefault="00FF74C1" w:rsidP="00FC789C">
      <w:pPr>
        <w:keepNext/>
        <w:rPr>
          <w:rFonts w:eastAsia="Calibri" w:cs="Times New Roman"/>
          <w:color w:val="000000"/>
          <w:szCs w:val="26"/>
        </w:rPr>
      </w:pPr>
      <w:r w:rsidRPr="00FF74C1">
        <w:rPr>
          <w:rFonts w:eastAsia="Calibri" w:cs="Times New Roman"/>
          <w:color w:val="000000"/>
          <w:szCs w:val="26"/>
        </w:rPr>
        <w:t>Основанием для оказания услуг является договор № 52 от 28.01.2020 года на оказание услуг по проведению экспертизы тарифно-балансовых решений, принятых регулирующими органами за период 2017-2019 гг., заключенный между Обществом с ограниченной ответственностью «Экспертная компания ЭПАР» (ООО</w:t>
      </w:r>
      <w:r>
        <w:rPr>
          <w:rFonts w:eastAsia="Calibri" w:cs="Times New Roman"/>
          <w:color w:val="000000"/>
          <w:szCs w:val="26"/>
        </w:rPr>
        <w:t> </w:t>
      </w:r>
      <w:r w:rsidRPr="00FF74C1">
        <w:rPr>
          <w:rFonts w:eastAsia="Calibri" w:cs="Times New Roman"/>
          <w:color w:val="000000"/>
          <w:szCs w:val="26"/>
        </w:rPr>
        <w:t>«ЭК ЭПАР»), в лице Генерального директора Логинова Виктора Никитовича, и Акционерным обществом «Янтарьэнерго» (АО «Янтарьэнерго»), в лице Первого заместителя генерального директора Редько Ирины Вениаминовны.</w:t>
      </w:r>
    </w:p>
    <w:p w14:paraId="1D5AFF0A" w14:textId="77777777" w:rsidR="00FF74C1" w:rsidRPr="00FC789C" w:rsidRDefault="00FF74C1" w:rsidP="00FC789C">
      <w:pPr>
        <w:keepNext/>
        <w:rPr>
          <w:rFonts w:eastAsia="Calibri" w:cs="Times New Roman"/>
          <w:color w:val="000000"/>
          <w:szCs w:val="26"/>
        </w:rPr>
      </w:pPr>
    </w:p>
    <w:p w14:paraId="46F6DF66" w14:textId="77777777" w:rsidR="00FC789C" w:rsidRPr="00FC789C" w:rsidRDefault="00FC789C" w:rsidP="003703E3">
      <w:pPr>
        <w:keepNext/>
        <w:keepLines/>
        <w:numPr>
          <w:ilvl w:val="1"/>
          <w:numId w:val="3"/>
        </w:numPr>
        <w:tabs>
          <w:tab w:val="left" w:pos="567"/>
        </w:tabs>
        <w:spacing w:before="40"/>
        <w:ind w:left="1134" w:hanging="1134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15" w:name="_Toc55211176"/>
      <w:r w:rsidRPr="00FC789C">
        <w:rPr>
          <w:rFonts w:eastAsia="Times New Roman" w:cs="Times New Roman"/>
          <w:b/>
          <w:color w:val="4F6228"/>
          <w:sz w:val="28"/>
          <w:szCs w:val="28"/>
        </w:rPr>
        <w:t>Цель оказания услуг</w:t>
      </w:r>
      <w:bookmarkEnd w:id="15"/>
    </w:p>
    <w:p w14:paraId="07E531D0" w14:textId="77777777" w:rsidR="00FC789C" w:rsidRPr="00FC789C" w:rsidRDefault="00FC789C" w:rsidP="00FC789C">
      <w:pPr>
        <w:contextualSpacing/>
        <w:rPr>
          <w:rFonts w:eastAsia="Times New Roman" w:cs="Times New Roman"/>
          <w:szCs w:val="26"/>
          <w:lang w:eastAsia="ru-RU"/>
        </w:rPr>
      </w:pPr>
      <w:r w:rsidRPr="00FC789C">
        <w:rPr>
          <w:rFonts w:eastAsia="Times New Roman" w:cs="Times New Roman"/>
          <w:szCs w:val="26"/>
          <w:lang w:eastAsia="ru-RU"/>
        </w:rPr>
        <w:t xml:space="preserve">Экспертиза тарифно-балансовых решений, принятых </w:t>
      </w:r>
      <w:r w:rsidR="00FF74C1" w:rsidRPr="00566511">
        <w:rPr>
          <w:sz w:val="25"/>
          <w:szCs w:val="25"/>
        </w:rPr>
        <w:t>Служб</w:t>
      </w:r>
      <w:r w:rsidR="00FF74C1">
        <w:rPr>
          <w:sz w:val="25"/>
          <w:szCs w:val="25"/>
        </w:rPr>
        <w:t>ой</w:t>
      </w:r>
      <w:r w:rsidR="00FF74C1" w:rsidRPr="00566511">
        <w:rPr>
          <w:sz w:val="25"/>
          <w:szCs w:val="25"/>
        </w:rPr>
        <w:t xml:space="preserve"> по государственному регулированию цен и тарифов Калининградской области</w:t>
      </w:r>
      <w:r w:rsidRPr="00FC789C">
        <w:rPr>
          <w:rFonts w:eastAsia="Times New Roman" w:cs="Times New Roman"/>
          <w:szCs w:val="26"/>
          <w:lang w:eastAsia="ru-RU"/>
        </w:rPr>
        <w:t xml:space="preserve"> в отношении АО «Янтарьэнерго» при установлении регулируемых тарифов</w:t>
      </w:r>
      <w:r w:rsidR="00B8694B">
        <w:rPr>
          <w:rFonts w:eastAsia="Times New Roman" w:cs="Times New Roman"/>
          <w:szCs w:val="26"/>
          <w:lang w:eastAsia="ru-RU"/>
        </w:rPr>
        <w:t>.</w:t>
      </w:r>
    </w:p>
    <w:p w14:paraId="7EB49F4C" w14:textId="77777777" w:rsidR="00FC789C" w:rsidRPr="00FC789C" w:rsidRDefault="00FC789C" w:rsidP="00FC789C">
      <w:pPr>
        <w:contextualSpacing/>
        <w:rPr>
          <w:rFonts w:eastAsia="Times New Roman" w:cs="Times New Roman"/>
          <w:szCs w:val="26"/>
          <w:lang w:eastAsia="ru-RU"/>
        </w:rPr>
      </w:pPr>
      <w:r w:rsidRPr="00FC789C">
        <w:rPr>
          <w:rFonts w:eastAsia="Times New Roman" w:cs="Times New Roman"/>
          <w:szCs w:val="26"/>
          <w:lang w:eastAsia="ru-RU"/>
        </w:rPr>
        <w:t xml:space="preserve">Экспертиза обосновывающих материалов, предоставляемых АО «Янтарьэнерго» в </w:t>
      </w:r>
      <w:r w:rsidR="00FF74C1" w:rsidRPr="00566511">
        <w:rPr>
          <w:sz w:val="25"/>
          <w:szCs w:val="25"/>
        </w:rPr>
        <w:t>Службу по государственному регулированию цен и тарифов Калининградской области</w:t>
      </w:r>
      <w:r w:rsidR="00FF74C1" w:rsidRPr="00FC789C">
        <w:rPr>
          <w:rFonts w:eastAsia="Times New Roman" w:cs="Times New Roman"/>
          <w:szCs w:val="26"/>
          <w:lang w:eastAsia="ru-RU"/>
        </w:rPr>
        <w:t xml:space="preserve"> </w:t>
      </w:r>
      <w:r w:rsidRPr="00FC789C">
        <w:rPr>
          <w:rFonts w:eastAsia="Times New Roman" w:cs="Times New Roman"/>
          <w:szCs w:val="26"/>
          <w:lang w:eastAsia="ru-RU"/>
        </w:rPr>
        <w:t>в рамках рассмотрения дел об установлении тарифов</w:t>
      </w:r>
      <w:r w:rsidR="00B8694B">
        <w:rPr>
          <w:rFonts w:eastAsia="Times New Roman" w:cs="Times New Roman"/>
          <w:szCs w:val="26"/>
          <w:lang w:eastAsia="ru-RU"/>
        </w:rPr>
        <w:t>.</w:t>
      </w:r>
    </w:p>
    <w:p w14:paraId="7250234A" w14:textId="77777777" w:rsidR="00FC789C" w:rsidRPr="00FC789C" w:rsidRDefault="00FC789C" w:rsidP="00FC789C">
      <w:pPr>
        <w:contextualSpacing/>
        <w:rPr>
          <w:rFonts w:eastAsia="Times New Roman" w:cs="Times New Roman"/>
          <w:szCs w:val="26"/>
          <w:lang w:eastAsia="ru-RU"/>
        </w:rPr>
      </w:pPr>
      <w:r w:rsidRPr="00FC789C">
        <w:rPr>
          <w:rFonts w:eastAsia="Times New Roman" w:cs="Times New Roman"/>
          <w:szCs w:val="26"/>
          <w:lang w:eastAsia="ru-RU"/>
        </w:rPr>
        <w:t xml:space="preserve">Экспертиза обоснованности решений, принятых </w:t>
      </w:r>
      <w:r w:rsidR="00FF74C1" w:rsidRPr="00566511">
        <w:rPr>
          <w:sz w:val="25"/>
          <w:szCs w:val="25"/>
        </w:rPr>
        <w:t>Служб</w:t>
      </w:r>
      <w:r w:rsidR="00FF74C1">
        <w:rPr>
          <w:sz w:val="25"/>
          <w:szCs w:val="25"/>
        </w:rPr>
        <w:t>ой</w:t>
      </w:r>
      <w:r w:rsidR="00FF74C1" w:rsidRPr="00566511">
        <w:rPr>
          <w:sz w:val="25"/>
          <w:szCs w:val="25"/>
        </w:rPr>
        <w:t xml:space="preserve"> по государственному регулированию цен и тарифов Калининградской области</w:t>
      </w:r>
      <w:r w:rsidR="00FF74C1" w:rsidRPr="00FC789C">
        <w:rPr>
          <w:rFonts w:eastAsia="Times New Roman" w:cs="Times New Roman"/>
          <w:szCs w:val="26"/>
          <w:lang w:eastAsia="ru-RU"/>
        </w:rPr>
        <w:t xml:space="preserve"> </w:t>
      </w:r>
      <w:r w:rsidRPr="00FC789C">
        <w:rPr>
          <w:rFonts w:eastAsia="Times New Roman" w:cs="Times New Roman"/>
          <w:szCs w:val="26"/>
          <w:lang w:eastAsia="ru-RU"/>
        </w:rPr>
        <w:t>при определении необходимой валовой выручки АО «Янтарьэнерго» при установлении тарифов</w:t>
      </w:r>
      <w:r w:rsidR="00B8694B">
        <w:rPr>
          <w:rFonts w:eastAsia="Times New Roman" w:cs="Times New Roman"/>
          <w:szCs w:val="26"/>
          <w:lang w:eastAsia="ru-RU"/>
        </w:rPr>
        <w:t>.</w:t>
      </w:r>
    </w:p>
    <w:p w14:paraId="0766B151" w14:textId="77777777" w:rsidR="00FC789C" w:rsidRPr="00FC789C" w:rsidRDefault="00FC789C" w:rsidP="00FC789C">
      <w:pPr>
        <w:contextualSpacing/>
        <w:rPr>
          <w:rFonts w:eastAsia="Times New Roman" w:cs="Times New Roman"/>
          <w:szCs w:val="26"/>
          <w:lang w:eastAsia="ru-RU"/>
        </w:rPr>
      </w:pPr>
      <w:r w:rsidRPr="00FC789C">
        <w:rPr>
          <w:rFonts w:eastAsia="Times New Roman" w:cs="Times New Roman"/>
          <w:szCs w:val="26"/>
          <w:lang w:eastAsia="ru-RU"/>
        </w:rPr>
        <w:t xml:space="preserve">Подготовка рекомендаций и предложений по решению проблем, выявленных в результате экспертизы тарифно-балансовых решений, принятых </w:t>
      </w:r>
      <w:r w:rsidR="00FF74C1" w:rsidRPr="00566511">
        <w:rPr>
          <w:sz w:val="25"/>
          <w:szCs w:val="25"/>
        </w:rPr>
        <w:t>Служб</w:t>
      </w:r>
      <w:r w:rsidR="00FF74C1">
        <w:rPr>
          <w:sz w:val="25"/>
          <w:szCs w:val="25"/>
        </w:rPr>
        <w:t>ой</w:t>
      </w:r>
      <w:r w:rsidR="00FF74C1" w:rsidRPr="00566511">
        <w:rPr>
          <w:sz w:val="25"/>
          <w:szCs w:val="25"/>
        </w:rPr>
        <w:t xml:space="preserve"> по государственному регулированию цен и тарифов Калининградской области</w:t>
      </w:r>
      <w:r w:rsidRPr="00FC789C">
        <w:rPr>
          <w:rFonts w:eastAsia="Times New Roman" w:cs="Times New Roman"/>
          <w:szCs w:val="26"/>
          <w:lang w:eastAsia="ru-RU"/>
        </w:rPr>
        <w:t>.</w:t>
      </w:r>
    </w:p>
    <w:p w14:paraId="09AD2567" w14:textId="77777777" w:rsidR="00FC789C" w:rsidRPr="00FC789C" w:rsidRDefault="00FC789C" w:rsidP="00FC789C">
      <w:pPr>
        <w:contextualSpacing/>
        <w:rPr>
          <w:rFonts w:eastAsia="Times New Roman" w:cs="Times New Roman"/>
          <w:szCs w:val="26"/>
          <w:lang w:eastAsia="ru-RU"/>
        </w:rPr>
      </w:pPr>
    </w:p>
    <w:p w14:paraId="5280A401" w14:textId="77777777" w:rsidR="00FC789C" w:rsidRPr="00FC789C" w:rsidRDefault="00FC789C" w:rsidP="00FC789C">
      <w:pPr>
        <w:tabs>
          <w:tab w:val="left" w:pos="993"/>
        </w:tabs>
        <w:ind w:firstLine="0"/>
        <w:rPr>
          <w:rFonts w:eastAsia="Calibri" w:cs="Times New Roman"/>
          <w:b/>
          <w:szCs w:val="26"/>
          <w:u w:val="single"/>
          <w:lang w:eastAsia="ru-RU"/>
        </w:rPr>
      </w:pPr>
      <w:r w:rsidRPr="00FC789C">
        <w:rPr>
          <w:rFonts w:eastAsia="Calibri" w:cs="Times New Roman"/>
          <w:b/>
          <w:szCs w:val="26"/>
          <w:u w:val="single"/>
          <w:lang w:eastAsia="ru-RU"/>
        </w:rPr>
        <w:t>Этап № 2.</w:t>
      </w:r>
      <w:r w:rsidR="003703E3">
        <w:rPr>
          <w:rFonts w:eastAsia="Calibri" w:cs="Times New Roman"/>
          <w:b/>
          <w:szCs w:val="26"/>
          <w:u w:val="single"/>
          <w:lang w:eastAsia="ru-RU"/>
        </w:rPr>
        <w:t>2</w:t>
      </w:r>
      <w:r w:rsidRPr="00FC789C">
        <w:rPr>
          <w:rFonts w:eastAsia="Calibri" w:cs="Times New Roman"/>
          <w:b/>
          <w:szCs w:val="26"/>
          <w:u w:val="single"/>
          <w:lang w:eastAsia="ru-RU"/>
        </w:rPr>
        <w:t>.2.</w:t>
      </w:r>
    </w:p>
    <w:p w14:paraId="2C208E0F" w14:textId="77777777" w:rsidR="003703E3" w:rsidRPr="003703E3" w:rsidRDefault="003703E3" w:rsidP="003703E3">
      <w:pPr>
        <w:rPr>
          <w:rFonts w:eastAsia="Calibri" w:cs="Times New Roman"/>
          <w:bCs/>
          <w:szCs w:val="26"/>
          <w:lang w:eastAsia="ru-RU"/>
        </w:rPr>
      </w:pPr>
      <w:r w:rsidRPr="003703E3">
        <w:rPr>
          <w:rFonts w:eastAsia="Calibri" w:cs="Times New Roman"/>
          <w:bCs/>
          <w:szCs w:val="26"/>
          <w:lang w:eastAsia="ru-RU"/>
        </w:rPr>
        <w:t>2.2.2.1. Предложение способов решения проблем, существующих в тарифном регулировании АО «Янтарьэнерго», с учетом соблюдения баланса экономических интересов поставщиков услуг по передаче электрической энергии и потребителей электрической энергии.</w:t>
      </w:r>
    </w:p>
    <w:p w14:paraId="77F6AB2A" w14:textId="77777777" w:rsidR="003703E3" w:rsidRDefault="003703E3" w:rsidP="003703E3">
      <w:pPr>
        <w:rPr>
          <w:rFonts w:eastAsia="Calibri" w:cs="Times New Roman"/>
          <w:bCs/>
          <w:szCs w:val="26"/>
          <w:lang w:eastAsia="ru-RU"/>
        </w:rPr>
      </w:pPr>
      <w:r w:rsidRPr="003703E3">
        <w:rPr>
          <w:rFonts w:eastAsia="Calibri" w:cs="Times New Roman"/>
          <w:bCs/>
          <w:szCs w:val="26"/>
          <w:lang w:eastAsia="ru-RU"/>
        </w:rPr>
        <w:lastRenderedPageBreak/>
        <w:t xml:space="preserve">2.2.2.2. Формирование позиции </w:t>
      </w:r>
      <w:r w:rsidR="00FF74C1" w:rsidRPr="003703E3">
        <w:rPr>
          <w:rFonts w:eastAsia="Calibri" w:cs="Times New Roman"/>
          <w:bCs/>
          <w:szCs w:val="26"/>
          <w:lang w:eastAsia="ru-RU"/>
        </w:rPr>
        <w:t>АО «Янтарьэнерго»</w:t>
      </w:r>
      <w:r w:rsidRPr="003703E3">
        <w:rPr>
          <w:rFonts w:eastAsia="Calibri" w:cs="Times New Roman"/>
          <w:bCs/>
          <w:szCs w:val="26"/>
          <w:lang w:eastAsia="ru-RU"/>
        </w:rPr>
        <w:t xml:space="preserve"> в отношении выявленных нарушений законодательства </w:t>
      </w:r>
      <w:r w:rsidR="00FF74C1" w:rsidRPr="00566511">
        <w:rPr>
          <w:sz w:val="25"/>
          <w:szCs w:val="25"/>
        </w:rPr>
        <w:t>Служб</w:t>
      </w:r>
      <w:r w:rsidR="00FF74C1">
        <w:rPr>
          <w:sz w:val="25"/>
          <w:szCs w:val="25"/>
        </w:rPr>
        <w:t>ой</w:t>
      </w:r>
      <w:r w:rsidR="00FF74C1" w:rsidRPr="00566511">
        <w:rPr>
          <w:sz w:val="25"/>
          <w:szCs w:val="25"/>
        </w:rPr>
        <w:t xml:space="preserve"> по государственному регулированию цен и тарифов Калининградской области</w:t>
      </w:r>
      <w:r w:rsidR="00FF74C1" w:rsidRPr="003703E3">
        <w:rPr>
          <w:rFonts w:eastAsia="Calibri" w:cs="Times New Roman"/>
          <w:bCs/>
          <w:szCs w:val="26"/>
          <w:lang w:eastAsia="ru-RU"/>
        </w:rPr>
        <w:t xml:space="preserve"> </w:t>
      </w:r>
      <w:r w:rsidRPr="003703E3">
        <w:rPr>
          <w:rFonts w:eastAsia="Calibri" w:cs="Times New Roman"/>
          <w:bCs/>
          <w:szCs w:val="26"/>
          <w:lang w:eastAsia="ru-RU"/>
        </w:rPr>
        <w:t xml:space="preserve">при принятии тарифно-балансовых решений, подготовка рекомендаций и предложений по формированию документального обоснования позиции </w:t>
      </w:r>
      <w:r w:rsidR="00FF74C1" w:rsidRPr="003703E3">
        <w:rPr>
          <w:rFonts w:eastAsia="Calibri" w:cs="Times New Roman"/>
          <w:bCs/>
          <w:szCs w:val="26"/>
          <w:lang w:eastAsia="ru-RU"/>
        </w:rPr>
        <w:t>АО «Янтарьэнерго»</w:t>
      </w:r>
      <w:r w:rsidRPr="003703E3">
        <w:rPr>
          <w:rFonts w:eastAsia="Calibri" w:cs="Times New Roman"/>
          <w:bCs/>
          <w:szCs w:val="26"/>
          <w:lang w:eastAsia="ru-RU"/>
        </w:rPr>
        <w:t xml:space="preserve"> в Федеральном органе исполнительной власти, осуществляющим функции по регулированию цен (тарифов) тарифов, подлежащих государственному регулированию в соответствии с законодательством Российской Федерации, в рамках досудебного рассмотрения спора/разногласий и/или жалобы на действия </w:t>
      </w:r>
      <w:r w:rsidR="00FF74C1" w:rsidRPr="00566511">
        <w:rPr>
          <w:sz w:val="25"/>
          <w:szCs w:val="25"/>
        </w:rPr>
        <w:t>Служб</w:t>
      </w:r>
      <w:r w:rsidR="00FF74C1">
        <w:rPr>
          <w:sz w:val="25"/>
          <w:szCs w:val="25"/>
        </w:rPr>
        <w:t>ы</w:t>
      </w:r>
      <w:r w:rsidR="00FF74C1" w:rsidRPr="00566511">
        <w:rPr>
          <w:sz w:val="25"/>
          <w:szCs w:val="25"/>
        </w:rPr>
        <w:t xml:space="preserve"> по государственному регулированию цен и тарифов Калининградской области</w:t>
      </w:r>
      <w:r w:rsidRPr="003703E3">
        <w:rPr>
          <w:rFonts w:eastAsia="Calibri" w:cs="Times New Roman"/>
          <w:bCs/>
          <w:szCs w:val="26"/>
          <w:lang w:eastAsia="ru-RU"/>
        </w:rPr>
        <w:t>.</w:t>
      </w:r>
      <w:r>
        <w:rPr>
          <w:rFonts w:eastAsia="Calibri" w:cs="Times New Roman"/>
          <w:bCs/>
          <w:szCs w:val="26"/>
          <w:lang w:eastAsia="ru-RU"/>
        </w:rPr>
        <w:br w:type="page"/>
      </w:r>
    </w:p>
    <w:p w14:paraId="4D1162AB" w14:textId="77777777" w:rsidR="003703E3" w:rsidRDefault="003703E3" w:rsidP="003703E3">
      <w:pPr>
        <w:pStyle w:val="3"/>
        <w:numPr>
          <w:ilvl w:val="1"/>
          <w:numId w:val="3"/>
        </w:numPr>
        <w:tabs>
          <w:tab w:val="left" w:pos="567"/>
        </w:tabs>
        <w:ind w:left="1134" w:hanging="1134"/>
        <w:rPr>
          <w:rFonts w:ascii="Myriad Pro" w:hAnsi="Myriad Pro"/>
          <w:b/>
          <w:color w:val="4F6228" w:themeColor="accent3" w:themeShade="80"/>
          <w:sz w:val="28"/>
          <w:szCs w:val="28"/>
        </w:rPr>
      </w:pPr>
      <w:bookmarkStart w:id="16" w:name="_Toc55211177"/>
      <w:r w:rsidRPr="003703E3">
        <w:rPr>
          <w:rFonts w:ascii="Myriad Pro" w:hAnsi="Myriad Pro"/>
          <w:b/>
          <w:color w:val="4F6228"/>
          <w:sz w:val="28"/>
          <w:szCs w:val="28"/>
        </w:rPr>
        <w:lastRenderedPageBreak/>
        <w:t>Нормативно</w:t>
      </w:r>
      <w:r>
        <w:rPr>
          <w:rFonts w:ascii="Myriad Pro" w:hAnsi="Myriad Pro"/>
          <w:b/>
          <w:color w:val="4F6228" w:themeColor="accent3" w:themeShade="80"/>
          <w:sz w:val="28"/>
          <w:szCs w:val="28"/>
        </w:rPr>
        <w:t>-правовая база</w:t>
      </w:r>
      <w:bookmarkEnd w:id="16"/>
    </w:p>
    <w:p w14:paraId="2F031011" w14:textId="77777777" w:rsidR="003703E3" w:rsidRPr="00700007" w:rsidRDefault="003703E3" w:rsidP="003703E3">
      <w:pPr>
        <w:contextualSpacing/>
        <w:rPr>
          <w:szCs w:val="26"/>
        </w:rPr>
      </w:pPr>
      <w:r w:rsidRPr="00700007">
        <w:rPr>
          <w:rFonts w:eastAsia="Calibri"/>
          <w:szCs w:val="26"/>
        </w:rPr>
        <w:t>При проведении анализа</w:t>
      </w:r>
      <w:r>
        <w:rPr>
          <w:rFonts w:eastAsia="Calibri"/>
          <w:szCs w:val="26"/>
        </w:rPr>
        <w:t xml:space="preserve"> </w:t>
      </w:r>
      <w:r w:rsidRPr="00700007">
        <w:rPr>
          <w:rFonts w:eastAsia="Calibri"/>
          <w:szCs w:val="26"/>
        </w:rPr>
        <w:t>Исполнитель руководствовался следующими нормативно-правовыми актами</w:t>
      </w:r>
      <w:r>
        <w:rPr>
          <w:rFonts w:eastAsia="Calibri"/>
          <w:szCs w:val="26"/>
        </w:rPr>
        <w:t xml:space="preserve"> (в редакциях, действующих на момент установления тарифов на услуги по передаче электрической энергии)</w:t>
      </w:r>
      <w:r w:rsidRPr="00700007">
        <w:rPr>
          <w:rFonts w:eastAsia="Calibri"/>
          <w:szCs w:val="26"/>
        </w:rPr>
        <w:t>:</w:t>
      </w:r>
    </w:p>
    <w:p w14:paraId="238C1CC4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Налоговый кодекс Российской Федерации;</w:t>
      </w:r>
    </w:p>
    <w:p w14:paraId="513854B5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Федеральный закон Российской Федерации от 26.03.2003 № 35-ФЗ «Об электроэнергетике»;</w:t>
      </w:r>
    </w:p>
    <w:p w14:paraId="791684DC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Постановление Правительства Российской Федерации от 29.12.2011 № 1178 «О ценообразовании в области регулируемых цен (тарифов) в электроэнергетике» (вместе с «Основами ценообразования в области регулируемых цен (тарифов) в электроэнергетике», «Правилами государственного регулирования (пересмотра, применения) цен (тарифов) в электроэнергетике») (далее – Основы ценообразования № 1178);</w:t>
      </w:r>
    </w:p>
    <w:p w14:paraId="6FF3D558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Постановление Правительства Российской Федерации от 26.02.2004 № 109 «О ценообразовании в отношении электрической и тепловой энергии в Российской Федерации» (вместе с «Правилами государственного регулирования и применения тарифов на электрическую и тепловую энергию в Российской Федерации») (далее – Основы ценообразования № 109);</w:t>
      </w:r>
    </w:p>
    <w:p w14:paraId="784C80AF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Постановление Правительства Российской Федерации от 21.01.2004 № 24 «Об утверждении стандартов раскрытия информации субъектами оптового и розничных рынков электрической энергии» (далее – Стандарты раскрытия);</w:t>
      </w:r>
    </w:p>
    <w:p w14:paraId="29F1B32F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Приказ Министерства энергетики</w:t>
      </w:r>
      <w:r>
        <w:rPr>
          <w:rFonts w:ascii="Myriad Pro" w:hAnsi="Myriad Pro"/>
          <w:sz w:val="26"/>
          <w:szCs w:val="26"/>
        </w:rPr>
        <w:t xml:space="preserve"> </w:t>
      </w:r>
      <w:r w:rsidRPr="000A2CB4">
        <w:rPr>
          <w:rFonts w:ascii="Myriad Pro" w:hAnsi="Myriad Pro"/>
          <w:sz w:val="26"/>
          <w:szCs w:val="26"/>
        </w:rPr>
        <w:t>Российской Федерации от 13.12.2011 № 585 «Об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оперативно-диспетчерскому управлению в электроэнергетике» (далее – Порядок № 585);</w:t>
      </w:r>
    </w:p>
    <w:p w14:paraId="3873E46C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 xml:space="preserve">Приказ ФСТ России от 17.02.2012 № 98-э «Об утверждении Методических указаний по расчету тарифов на услуги по передаче </w:t>
      </w:r>
      <w:r w:rsidRPr="000A2CB4">
        <w:rPr>
          <w:rFonts w:ascii="Myriad Pro" w:hAnsi="Myriad Pro"/>
          <w:sz w:val="26"/>
          <w:szCs w:val="26"/>
        </w:rPr>
        <w:lastRenderedPageBreak/>
        <w:t>электрической энергии, устанавливаемых с применением метода долгосрочной индексации необходимой валовой выручки» (далее – Методические указания № 98-э);</w:t>
      </w:r>
    </w:p>
    <w:p w14:paraId="510ECE9D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Приказ ФСТ России от 18.03.2015 № 421-э «Об утверждении Методических указаний по определению базового уровня операционных, подконтрольных расходов территориальных сетевых организаций, необходимых для осуществления регулируемой деятельности, и индекса эффективности операционных, подконтрольных расходов с применением метода сравнения аналогов и внесении изменений в приказы ФСТ России от 17.02.2012 № 98-э и от 30.03.2012 № 228-э» (далее – Методические указания №</w:t>
      </w:r>
      <w:r>
        <w:rPr>
          <w:rFonts w:ascii="Myriad Pro" w:hAnsi="Myriad Pro"/>
          <w:sz w:val="26"/>
          <w:szCs w:val="26"/>
          <w:lang w:val="en-US"/>
        </w:rPr>
        <w:t> </w:t>
      </w:r>
      <w:r w:rsidRPr="000A2CB4">
        <w:rPr>
          <w:rFonts w:ascii="Myriad Pro" w:hAnsi="Myriad Pro"/>
          <w:sz w:val="26"/>
          <w:szCs w:val="26"/>
        </w:rPr>
        <w:t>421-э);</w:t>
      </w:r>
    </w:p>
    <w:p w14:paraId="40192C89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Приказ ФСТ России от 11.09.2014 № 215-э/1</w:t>
      </w:r>
      <w:r>
        <w:rPr>
          <w:rFonts w:ascii="Myriad Pro" w:hAnsi="Myriad Pro"/>
          <w:sz w:val="26"/>
          <w:szCs w:val="26"/>
        </w:rPr>
        <w:t xml:space="preserve"> </w:t>
      </w:r>
      <w:r w:rsidRPr="000A2CB4">
        <w:rPr>
          <w:rFonts w:ascii="Myriad Pro" w:hAnsi="Myriad Pro"/>
          <w:sz w:val="26"/>
          <w:szCs w:val="26"/>
        </w:rPr>
        <w:t>«Об утверждении Методических указаний по определению выпадающих доходов, связанных с осуществлением технологического присоединения к электрическим сетям» (далее – Методические указания № 215-э/1);</w:t>
      </w:r>
    </w:p>
    <w:p w14:paraId="20CE52E5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Приказ ФСТ России от 06.08.2004 № 20-э/2 «Об утверждении Методических указаний по расчету регулируемых тарифов и цен на электрическую (тепловую) энергию на розничном(потребительском) рынке» (далее – Методические указания № 20-э/2);</w:t>
      </w:r>
    </w:p>
    <w:p w14:paraId="264EEDD7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>Приказ ФСТ России от 12 апреля 2012 г. №  53-э/1 «Об утверждении Порядка формирования сводного прогнозного баланса производства и поставок электрической энергии (мощности)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энергии, соответствующему среднему за год значению прогнозного объема мощности, определенного в отношении указанных категорий потребителей» (далее – Порядок № 53-э/1);</w:t>
      </w:r>
    </w:p>
    <w:p w14:paraId="3D0711FE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 xml:space="preserve">Приказ </w:t>
      </w:r>
      <w:r w:rsidRPr="00DE6E23">
        <w:rPr>
          <w:rFonts w:ascii="Myriad Pro" w:hAnsi="Myriad Pro"/>
          <w:sz w:val="26"/>
          <w:szCs w:val="26"/>
        </w:rPr>
        <w:t>Министерства энергетики Российской Федерации</w:t>
      </w:r>
      <w:r>
        <w:rPr>
          <w:rFonts w:ascii="Myriad Pro" w:hAnsi="Myriad Pro"/>
          <w:sz w:val="26"/>
          <w:szCs w:val="26"/>
        </w:rPr>
        <w:t xml:space="preserve"> </w:t>
      </w:r>
      <w:r w:rsidRPr="000A2CB4">
        <w:rPr>
          <w:rFonts w:ascii="Myriad Pro" w:hAnsi="Myriad Pro"/>
          <w:sz w:val="26"/>
          <w:szCs w:val="26"/>
        </w:rPr>
        <w:t xml:space="preserve">от 29.11.2016 № 1256 «Об утверждении Методических указаний по расчету уровня </w:t>
      </w:r>
      <w:r w:rsidRPr="000A2CB4">
        <w:rPr>
          <w:rFonts w:ascii="Myriad Pro" w:hAnsi="Myriad Pro"/>
          <w:sz w:val="26"/>
          <w:szCs w:val="26"/>
        </w:rPr>
        <w:lastRenderedPageBreak/>
        <w:t>надежности и качества поставляемых товаров и оказываемых услуг для организации по управлению единой национальной (общероссийской) электрической сетью и территориальных сетевых организаций» (далее – Методические указания № 1256);</w:t>
      </w:r>
    </w:p>
    <w:p w14:paraId="534A22A7" w14:textId="77777777" w:rsidR="003703E3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0A2CB4">
        <w:rPr>
          <w:rFonts w:ascii="Myriad Pro" w:hAnsi="Myriad Pro"/>
          <w:sz w:val="26"/>
          <w:szCs w:val="26"/>
        </w:rPr>
        <w:t xml:space="preserve">Приказ </w:t>
      </w:r>
      <w:r w:rsidRPr="00DE6E23">
        <w:rPr>
          <w:rFonts w:ascii="Myriad Pro" w:hAnsi="Myriad Pro"/>
          <w:sz w:val="26"/>
          <w:szCs w:val="26"/>
        </w:rPr>
        <w:t>Министерства энергетики Российской Федерации</w:t>
      </w:r>
      <w:r>
        <w:rPr>
          <w:rFonts w:ascii="Myriad Pro" w:hAnsi="Myriad Pro"/>
          <w:sz w:val="26"/>
          <w:szCs w:val="26"/>
        </w:rPr>
        <w:t xml:space="preserve"> </w:t>
      </w:r>
      <w:r w:rsidRPr="000A2CB4">
        <w:rPr>
          <w:rFonts w:ascii="Myriad Pro" w:hAnsi="Myriad Pro"/>
          <w:sz w:val="26"/>
          <w:szCs w:val="26"/>
        </w:rPr>
        <w:t>от 25.04.2018 № 320</w:t>
      </w:r>
      <w:r>
        <w:rPr>
          <w:rFonts w:ascii="Myriad Pro" w:hAnsi="Myriad Pro"/>
          <w:sz w:val="26"/>
          <w:szCs w:val="26"/>
        </w:rPr>
        <w:t xml:space="preserve"> </w:t>
      </w:r>
      <w:r w:rsidRPr="000A2CB4">
        <w:rPr>
          <w:rFonts w:ascii="Myriad Pro" w:hAnsi="Myriad Pro"/>
          <w:sz w:val="26"/>
          <w:szCs w:val="26"/>
        </w:rPr>
        <w:t>«Об утверждении форм раскрытия сетевой организацией информации об отчетах о реализации инвестиционной программы и об обосновывающих их материалах, указанной в абзацах втором - пятом, седьмом и девятом подпункта ж(1) пункта 11 стандартов раскрытия информации субъектами оптового и розничных рынков электрической энергии, утвержденных постановлением Правительства Российской Федерации от 21 января 2004 г.</w:t>
      </w:r>
      <w:r>
        <w:rPr>
          <w:rFonts w:ascii="Myriad Pro" w:hAnsi="Myriad Pro"/>
          <w:sz w:val="26"/>
          <w:szCs w:val="26"/>
        </w:rPr>
        <w:t xml:space="preserve"> № </w:t>
      </w:r>
      <w:r w:rsidRPr="000A2CB4">
        <w:rPr>
          <w:rFonts w:ascii="Myriad Pro" w:hAnsi="Myriad Pro"/>
          <w:sz w:val="26"/>
          <w:szCs w:val="26"/>
        </w:rPr>
        <w:t>24, правил заполнения указанных форм и требований к форматам раскрытия сетевой организацией электронных документов, содержащих информацию об отчетах о реализации инвестиционной программы и об обосновывающих их материалах» (далее – Приказ № 320);</w:t>
      </w:r>
    </w:p>
    <w:p w14:paraId="5E20314A" w14:textId="77777777" w:rsidR="003703E3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3703E3">
        <w:rPr>
          <w:rFonts w:ascii="Myriad Pro" w:hAnsi="Myriad Pro"/>
          <w:sz w:val="26"/>
          <w:szCs w:val="26"/>
        </w:rPr>
        <w:t>Постановление Правительства РФ от 30 апреля 2018 г. N 533 "Об утверждении Правил рассмотрения (урегулирования) споров и разногласий, связанных с установлением и (или) применением цен (тарифов), о внесении изменений в постановление Правительства Российской Федерации от 9 января 2009 г. N 14 и признании утратившими силу некоторых актов Правительства Российской Федерации"</w:t>
      </w:r>
      <w:r>
        <w:rPr>
          <w:rFonts w:ascii="Myriad Pro" w:hAnsi="Myriad Pro"/>
          <w:sz w:val="26"/>
          <w:szCs w:val="26"/>
        </w:rPr>
        <w:t>;</w:t>
      </w:r>
    </w:p>
    <w:p w14:paraId="140FCECF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3703E3">
        <w:rPr>
          <w:rFonts w:ascii="Myriad Pro" w:hAnsi="Myriad Pro"/>
          <w:sz w:val="26"/>
          <w:szCs w:val="26"/>
        </w:rPr>
        <w:t>Приказ Федеральной антимонопольной службы от 19 июня 2018 г. № 827/18 “Об утверждении регламента деятельности Федеральной антимонопольной службы по рассмотрению (урегулированию) споров и разногласий, связанных с установлением и (или) применением цен (тарифов), форм заявлений и решения о рассмотрении указанных споров”</w:t>
      </w:r>
      <w:r>
        <w:rPr>
          <w:rFonts w:ascii="Myriad Pro" w:hAnsi="Myriad Pro"/>
          <w:sz w:val="26"/>
          <w:szCs w:val="26"/>
        </w:rPr>
        <w:t>;</w:t>
      </w:r>
    </w:p>
    <w:p w14:paraId="3D7D9665" w14:textId="77777777" w:rsidR="003703E3" w:rsidRPr="000A2CB4" w:rsidRDefault="003703E3" w:rsidP="003703E3">
      <w:pPr>
        <w:pStyle w:val="a6"/>
        <w:numPr>
          <w:ilvl w:val="0"/>
          <w:numId w:val="4"/>
        </w:numPr>
        <w:spacing w:after="0" w:line="360" w:lineRule="auto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lastRenderedPageBreak/>
        <w:t>н</w:t>
      </w:r>
      <w:r w:rsidRPr="000A2CB4">
        <w:rPr>
          <w:rFonts w:ascii="Myriad Pro" w:hAnsi="Myriad Pro"/>
          <w:sz w:val="26"/>
          <w:szCs w:val="26"/>
        </w:rPr>
        <w:t>ормативно-правовые акты Российской Федерации, регулирующие отношения в сфере бухгалтерского учета;</w:t>
      </w:r>
    </w:p>
    <w:p w14:paraId="15FF6734" w14:textId="77777777" w:rsidR="003703E3" w:rsidRPr="00500189" w:rsidRDefault="003703E3" w:rsidP="003703E3">
      <w:pPr>
        <w:pStyle w:val="a6"/>
        <w:numPr>
          <w:ilvl w:val="0"/>
          <w:numId w:val="4"/>
        </w:numPr>
        <w:spacing w:after="0" w:line="360" w:lineRule="auto"/>
      </w:pPr>
      <w:r>
        <w:rPr>
          <w:rFonts w:ascii="Myriad Pro" w:hAnsi="Myriad Pro"/>
          <w:sz w:val="26"/>
          <w:szCs w:val="26"/>
        </w:rPr>
        <w:t>и</w:t>
      </w:r>
      <w:r w:rsidRPr="000A2CB4">
        <w:rPr>
          <w:rFonts w:ascii="Myriad Pro" w:hAnsi="Myriad Pro"/>
          <w:sz w:val="26"/>
          <w:szCs w:val="26"/>
        </w:rPr>
        <w:t>ные нормативно-правовые акты Российской Федерации, необходимые для анализа.</w:t>
      </w:r>
    </w:p>
    <w:p w14:paraId="0226E673" w14:textId="77777777" w:rsidR="00DE3BCD" w:rsidRDefault="003703E3" w:rsidP="001946CE">
      <w:r>
        <w:br w:type="page"/>
      </w:r>
    </w:p>
    <w:p w14:paraId="296371DE" w14:textId="77777777" w:rsidR="00094AB4" w:rsidRPr="00094AB4" w:rsidRDefault="00094AB4" w:rsidP="00094AB4">
      <w:pPr>
        <w:numPr>
          <w:ilvl w:val="0"/>
          <w:numId w:val="2"/>
        </w:numPr>
        <w:spacing w:before="40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17" w:name="_Toc54021032"/>
      <w:bookmarkStart w:id="18" w:name="_Toc54630240"/>
      <w:bookmarkStart w:id="19" w:name="_Toc55211178"/>
      <w:bookmarkStart w:id="20" w:name="_Hlk54357433"/>
      <w:r w:rsidRPr="00094AB4">
        <w:rPr>
          <w:rFonts w:eastAsia="Times New Roman" w:cs="Times New Roman"/>
          <w:b/>
          <w:color w:val="4F6228"/>
          <w:sz w:val="28"/>
          <w:szCs w:val="28"/>
        </w:rPr>
        <w:lastRenderedPageBreak/>
        <w:t xml:space="preserve">Краткая характеристика проблем, выявленных в результате экспертизы тарифно-балансовых решений, принятых </w:t>
      </w:r>
      <w:bookmarkEnd w:id="17"/>
      <w:bookmarkEnd w:id="18"/>
      <w:r>
        <w:rPr>
          <w:rFonts w:eastAsia="Times New Roman" w:cs="Times New Roman"/>
          <w:b/>
          <w:color w:val="4F6228"/>
          <w:sz w:val="28"/>
          <w:szCs w:val="28"/>
        </w:rPr>
        <w:t>Службой по государственному регулированию цен и тарифов Калининградской области</w:t>
      </w:r>
      <w:bookmarkEnd w:id="19"/>
    </w:p>
    <w:bookmarkEnd w:id="20"/>
    <w:p w14:paraId="67140BF1" w14:textId="77777777" w:rsidR="00B8694B" w:rsidRDefault="00A75639" w:rsidP="00A75639">
      <w:pPr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В </w:t>
      </w:r>
      <w:r w:rsidR="00C404B0">
        <w:rPr>
          <w:szCs w:val="26"/>
        </w:rPr>
        <w:t xml:space="preserve">рамках </w:t>
      </w:r>
      <w:r>
        <w:rPr>
          <w:szCs w:val="26"/>
        </w:rPr>
        <w:t>долгосрочно</w:t>
      </w:r>
      <w:r w:rsidR="00C404B0">
        <w:rPr>
          <w:szCs w:val="26"/>
        </w:rPr>
        <w:t>го</w:t>
      </w:r>
      <w:r>
        <w:rPr>
          <w:szCs w:val="26"/>
        </w:rPr>
        <w:t xml:space="preserve"> период</w:t>
      </w:r>
      <w:r w:rsidR="00C404B0">
        <w:rPr>
          <w:szCs w:val="26"/>
        </w:rPr>
        <w:t>а</w:t>
      </w:r>
      <w:r>
        <w:rPr>
          <w:szCs w:val="26"/>
        </w:rPr>
        <w:t xml:space="preserve"> 2014-2018 гг.</w:t>
      </w:r>
      <w:r w:rsidR="004D4705">
        <w:rPr>
          <w:szCs w:val="26"/>
        </w:rPr>
        <w:t xml:space="preserve"> </w:t>
      </w:r>
      <w:r w:rsidR="00C404B0">
        <w:rPr>
          <w:szCs w:val="26"/>
        </w:rPr>
        <w:t xml:space="preserve">тарифное регулирование </w:t>
      </w:r>
      <w:r>
        <w:rPr>
          <w:szCs w:val="26"/>
        </w:rPr>
        <w:t>АО</w:t>
      </w:r>
      <w:r w:rsidR="00B8694B">
        <w:rPr>
          <w:szCs w:val="26"/>
        </w:rPr>
        <w:t> </w:t>
      </w:r>
      <w:r>
        <w:rPr>
          <w:szCs w:val="26"/>
        </w:rPr>
        <w:t xml:space="preserve">«Янтарьэнерго» осуществлялось с применением метода долгосрочной индексации необходимой валовой выручки. </w:t>
      </w:r>
    </w:p>
    <w:p w14:paraId="071B1989" w14:textId="77777777" w:rsidR="00A75639" w:rsidRDefault="00A75639" w:rsidP="00A75639">
      <w:pPr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2017-2018 гг. являются очередными годами долгосрочного периода регулирования. Долгосрочные параметры регулирования утверждены приказом Службы по государственному регулированию цен и тарифов Калининградской области от </w:t>
      </w:r>
      <w:r>
        <w:rPr>
          <w:rFonts w:eastAsia="Calibri"/>
          <w:szCs w:val="26"/>
        </w:rPr>
        <w:t>13.12.2013 № 113-01э/13 «</w:t>
      </w:r>
      <w:r>
        <w:rPr>
          <w:szCs w:val="26"/>
        </w:rPr>
        <w:t>Об установлении долгосрочных параметров регулирования, необходимой валовой выручки для территориальной сетевой организации АО «Янтарьэнерго» на долгосрочный период регулирования 2014 – 2018 годов</w:t>
      </w:r>
      <w:r>
        <w:rPr>
          <w:rFonts w:eastAsia="Calibri"/>
          <w:szCs w:val="26"/>
        </w:rPr>
        <w:t>».</w:t>
      </w:r>
      <w:r>
        <w:rPr>
          <w:szCs w:val="26"/>
        </w:rPr>
        <w:t xml:space="preserve"> </w:t>
      </w:r>
    </w:p>
    <w:p w14:paraId="35AF4F59" w14:textId="77777777" w:rsidR="00A75639" w:rsidRDefault="00A75639" w:rsidP="00A75639">
      <w:pPr>
        <w:rPr>
          <w:rFonts w:eastAsia="Calibri" w:cs="Times New Roman"/>
          <w:szCs w:val="26"/>
        </w:rPr>
      </w:pPr>
      <w:r>
        <w:rPr>
          <w:rFonts w:eastAsia="Calibri" w:cs="Times New Roman"/>
          <w:szCs w:val="26"/>
        </w:rPr>
        <w:t xml:space="preserve">Решение Службы об установлении долгосрочных параметров регулирования и базового уровня подконтрольных расходов АО «Янтарьэнерго» на период с 2014 по 2018 год согласовано с ФСТ России приказом </w:t>
      </w:r>
      <w:r>
        <w:rPr>
          <w:rFonts w:eastAsia="Calibri" w:cs="Times New Roman"/>
          <w:color w:val="000000" w:themeColor="text1"/>
          <w:szCs w:val="26"/>
        </w:rPr>
        <w:t xml:space="preserve">от </w:t>
      </w:r>
      <w:r>
        <w:rPr>
          <w:rFonts w:eastAsia="Calibri" w:cs="Times New Roman"/>
          <w:szCs w:val="26"/>
        </w:rPr>
        <w:t>12.12.2013 N 1586-э:</w:t>
      </w:r>
    </w:p>
    <w:p w14:paraId="2183D41D" w14:textId="77777777" w:rsidR="00A75639" w:rsidRDefault="00A75639" w:rsidP="009324CC">
      <w:pPr>
        <w:numPr>
          <w:ilvl w:val="0"/>
          <w:numId w:val="14"/>
        </w:numPr>
        <w:spacing w:before="120" w:after="120"/>
        <w:ind w:left="709" w:hanging="502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Базовый уровень подконтрольных расходов – 936,00 млн. руб.:</w:t>
      </w:r>
    </w:p>
    <w:p w14:paraId="596D1AA6" w14:textId="77777777" w:rsidR="00A75639" w:rsidRDefault="00A75639" w:rsidP="009324CC">
      <w:pPr>
        <w:numPr>
          <w:ilvl w:val="0"/>
          <w:numId w:val="14"/>
        </w:numPr>
        <w:spacing w:before="120" w:after="120"/>
        <w:ind w:left="709" w:hanging="502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Индекс эффективности подконтрольных расходов на 2017 и 2018 года – 1%;</w:t>
      </w:r>
    </w:p>
    <w:p w14:paraId="49A44266" w14:textId="77777777" w:rsidR="00A75639" w:rsidRDefault="00A75639" w:rsidP="009324CC">
      <w:pPr>
        <w:numPr>
          <w:ilvl w:val="0"/>
          <w:numId w:val="14"/>
        </w:numPr>
        <w:spacing w:before="120" w:after="120"/>
        <w:ind w:left="709" w:hanging="502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Коэффициент эластичности подконтрольных расходов –75%;</w:t>
      </w:r>
    </w:p>
    <w:p w14:paraId="3D9412B4" w14:textId="77777777" w:rsidR="00A75639" w:rsidRDefault="00A75639" w:rsidP="009324CC">
      <w:pPr>
        <w:numPr>
          <w:ilvl w:val="0"/>
          <w:numId w:val="14"/>
        </w:numPr>
        <w:spacing w:before="120" w:after="120"/>
        <w:ind w:left="709" w:hanging="502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Уровень потерь электрический энергии при ее передаче по электрическим сетям – 17,59% на 2017 год; 17,27 % - на 2018 год;</w:t>
      </w:r>
    </w:p>
    <w:p w14:paraId="749E6073" w14:textId="27931BA5" w:rsidR="00A75639" w:rsidRDefault="00A75639" w:rsidP="009324CC">
      <w:pPr>
        <w:numPr>
          <w:ilvl w:val="0"/>
          <w:numId w:val="14"/>
        </w:numPr>
        <w:spacing w:before="120" w:after="120"/>
        <w:ind w:left="709" w:hanging="502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Уровень надежности и качества реализуемых товаров (услуг).</w:t>
      </w:r>
    </w:p>
    <w:p w14:paraId="00D7FCF4" w14:textId="77777777" w:rsidR="00F140AB" w:rsidRDefault="00F140AB" w:rsidP="00F140AB">
      <w:pPr>
        <w:spacing w:before="120" w:after="120"/>
        <w:contextualSpacing/>
        <w:rPr>
          <w:rFonts w:eastAsia="Calibri" w:cs="Times New Roman"/>
          <w:iCs/>
          <w:szCs w:val="26"/>
          <w:lang w:eastAsia="ru-RU"/>
        </w:rPr>
      </w:pPr>
    </w:p>
    <w:tbl>
      <w:tblPr>
        <w:tblStyle w:val="12"/>
        <w:tblW w:w="94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3525"/>
        <w:gridCol w:w="1121"/>
        <w:gridCol w:w="980"/>
        <w:gridCol w:w="1018"/>
        <w:gridCol w:w="1066"/>
        <w:gridCol w:w="1141"/>
      </w:tblGrid>
      <w:tr w:rsidR="00A75639" w14:paraId="4DE5CAE6" w14:textId="77777777" w:rsidTr="00B8694B">
        <w:tc>
          <w:tcPr>
            <w:tcW w:w="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7AE70C8B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0CD91893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7F907E6A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2014 г.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654E9F7E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2015 г.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14498FB3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2016 г.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651A8138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2017 г.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44DC2E37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0"/>
                <w:szCs w:val="20"/>
                <w:lang w:eastAsia="ru-RU"/>
              </w:rPr>
              <w:t>2018 г.</w:t>
            </w:r>
          </w:p>
        </w:tc>
      </w:tr>
      <w:tr w:rsidR="00A75639" w14:paraId="055EAD25" w14:textId="77777777" w:rsidTr="00B8694B">
        <w:trPr>
          <w:trHeight w:val="624"/>
        </w:trPr>
        <w:tc>
          <w:tcPr>
            <w:tcW w:w="584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A802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25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0F06" w14:textId="77777777" w:rsidR="00A75639" w:rsidRDefault="00A75639">
            <w:pPr>
              <w:spacing w:line="240" w:lineRule="auto"/>
              <w:ind w:firstLine="0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Уровень надежности реализуемых товаров (услуг)</w:t>
            </w:r>
          </w:p>
        </w:tc>
        <w:tc>
          <w:tcPr>
            <w:tcW w:w="1121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18CB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0</w:t>
            </w: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,</w:t>
            </w: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1996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05C0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0</w:t>
            </w: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,</w:t>
            </w: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1937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98711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0</w:t>
            </w: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,</w:t>
            </w: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1908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F7BCF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0</w:t>
            </w: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,</w:t>
            </w: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1879</w:t>
            </w:r>
          </w:p>
        </w:tc>
        <w:tc>
          <w:tcPr>
            <w:tcW w:w="1141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6594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0</w:t>
            </w: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,</w:t>
            </w:r>
            <w:r>
              <w:rPr>
                <w:rFonts w:eastAsia="Calibri" w:cs="Times New Roman"/>
                <w:iCs/>
                <w:sz w:val="20"/>
                <w:szCs w:val="20"/>
                <w:lang w:val="en-US" w:eastAsia="ru-RU"/>
              </w:rPr>
              <w:t>1851</w:t>
            </w:r>
          </w:p>
        </w:tc>
      </w:tr>
      <w:tr w:rsidR="00A75639" w14:paraId="1DBD4ED7" w14:textId="77777777" w:rsidTr="00B8694B">
        <w:trPr>
          <w:trHeight w:val="624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17C5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A44D" w14:textId="77777777" w:rsidR="00A75639" w:rsidRDefault="00A75639">
            <w:pPr>
              <w:spacing w:line="240" w:lineRule="auto"/>
              <w:ind w:firstLine="0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Уровень качества реализуемых товаров (услуг)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FF9A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0,8975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AACA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0,8975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B3D0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0,8975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27C1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0,8975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CDE3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0,8975</w:t>
            </w:r>
          </w:p>
        </w:tc>
      </w:tr>
      <w:tr w:rsidR="00A75639" w14:paraId="6513A3CF" w14:textId="77777777" w:rsidTr="00B8694B">
        <w:trPr>
          <w:trHeight w:val="624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4BA0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F178" w14:textId="77777777" w:rsidR="00A75639" w:rsidRDefault="00A75639">
            <w:pPr>
              <w:spacing w:line="240" w:lineRule="auto"/>
              <w:ind w:firstLine="0"/>
              <w:rPr>
                <w:rFonts w:eastAsia="Calibri" w:cs="Times New Roman"/>
                <w:iCs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Показатель уровня качества осуществляемого технологического присоединения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</w:t>
            </w: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  <w:lang w:eastAsia="ru-RU" w:bidi="ru-RU"/>
              </w:rPr>
              <w:t>тпр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7936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1,8333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FDB0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1,8058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0029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1,7787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F9B6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1,7520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ACA3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eastAsia="ru-RU"/>
              </w:rPr>
              <w:t>1,7257</w:t>
            </w:r>
          </w:p>
        </w:tc>
      </w:tr>
    </w:tbl>
    <w:p w14:paraId="3D8017B0" w14:textId="77777777" w:rsidR="00A75639" w:rsidRDefault="00A75639" w:rsidP="00A75639">
      <w:pPr>
        <w:autoSpaceDE w:val="0"/>
        <w:autoSpaceDN w:val="0"/>
        <w:adjustRightInd w:val="0"/>
        <w:rPr>
          <w:szCs w:val="26"/>
        </w:rPr>
      </w:pPr>
    </w:p>
    <w:p w14:paraId="76198C75" w14:textId="77777777" w:rsidR="00A75639" w:rsidRDefault="00A75639" w:rsidP="00A75639">
      <w:pPr>
        <w:rPr>
          <w:rFonts w:eastAsia="Calibri"/>
          <w:szCs w:val="26"/>
        </w:rPr>
      </w:pPr>
      <w:r>
        <w:rPr>
          <w:rFonts w:eastAsia="Calibri"/>
          <w:szCs w:val="26"/>
        </w:rPr>
        <w:lastRenderedPageBreak/>
        <w:t>С 2019 года для АО «Янтарьэнерго» наступил очередной долгосрочный период регулирования. В отношении АО «Янтарьэнерго» в период 2019-2023 гг. осуществляется регулирование с применением метода долгосрочной индексации необходимой валовой выручки</w:t>
      </w:r>
      <w:r w:rsidR="004D4705">
        <w:rPr>
          <w:rFonts w:eastAsia="Calibri"/>
          <w:szCs w:val="26"/>
        </w:rPr>
        <w:t>, где</w:t>
      </w:r>
      <w:r>
        <w:rPr>
          <w:rFonts w:eastAsia="Calibri"/>
          <w:szCs w:val="26"/>
        </w:rPr>
        <w:t xml:space="preserve"> 2019 год является первым годом регулирования. Долгосрочные параметры регулирования утверждены </w:t>
      </w:r>
      <w:r>
        <w:rPr>
          <w:szCs w:val="26"/>
        </w:rPr>
        <w:t>приказом Службы по государственному регулированию цен и тарифов Калининградской области от 24.12.2018 № 118-10э/18 «Об установлении долгосрочных параметров регулирования, необходимой валовой выручки для территориальной сетевой организации АО</w:t>
      </w:r>
      <w:r>
        <w:rPr>
          <w:szCs w:val="26"/>
          <w:lang w:val="en-US"/>
        </w:rPr>
        <w:t> </w:t>
      </w:r>
      <w:r>
        <w:rPr>
          <w:szCs w:val="26"/>
        </w:rPr>
        <w:t>«Янтарьэнерго» на долгосрочный период регулирования 2019 – 2023 годов»</w:t>
      </w:r>
      <w:r>
        <w:rPr>
          <w:rFonts w:eastAsia="Calibri"/>
          <w:szCs w:val="26"/>
        </w:rPr>
        <w:t>.</w:t>
      </w:r>
    </w:p>
    <w:p w14:paraId="4D2E5652" w14:textId="77777777" w:rsidR="00A75639" w:rsidRDefault="00A75639" w:rsidP="00A75639">
      <w:pPr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>Долгосрочные параметры регулирования АО «Янтарьэнерго» на 2019-2023 годы утверждены приказом Службы по государственному регулированию цен и тарифов Калининградской области от 24.12.2018 № 118-10э/18 «Об установлении долгосрочных параметров регулирования, необходимой валовой выручки для территориальной сетевой организации АО «Янтарьэнерго» на долгосрочный период регулирования 2019 – 2023 годов»:</w:t>
      </w:r>
    </w:p>
    <w:p w14:paraId="05B25E56" w14:textId="77777777" w:rsidR="00A75639" w:rsidRDefault="00A75639" w:rsidP="00A75639">
      <w:pPr>
        <w:numPr>
          <w:ilvl w:val="0"/>
          <w:numId w:val="14"/>
        </w:numPr>
        <w:ind w:left="567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Базовый уровень подконтрольных расходов – 1 394,916 млн. руб.;</w:t>
      </w:r>
    </w:p>
    <w:p w14:paraId="26D9B4DA" w14:textId="77777777" w:rsidR="00A75639" w:rsidRDefault="00A75639" w:rsidP="00A75639">
      <w:pPr>
        <w:numPr>
          <w:ilvl w:val="0"/>
          <w:numId w:val="14"/>
        </w:numPr>
        <w:ind w:left="567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Индекс эффективности подконтрольных расходов – 1%;</w:t>
      </w:r>
    </w:p>
    <w:p w14:paraId="08FBDE19" w14:textId="77777777" w:rsidR="00A75639" w:rsidRDefault="00A75639" w:rsidP="00A75639">
      <w:pPr>
        <w:numPr>
          <w:ilvl w:val="0"/>
          <w:numId w:val="14"/>
        </w:numPr>
        <w:ind w:left="567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Коэффициент эластичности подконтрольных расходов – 0,75;</w:t>
      </w:r>
    </w:p>
    <w:p w14:paraId="418422D3" w14:textId="77777777" w:rsidR="00A75639" w:rsidRDefault="00A75639" w:rsidP="00A75639">
      <w:pPr>
        <w:numPr>
          <w:ilvl w:val="0"/>
          <w:numId w:val="14"/>
        </w:numPr>
        <w:ind w:left="567"/>
        <w:contextualSpacing/>
        <w:rPr>
          <w:rFonts w:eastAsia="Calibri" w:cs="Times New Roman"/>
          <w:iCs/>
          <w:szCs w:val="26"/>
          <w:lang w:eastAsia="ru-RU"/>
        </w:rPr>
      </w:pPr>
      <w:r>
        <w:rPr>
          <w:rFonts w:eastAsia="Calibri" w:cs="Times New Roman"/>
          <w:iCs/>
          <w:szCs w:val="26"/>
          <w:lang w:eastAsia="ru-RU"/>
        </w:rPr>
        <w:t>Уровень надежности и качества реализуемых товаров (услуг)</w:t>
      </w:r>
    </w:p>
    <w:tbl>
      <w:tblPr>
        <w:tblStyle w:val="21"/>
        <w:tblW w:w="9442" w:type="dxa"/>
        <w:tblInd w:w="-5" w:type="dxa"/>
        <w:tblLook w:val="04A0" w:firstRow="1" w:lastRow="0" w:firstColumn="1" w:lastColumn="0" w:noHBand="0" w:noVBand="1"/>
      </w:tblPr>
      <w:tblGrid>
        <w:gridCol w:w="806"/>
        <w:gridCol w:w="3447"/>
        <w:gridCol w:w="1042"/>
        <w:gridCol w:w="988"/>
        <w:gridCol w:w="1031"/>
        <w:gridCol w:w="1082"/>
        <w:gridCol w:w="1046"/>
      </w:tblGrid>
      <w:tr w:rsidR="00A75639" w14:paraId="01E5B009" w14:textId="77777777" w:rsidTr="00A75639"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0538C5E8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№ п/п</w:t>
            </w:r>
          </w:p>
        </w:tc>
        <w:tc>
          <w:tcPr>
            <w:tcW w:w="34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6E0D132B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Наименование</w:t>
            </w:r>
          </w:p>
        </w:tc>
        <w:tc>
          <w:tcPr>
            <w:tcW w:w="1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06A55A2D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2019 г.</w:t>
            </w:r>
          </w:p>
        </w:tc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10812613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2020 г.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459E6372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2021 г.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6859DD42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2022 г.</w:t>
            </w:r>
          </w:p>
        </w:tc>
        <w:tc>
          <w:tcPr>
            <w:tcW w:w="10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F6228"/>
            <w:vAlign w:val="center"/>
            <w:hideMark/>
          </w:tcPr>
          <w:p w14:paraId="5A8A2CCE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</w:pPr>
            <w:r>
              <w:rPr>
                <w:rFonts w:eastAsia="Calibri" w:cs="Times New Roman"/>
                <w:b/>
                <w:iCs/>
                <w:color w:val="FFFFFF"/>
                <w:sz w:val="22"/>
                <w:szCs w:val="26"/>
                <w:lang w:eastAsia="ru-RU"/>
              </w:rPr>
              <w:t>2023 г.</w:t>
            </w:r>
          </w:p>
        </w:tc>
      </w:tr>
      <w:tr w:rsidR="00A75639" w14:paraId="1F3AF20A" w14:textId="77777777" w:rsidTr="00A75639">
        <w:tc>
          <w:tcPr>
            <w:tcW w:w="80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EA89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1</w:t>
            </w:r>
          </w:p>
        </w:tc>
        <w:tc>
          <w:tcPr>
            <w:tcW w:w="3447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7C7C" w14:textId="77777777" w:rsidR="00A75639" w:rsidRDefault="00A75639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Показатель средней продолжительности прекращений передачи электрической энергии на точку поставки (П</w:t>
            </w:r>
            <w:proofErr w:type="spellStart"/>
            <w:r>
              <w:rPr>
                <w:rFonts w:eastAsia="Calibri" w:cs="Times New Roman"/>
                <w:color w:val="000000"/>
                <w:sz w:val="20"/>
                <w:szCs w:val="20"/>
                <w:lang w:val="en-US" w:eastAsia="ru-RU"/>
              </w:rPr>
              <w:t>saidi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), час</w:t>
            </w:r>
          </w:p>
        </w:tc>
        <w:tc>
          <w:tcPr>
            <w:tcW w:w="1042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956A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0,9808</w:t>
            </w:r>
          </w:p>
        </w:tc>
        <w:tc>
          <w:tcPr>
            <w:tcW w:w="988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BA5B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0,9661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0D66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0,9516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E1D0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0,9374</w:t>
            </w:r>
          </w:p>
        </w:tc>
        <w:tc>
          <w:tcPr>
            <w:tcW w:w="1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C7A6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0,9233</w:t>
            </w:r>
          </w:p>
        </w:tc>
      </w:tr>
      <w:tr w:rsidR="00A75639" w14:paraId="4D1ABC23" w14:textId="77777777" w:rsidTr="00A7563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42F18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DCF" w14:textId="77777777" w:rsidR="00A75639" w:rsidRDefault="00A75639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Показатель средней частоты прекращений передачи электрической энергии на точку поставки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</w:t>
            </w:r>
            <w:r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  <w:t>saifi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), шт.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599E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0,6584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DDCF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0,6485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3F1D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0,6388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318C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0,6292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4EB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0,6198</w:t>
            </w:r>
          </w:p>
        </w:tc>
      </w:tr>
      <w:tr w:rsidR="00A75639" w14:paraId="0002E986" w14:textId="77777777" w:rsidTr="00A7563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72B8" w14:textId="77777777" w:rsidR="00A75639" w:rsidRDefault="00A75639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B4D1" w14:textId="77777777" w:rsidR="00A75639" w:rsidRDefault="00A75639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Показатель уровня качества осуществляемого технологического присоединения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П</w:t>
            </w:r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  <w:lang w:eastAsia="ru-RU" w:bidi="ru-RU"/>
              </w:rPr>
              <w:t>тпр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)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83B3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1,2624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58B3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1,2434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895E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1,2248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B9C8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1,2064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174E" w14:textId="77777777" w:rsidR="00A75639" w:rsidRDefault="00A75639">
            <w:pPr>
              <w:spacing w:line="240" w:lineRule="auto"/>
              <w:ind w:firstLine="0"/>
              <w:jc w:val="right"/>
              <w:rPr>
                <w:rFonts w:eastAsia="Calibri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eastAsia="Calibri" w:cs="Times New Roman"/>
                <w:iCs/>
                <w:sz w:val="24"/>
                <w:szCs w:val="26"/>
                <w:lang w:eastAsia="ru-RU"/>
              </w:rPr>
              <w:t>1,1883</w:t>
            </w:r>
          </w:p>
        </w:tc>
      </w:tr>
    </w:tbl>
    <w:p w14:paraId="0AC57986" w14:textId="77777777" w:rsidR="00A75639" w:rsidRDefault="00A75639" w:rsidP="00A75639">
      <w:pPr>
        <w:rPr>
          <w:rFonts w:eastAsia="Calibri"/>
          <w:szCs w:val="26"/>
        </w:rPr>
      </w:pPr>
    </w:p>
    <w:p w14:paraId="54D3B3DD" w14:textId="77777777" w:rsidR="00A75639" w:rsidRDefault="00A75639" w:rsidP="00A75639">
      <w:pPr>
        <w:rPr>
          <w:szCs w:val="26"/>
        </w:rPr>
      </w:pPr>
      <w:r>
        <w:rPr>
          <w:szCs w:val="26"/>
        </w:rPr>
        <w:t>Исполнителем в рамках оказания услуг по проведению экспертизы тарифно-балансовых решений, принятых регулирующими органами за период 2017-2019</w:t>
      </w:r>
      <w:r>
        <w:rPr>
          <w:szCs w:val="26"/>
          <w:lang w:val="en-US"/>
        </w:rPr>
        <w:t> </w:t>
      </w:r>
      <w:r>
        <w:rPr>
          <w:szCs w:val="26"/>
        </w:rPr>
        <w:t>гг., были исследованы:</w:t>
      </w:r>
    </w:p>
    <w:p w14:paraId="58A81712" w14:textId="77777777" w:rsidR="00A75639" w:rsidRDefault="00A75639" w:rsidP="001946CE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lastRenderedPageBreak/>
        <w:t>обосновывающие материалы, представленные АО «Янтарьэнерго»;</w:t>
      </w:r>
    </w:p>
    <w:p w14:paraId="438A02F4" w14:textId="77777777" w:rsidR="00A75639" w:rsidRDefault="00A75639" w:rsidP="001946CE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материалы, размещенные в официальных публичных источниках</w:t>
      </w:r>
      <w:r w:rsidR="001946CE">
        <w:rPr>
          <w:rFonts w:ascii="Myriad Pro" w:hAnsi="Myriad Pro"/>
          <w:sz w:val="26"/>
          <w:szCs w:val="26"/>
        </w:rPr>
        <w:t>;</w:t>
      </w:r>
    </w:p>
    <w:p w14:paraId="20A01652" w14:textId="77777777" w:rsidR="00A75639" w:rsidRDefault="00A75639" w:rsidP="001946CE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судебная практика</w:t>
      </w:r>
      <w:r w:rsidR="001946CE">
        <w:rPr>
          <w:rFonts w:ascii="Myriad Pro" w:hAnsi="Myriad Pro"/>
          <w:sz w:val="26"/>
          <w:szCs w:val="26"/>
        </w:rPr>
        <w:t>;</w:t>
      </w:r>
    </w:p>
    <w:p w14:paraId="38850CCC" w14:textId="77777777" w:rsidR="00A75639" w:rsidRDefault="00A75639" w:rsidP="001946CE">
      <w:pPr>
        <w:pStyle w:val="a6"/>
        <w:numPr>
          <w:ilvl w:val="0"/>
          <w:numId w:val="15"/>
        </w:numPr>
        <w:spacing w:after="0" w:line="360" w:lineRule="auto"/>
        <w:ind w:left="1134" w:hanging="425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приказы, предписания и официальные разъяснения Федерального органа исполнительной власти, осуществляюще</w:t>
      </w:r>
      <w:r w:rsidR="001946CE">
        <w:rPr>
          <w:rFonts w:ascii="Myriad Pro" w:hAnsi="Myriad Pro"/>
          <w:sz w:val="26"/>
          <w:szCs w:val="26"/>
        </w:rPr>
        <w:t>го</w:t>
      </w:r>
      <w:r>
        <w:rPr>
          <w:rFonts w:ascii="Myriad Pro" w:hAnsi="Myriad Pro"/>
          <w:sz w:val="26"/>
          <w:szCs w:val="26"/>
        </w:rPr>
        <w:t xml:space="preserve"> функции по регулированию цен (тарифов), подлежащих государственному регулированию в соответствии с законодательством Российской Федерации.</w:t>
      </w:r>
    </w:p>
    <w:p w14:paraId="6348D31C" w14:textId="77777777" w:rsidR="001946CE" w:rsidRDefault="001946CE" w:rsidP="007D0E5A">
      <w:pPr>
        <w:ind w:firstLine="709"/>
        <w:rPr>
          <w:rFonts w:eastAsia="Calibri"/>
          <w:color w:val="000000" w:themeColor="text1"/>
          <w:szCs w:val="26"/>
        </w:rPr>
      </w:pPr>
      <w:r>
        <w:rPr>
          <w:szCs w:val="26"/>
        </w:rPr>
        <w:t xml:space="preserve">В результате экспертизы тарифно-балансовых решений, принятых </w:t>
      </w:r>
      <w:r>
        <w:rPr>
          <w:rFonts w:eastAsia="Calibri"/>
          <w:color w:val="000000" w:themeColor="text1"/>
          <w:szCs w:val="26"/>
        </w:rPr>
        <w:t>Службой по государственному регулированию цен и тарифов Калининградской области за 2017-2019 годы, Исполнителем определены ключевые проблемы, влияющие на формирование у АО «Янтарьэнерго» недополученного дохода:</w:t>
      </w:r>
    </w:p>
    <w:p w14:paraId="7BD7D3AD" w14:textId="77777777" w:rsidR="009B3ECC" w:rsidRDefault="009B3ECC" w:rsidP="00B8694B">
      <w:pPr>
        <w:pStyle w:val="a6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9B3ECC">
        <w:rPr>
          <w:rFonts w:ascii="Myriad Pro" w:hAnsi="Myriad Pro"/>
          <w:sz w:val="26"/>
          <w:szCs w:val="26"/>
        </w:rPr>
        <w:t>Отсутствие информации о мотивированной позиции регулирующего органа в части учета отдельных статей расходов/составляющих необходимой валовой выручки</w:t>
      </w:r>
      <w:r>
        <w:rPr>
          <w:rFonts w:ascii="Myriad Pro" w:hAnsi="Myriad Pro"/>
          <w:sz w:val="26"/>
          <w:szCs w:val="26"/>
        </w:rPr>
        <w:t>.</w:t>
      </w:r>
    </w:p>
    <w:p w14:paraId="21E09361" w14:textId="77777777" w:rsidR="007D0E5A" w:rsidRPr="00283526" w:rsidRDefault="007D0E5A" w:rsidP="00B8694B">
      <w:pPr>
        <w:tabs>
          <w:tab w:val="left" w:pos="993"/>
        </w:tabs>
        <w:rPr>
          <w:szCs w:val="26"/>
        </w:rPr>
      </w:pPr>
      <w:r w:rsidRPr="009B3ECC">
        <w:rPr>
          <w:szCs w:val="26"/>
        </w:rPr>
        <w:t xml:space="preserve">Служба по государственному регулированию цен и тарифов Калининградской области систематически не </w:t>
      </w:r>
      <w:r w:rsidRPr="00ED21BF">
        <w:rPr>
          <w:szCs w:val="26"/>
        </w:rPr>
        <w:t xml:space="preserve">предоставляет экспертные заключения по делу об установлении тарифов АО «Янтарьэнерго». При этом в официальных выписках из протоколов заседания правления Службы по ряду статей не приводятся обоснования выбранной позиции по признанию (исключению) расходов в </w:t>
      </w:r>
      <w:r w:rsidRPr="00283526">
        <w:rPr>
          <w:szCs w:val="26"/>
        </w:rPr>
        <w:t xml:space="preserve">рамках НВВ на очередной год. Таким образом, нарушение п. </w:t>
      </w:r>
      <w:r w:rsidR="005B545F">
        <w:rPr>
          <w:szCs w:val="26"/>
        </w:rPr>
        <w:t>23</w:t>
      </w:r>
      <w:r w:rsidR="005B545F" w:rsidRPr="00283526">
        <w:rPr>
          <w:szCs w:val="26"/>
        </w:rPr>
        <w:t xml:space="preserve"> </w:t>
      </w:r>
      <w:r w:rsidRPr="00283526">
        <w:rPr>
          <w:szCs w:val="26"/>
        </w:rPr>
        <w:t>Основ ценообразования</w:t>
      </w:r>
      <w:r w:rsidR="00B8694B">
        <w:rPr>
          <w:szCs w:val="26"/>
        </w:rPr>
        <w:t xml:space="preserve"> № 1178</w:t>
      </w:r>
      <w:r w:rsidRPr="00283526">
        <w:rPr>
          <w:szCs w:val="26"/>
        </w:rPr>
        <w:t xml:space="preserve"> со стороны Службы не позволяет получить мотивированную позицию регулирующего органа в части определения экономически обоснованного уровня расходов по ряду статей.</w:t>
      </w:r>
    </w:p>
    <w:p w14:paraId="3F82A9B5" w14:textId="50789F98" w:rsidR="00E62D87" w:rsidRPr="00D20F19" w:rsidRDefault="007D0E5A" w:rsidP="00D20F19">
      <w:pPr>
        <w:pStyle w:val="a6"/>
        <w:numPr>
          <w:ilvl w:val="0"/>
          <w:numId w:val="16"/>
        </w:numPr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 w:rsidRPr="00D20F19">
        <w:rPr>
          <w:rFonts w:ascii="Myriad Pro" w:hAnsi="Myriad Pro"/>
          <w:sz w:val="26"/>
          <w:szCs w:val="26"/>
        </w:rPr>
        <w:t xml:space="preserve">Службой по государственному регулированию цен и тарифов Калининградской области при установлении базового уровня подконтрольных расходов по статье «расходы на оплату труда» на 2019 год не </w:t>
      </w:r>
      <w:r w:rsidR="00B6060F">
        <w:rPr>
          <w:rFonts w:ascii="Myriad Pro" w:hAnsi="Myriad Pro"/>
          <w:sz w:val="26"/>
          <w:szCs w:val="26"/>
        </w:rPr>
        <w:t xml:space="preserve">в полном объеме </w:t>
      </w:r>
      <w:r w:rsidRPr="00D20F19">
        <w:rPr>
          <w:rFonts w:ascii="Myriad Pro" w:hAnsi="Myriad Pro"/>
          <w:sz w:val="26"/>
          <w:szCs w:val="26"/>
        </w:rPr>
        <w:t xml:space="preserve">учтена величина </w:t>
      </w:r>
      <w:r w:rsidRPr="008632B2">
        <w:rPr>
          <w:rFonts w:ascii="Myriad Pro" w:hAnsi="Myriad Pro"/>
          <w:sz w:val="26"/>
          <w:szCs w:val="26"/>
        </w:rPr>
        <w:t xml:space="preserve">выплаты стимулирующего и компенсационного характера </w:t>
      </w:r>
      <w:r w:rsidRPr="00D20F19">
        <w:rPr>
          <w:rFonts w:ascii="Myriad Pro" w:hAnsi="Myriad Pro"/>
          <w:sz w:val="26"/>
          <w:szCs w:val="26"/>
        </w:rPr>
        <w:t>для расчета затрат по заработной плате согласно Отраслевому тарифному соглашению в электроэнергетике Российской Федерации на 2013 - 2015 годы</w:t>
      </w:r>
      <w:r w:rsidR="00D74CA5" w:rsidRPr="00D20F19">
        <w:rPr>
          <w:rFonts w:ascii="Myriad Pro" w:hAnsi="Myriad Pro"/>
          <w:sz w:val="26"/>
          <w:szCs w:val="26"/>
        </w:rPr>
        <w:t>, что противоречит п. 26 Основ ценообразования № 1178.</w:t>
      </w:r>
      <w:r w:rsidR="00F649D5">
        <w:rPr>
          <w:rFonts w:ascii="Myriad Pro" w:hAnsi="Myriad Pro"/>
          <w:sz w:val="26"/>
          <w:szCs w:val="26"/>
        </w:rPr>
        <w:t xml:space="preserve"> Размер недорегулирования </w:t>
      </w:r>
      <w:r w:rsidR="00F649D5">
        <w:rPr>
          <w:rFonts w:ascii="Myriad Pro" w:hAnsi="Myriad Pro"/>
          <w:sz w:val="26"/>
          <w:szCs w:val="26"/>
        </w:rPr>
        <w:lastRenderedPageBreak/>
        <w:t xml:space="preserve">по данной статье в соответствии с проведенным Исполнителем расчетом составляет </w:t>
      </w:r>
      <w:r w:rsidR="00954F1E">
        <w:rPr>
          <w:rFonts w:ascii="Myriad Pro" w:hAnsi="Myriad Pro"/>
          <w:sz w:val="26"/>
          <w:szCs w:val="26"/>
        </w:rPr>
        <w:t>150 980</w:t>
      </w:r>
      <w:r w:rsidR="00F649D5">
        <w:rPr>
          <w:rFonts w:ascii="Myriad Pro" w:hAnsi="Myriad Pro"/>
          <w:sz w:val="26"/>
          <w:szCs w:val="26"/>
        </w:rPr>
        <w:t xml:space="preserve"> тыс. руб.</w:t>
      </w:r>
      <w:r w:rsidR="00954F1E">
        <w:rPr>
          <w:rFonts w:ascii="Myriad Pro" w:hAnsi="Myriad Pro"/>
          <w:sz w:val="26"/>
          <w:szCs w:val="26"/>
        </w:rPr>
        <w:t>, что может существенно отразиться на деятельности организации по итогам долгосрочного периода регулирования.</w:t>
      </w:r>
    </w:p>
    <w:p w14:paraId="167DE59F" w14:textId="77777777" w:rsidR="00D74CA5" w:rsidRPr="00D20F19" w:rsidRDefault="00D74CA5" w:rsidP="00D20F19">
      <w:pPr>
        <w:pStyle w:val="a6"/>
        <w:numPr>
          <w:ilvl w:val="0"/>
          <w:numId w:val="16"/>
        </w:numPr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 w:rsidRPr="00D20F19">
        <w:rPr>
          <w:rFonts w:ascii="Myriad Pro" w:hAnsi="Myriad Pro"/>
          <w:sz w:val="26"/>
          <w:szCs w:val="26"/>
        </w:rPr>
        <w:t>В рамках установления НВВ на 2019 год величина расходов по статье «Налог на прибыль» в соответствии с выпиской из протокола заседания правления Службы по государственному регулированию цен и тарифов Калининградской области № 118/18 от 24 декабря 2018 года принята в размере 0 тыс. руб., при этом фактически уплаченная величина налога на прибыль АО «Янтарьэнерго» по итогам 2017 года в соответствии с официальной бухгалтерской отчетностью составляет 371 068 тыс. руб. Исполнитель отмечает</w:t>
      </w:r>
      <w:r w:rsidR="00043C86">
        <w:rPr>
          <w:rFonts w:ascii="Myriad Pro" w:hAnsi="Myriad Pro"/>
          <w:sz w:val="26"/>
          <w:szCs w:val="26"/>
        </w:rPr>
        <w:t>, что при определении плановых расходов по статье «Налог на прибыль» Службой нарушены положения п. 20 Основ ценообразования № 1178</w:t>
      </w:r>
      <w:r w:rsidR="001513CA" w:rsidRPr="00D20F19">
        <w:rPr>
          <w:rFonts w:ascii="Myriad Pro" w:hAnsi="Myriad Pro"/>
          <w:sz w:val="26"/>
          <w:szCs w:val="26"/>
        </w:rPr>
        <w:t>;</w:t>
      </w:r>
    </w:p>
    <w:p w14:paraId="76DED1EF" w14:textId="77777777" w:rsidR="00D74CA5" w:rsidRPr="00D20F19" w:rsidRDefault="001513CA" w:rsidP="00D20F19">
      <w:pPr>
        <w:pStyle w:val="a6"/>
        <w:numPr>
          <w:ilvl w:val="0"/>
          <w:numId w:val="16"/>
        </w:numPr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 w:rsidRPr="004419C7">
        <w:rPr>
          <w:rFonts w:ascii="Myriad Pro" w:hAnsi="Myriad Pro"/>
          <w:sz w:val="26"/>
          <w:szCs w:val="26"/>
        </w:rPr>
        <w:t>Некорректный расчет выпадающих доходов от льготного технологического присоединения (п. 87 Основ ценообразования</w:t>
      </w:r>
      <w:r w:rsidR="0075271E" w:rsidRPr="004419C7">
        <w:rPr>
          <w:rFonts w:ascii="Myriad Pro" w:hAnsi="Myriad Pro"/>
          <w:sz w:val="26"/>
          <w:szCs w:val="26"/>
        </w:rPr>
        <w:t xml:space="preserve"> № 1178</w:t>
      </w:r>
      <w:r w:rsidRPr="004419C7">
        <w:rPr>
          <w:rFonts w:ascii="Myriad Pro" w:hAnsi="Myriad Pro"/>
          <w:sz w:val="26"/>
          <w:szCs w:val="26"/>
        </w:rPr>
        <w:t>). Позиция службы в части учета планового уровня выпадающих доходов от Льготного технологического присоединения не соответствует Методическим</w:t>
      </w:r>
      <w:r w:rsidRPr="00D20F19">
        <w:rPr>
          <w:rFonts w:ascii="Myriad Pro" w:hAnsi="Myriad Pro"/>
          <w:sz w:val="26"/>
          <w:szCs w:val="26"/>
        </w:rPr>
        <w:t xml:space="preserve"> указаниям №</w:t>
      </w:r>
      <w:r w:rsidR="0075271E">
        <w:rPr>
          <w:rFonts w:ascii="Myriad Pro" w:hAnsi="Myriad Pro"/>
          <w:sz w:val="26"/>
          <w:szCs w:val="26"/>
        </w:rPr>
        <w:t> </w:t>
      </w:r>
      <w:r w:rsidRPr="00D20F19">
        <w:rPr>
          <w:rFonts w:ascii="Myriad Pro" w:hAnsi="Myriad Pro"/>
          <w:sz w:val="26"/>
          <w:szCs w:val="26"/>
        </w:rPr>
        <w:t xml:space="preserve">215-э/1, в соответствии с которыми должен быть произведен такой расчет на </w:t>
      </w:r>
      <w:proofErr w:type="spellStart"/>
      <w:r w:rsidRPr="00D20F19">
        <w:rPr>
          <w:rFonts w:ascii="Myriad Pro" w:hAnsi="Myriad Pro"/>
          <w:i/>
          <w:iCs/>
          <w:sz w:val="26"/>
          <w:szCs w:val="26"/>
          <w:lang w:val="en-US"/>
        </w:rPr>
        <w:t>i</w:t>
      </w:r>
      <w:proofErr w:type="spellEnd"/>
      <w:r w:rsidRPr="00D20F19">
        <w:rPr>
          <w:rFonts w:ascii="Myriad Pro" w:hAnsi="Myriad Pro"/>
          <w:sz w:val="26"/>
          <w:szCs w:val="26"/>
        </w:rPr>
        <w:t>-й год долгосрочного периода регулирования;</w:t>
      </w:r>
    </w:p>
    <w:p w14:paraId="5D28C179" w14:textId="77777777" w:rsidR="0044699D" w:rsidRDefault="001513CA" w:rsidP="0044699D">
      <w:pPr>
        <w:pStyle w:val="a6"/>
        <w:numPr>
          <w:ilvl w:val="0"/>
          <w:numId w:val="16"/>
        </w:numPr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 w:rsidRPr="00D20F19">
        <w:rPr>
          <w:rFonts w:ascii="Myriad Pro" w:hAnsi="Myriad Pro"/>
          <w:sz w:val="26"/>
          <w:szCs w:val="26"/>
        </w:rPr>
        <w:t>Некорректный учет Службой по государственному регулированию цен и тарифов Калининградской области выпадающих доходов, образованных по итогам финансово-хозяйственной деятельности прошлых периодов. Выпадающие доходы прошлых периодо</w:t>
      </w:r>
      <w:r w:rsidR="00D20F19" w:rsidRPr="00D20F19">
        <w:rPr>
          <w:rFonts w:ascii="Myriad Pro" w:hAnsi="Myriad Pro"/>
          <w:sz w:val="26"/>
          <w:szCs w:val="26"/>
        </w:rPr>
        <w:t>в частично учитываются регулирующим органом исходя из ограничений темпов роста тарифа на услуги по передаче электрической энергии, однако при определении такой величины Служба нарушает</w:t>
      </w:r>
      <w:r w:rsidR="00C404B0">
        <w:rPr>
          <w:rFonts w:ascii="Myriad Pro" w:hAnsi="Myriad Pro"/>
          <w:sz w:val="26"/>
          <w:szCs w:val="26"/>
        </w:rPr>
        <w:t xml:space="preserve"> положения</w:t>
      </w:r>
      <w:r w:rsidR="00D20F19" w:rsidRPr="00D20F19">
        <w:rPr>
          <w:rFonts w:ascii="Myriad Pro" w:hAnsi="Myriad Pro"/>
          <w:sz w:val="26"/>
          <w:szCs w:val="26"/>
        </w:rPr>
        <w:t xml:space="preserve"> 11 </w:t>
      </w:r>
      <w:proofErr w:type="spellStart"/>
      <w:r w:rsidR="00D20F19" w:rsidRPr="00D20F19">
        <w:rPr>
          <w:rFonts w:ascii="Myriad Pro" w:hAnsi="Myriad Pro"/>
          <w:sz w:val="26"/>
          <w:szCs w:val="26"/>
        </w:rPr>
        <w:t>абз</w:t>
      </w:r>
      <w:proofErr w:type="spellEnd"/>
      <w:r w:rsidR="00C404B0">
        <w:rPr>
          <w:rFonts w:ascii="Myriad Pro" w:hAnsi="Myriad Pro"/>
          <w:sz w:val="26"/>
          <w:szCs w:val="26"/>
        </w:rPr>
        <w:t>.</w:t>
      </w:r>
      <w:r w:rsidR="00D20F19" w:rsidRPr="00D20F19">
        <w:rPr>
          <w:rFonts w:ascii="Myriad Pro" w:hAnsi="Myriad Pro"/>
          <w:sz w:val="26"/>
          <w:szCs w:val="26"/>
        </w:rPr>
        <w:t xml:space="preserve"> п. 7 Основ ценообразования № 1178.</w:t>
      </w:r>
    </w:p>
    <w:p w14:paraId="49FFD236" w14:textId="77777777" w:rsidR="002512D7" w:rsidRDefault="002512D7" w:rsidP="002512D7">
      <w:pPr>
        <w:pStyle w:val="af4"/>
        <w:keepNext/>
        <w:spacing w:after="0" w:line="360" w:lineRule="auto"/>
        <w:ind w:left="0" w:firstLine="567"/>
        <w:jc w:val="both"/>
        <w:rPr>
          <w:rFonts w:ascii="Myriad Pro" w:eastAsiaTheme="minorEastAsia" w:hAnsi="Myriad Pro"/>
          <w:b/>
          <w:bCs/>
          <w:i/>
          <w:iCs/>
          <w:sz w:val="26"/>
          <w:szCs w:val="26"/>
        </w:rPr>
      </w:pPr>
    </w:p>
    <w:p w14:paraId="76303CF4" w14:textId="77777777" w:rsidR="002512D7" w:rsidRDefault="002512D7" w:rsidP="002512D7">
      <w:pPr>
        <w:pStyle w:val="af4"/>
        <w:keepNext/>
        <w:spacing w:after="0" w:line="360" w:lineRule="auto"/>
        <w:ind w:left="0" w:firstLine="567"/>
        <w:jc w:val="both"/>
        <w:rPr>
          <w:rFonts w:ascii="Myriad Pro" w:eastAsiaTheme="minorEastAsia" w:hAnsi="Myriad Pro"/>
          <w:b/>
          <w:bCs/>
          <w:i/>
          <w:iCs/>
          <w:sz w:val="26"/>
          <w:szCs w:val="26"/>
        </w:rPr>
        <w:sectPr w:rsidR="002512D7" w:rsidSect="003703E3">
          <w:pgSz w:w="11906" w:h="16838"/>
          <w:pgMar w:top="1276" w:right="850" w:bottom="1134" w:left="1701" w:header="708" w:footer="708" w:gutter="0"/>
          <w:cols w:space="708"/>
          <w:docGrid w:linePitch="360"/>
        </w:sectPr>
      </w:pPr>
    </w:p>
    <w:p w14:paraId="339F4697" w14:textId="77777777" w:rsidR="0044699D" w:rsidRPr="0044699D" w:rsidRDefault="0044699D" w:rsidP="002512D7">
      <w:pPr>
        <w:pStyle w:val="af4"/>
        <w:keepNext/>
        <w:spacing w:after="0" w:line="360" w:lineRule="auto"/>
        <w:ind w:left="0" w:firstLine="567"/>
        <w:jc w:val="both"/>
        <w:rPr>
          <w:rFonts w:ascii="Myriad Pro" w:eastAsiaTheme="minorEastAsia" w:hAnsi="Myriad Pro"/>
          <w:b/>
          <w:bCs/>
          <w:i/>
          <w:iCs/>
          <w:sz w:val="26"/>
          <w:szCs w:val="26"/>
        </w:rPr>
      </w:pPr>
      <w:r w:rsidRPr="0044699D">
        <w:rPr>
          <w:rFonts w:ascii="Myriad Pro" w:eastAsiaTheme="minorEastAsia" w:hAnsi="Myriad Pro"/>
          <w:b/>
          <w:bCs/>
          <w:i/>
          <w:iCs/>
          <w:sz w:val="26"/>
          <w:szCs w:val="26"/>
        </w:rPr>
        <w:lastRenderedPageBreak/>
        <w:t>Выпадающие расходы и доходы, недополученные при осуществлении регулируемой деятельности в соответствующий период регулирования (2020 год) по независящим от организации, осуществляющей регулируемую деятельность, причинам</w:t>
      </w:r>
    </w:p>
    <w:p w14:paraId="12FCD0AF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12 марта 2020 года на совещании Постоянного комитета Европейского регионального комитета ВОЗ было объявлено о начале пандемии COVID-19.</w:t>
      </w:r>
    </w:p>
    <w:p w14:paraId="07DE9362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Указами Президента Российской Федерации от 25.03.2020 № 206, от 02.04.2020 № 239, от 28.04.2020 № 294 рабочие дни в период с 28 марта по 8 мая 2020</w:t>
      </w:r>
      <w:r>
        <w:rPr>
          <w:szCs w:val="26"/>
        </w:rPr>
        <w:t xml:space="preserve"> </w:t>
      </w:r>
      <w:r w:rsidRPr="001745CF">
        <w:rPr>
          <w:szCs w:val="26"/>
        </w:rPr>
        <w:t>г. включительно были объявлены нерабочими.</w:t>
      </w:r>
    </w:p>
    <w:p w14:paraId="00C8D53A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Согласно пункту 2 Указа Президента РФ от 25.03.2020 № 206, пункту 4 Указа Президента РФ от 02.04.2020 № 239, пункту 3 Указа Президента РФ от 28.04.2020 №</w:t>
      </w:r>
      <w:r>
        <w:rPr>
          <w:szCs w:val="26"/>
        </w:rPr>
        <w:t> </w:t>
      </w:r>
      <w:r w:rsidRPr="001745CF">
        <w:rPr>
          <w:szCs w:val="26"/>
        </w:rPr>
        <w:t>294 их действие не распространялось на работников непрерывно действующих организаций.</w:t>
      </w:r>
    </w:p>
    <w:p w14:paraId="33A8C7B4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В соответствии с письмом Министерства труда и социальной защиты РФ от 26</w:t>
      </w:r>
      <w:r>
        <w:rPr>
          <w:szCs w:val="26"/>
        </w:rPr>
        <w:t> </w:t>
      </w:r>
      <w:r w:rsidRPr="001745CF">
        <w:rPr>
          <w:szCs w:val="26"/>
        </w:rPr>
        <w:t xml:space="preserve">марта 2020 </w:t>
      </w:r>
      <w:r>
        <w:rPr>
          <w:szCs w:val="26"/>
        </w:rPr>
        <w:t>№</w:t>
      </w:r>
      <w:r w:rsidRPr="001745CF">
        <w:rPr>
          <w:szCs w:val="26"/>
        </w:rPr>
        <w:t> 14-4/10/П-2696 введение нерабочих дней в соответствии с Указом не распространяется на работников организаций, в частности:</w:t>
      </w:r>
    </w:p>
    <w:p w14:paraId="6D0201D0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непрерывно действующих организаций, в которых невозможна приостановка деятельности по производственно-техническим условиям;</w:t>
      </w:r>
    </w:p>
    <w:p w14:paraId="010C73A4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 xml:space="preserve"> организаций в сфере энергетики, теплоснабжения, водоподготовки, водоочистки и водоотведения; </w:t>
      </w:r>
    </w:p>
    <w:p w14:paraId="55BCFD6B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организаций, эксплуатирующих опасные производственные объекты и в отношении которых действует режим постоянного государственного контроля (надзора) в области промышленной безопасности;</w:t>
      </w:r>
    </w:p>
    <w:p w14:paraId="4E52DD78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 xml:space="preserve"> организаций, эксплуатирующих гидротехнические сооружения;</w:t>
      </w:r>
    </w:p>
    <w:p w14:paraId="5C07239A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 xml:space="preserve"> организаций атомной промышленности; </w:t>
      </w:r>
    </w:p>
    <w:p w14:paraId="18EDB113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 xml:space="preserve">строительных организаций, приостановка деятельности которых создаст угрозу безопасности, здоровью и жизни людей; </w:t>
      </w:r>
    </w:p>
    <w:p w14:paraId="71AEEF7B" w14:textId="77777777" w:rsidR="0044699D" w:rsidRPr="001745CF" w:rsidRDefault="0044699D" w:rsidP="009324C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организаций сельскохозяйственной отрасли, занятых на весенних полевых работах.</w:t>
      </w:r>
    </w:p>
    <w:p w14:paraId="5F2629C2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 xml:space="preserve">Таким образом, </w:t>
      </w:r>
      <w:r w:rsidRPr="00D01427">
        <w:rPr>
          <w:szCs w:val="26"/>
        </w:rPr>
        <w:t>АО «</w:t>
      </w:r>
      <w:proofErr w:type="spellStart"/>
      <w:r w:rsidR="00D01427" w:rsidRPr="00D01427">
        <w:rPr>
          <w:szCs w:val="26"/>
        </w:rPr>
        <w:t>Янтарьэнерго</w:t>
      </w:r>
      <w:proofErr w:type="spellEnd"/>
      <w:r w:rsidRPr="00D01427">
        <w:rPr>
          <w:szCs w:val="26"/>
        </w:rPr>
        <w:t>» продолжал работать и осуществлять текущую (операционную) деятельность организации</w:t>
      </w:r>
      <w:r w:rsidRPr="001745CF">
        <w:rPr>
          <w:szCs w:val="26"/>
        </w:rPr>
        <w:t>.</w:t>
      </w:r>
    </w:p>
    <w:p w14:paraId="561CDCDB" w14:textId="77777777" w:rsidR="0044699D" w:rsidRDefault="0044699D" w:rsidP="0044699D">
      <w:pPr>
        <w:tabs>
          <w:tab w:val="left" w:pos="993"/>
        </w:tabs>
        <w:rPr>
          <w:szCs w:val="26"/>
        </w:rPr>
      </w:pPr>
      <w:r w:rsidRPr="001745CF">
        <w:rPr>
          <w:szCs w:val="26"/>
        </w:rPr>
        <w:lastRenderedPageBreak/>
        <w:t>В целях недопущения распространения новой коронавирусной инфекции (COVID-19) и с учетом особенностей данной инфекции регулируемой организацией приобретались сырье и материалы, проводились иные мероприятия ограничительных и иных мероприятий.</w:t>
      </w:r>
    </w:p>
    <w:p w14:paraId="2C518E2F" w14:textId="77777777" w:rsidR="001E41DD" w:rsidRPr="0044699D" w:rsidRDefault="001E41DD" w:rsidP="0044699D">
      <w:pPr>
        <w:tabs>
          <w:tab w:val="left" w:pos="993"/>
        </w:tabs>
        <w:rPr>
          <w:szCs w:val="26"/>
        </w:rPr>
      </w:pPr>
      <w:r w:rsidRPr="0044699D">
        <w:rPr>
          <w:szCs w:val="26"/>
        </w:rPr>
        <w:br w:type="page"/>
      </w:r>
    </w:p>
    <w:p w14:paraId="4FC865A2" w14:textId="77777777" w:rsidR="00E11149" w:rsidRDefault="001E41DD" w:rsidP="001E41DD">
      <w:pPr>
        <w:keepNext/>
        <w:keepLines/>
        <w:numPr>
          <w:ilvl w:val="0"/>
          <w:numId w:val="2"/>
        </w:numPr>
        <w:spacing w:before="40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21" w:name="_Toc55211179"/>
      <w:r w:rsidRPr="001E41DD">
        <w:rPr>
          <w:rFonts w:eastAsia="Times New Roman" w:cs="Times New Roman"/>
          <w:b/>
          <w:color w:val="4F6228"/>
          <w:sz w:val="28"/>
          <w:szCs w:val="28"/>
        </w:rPr>
        <w:lastRenderedPageBreak/>
        <w:t>Способы решения проблем, существующих в тарифном регулировании АО «</w:t>
      </w:r>
      <w:r>
        <w:rPr>
          <w:rFonts w:eastAsia="Times New Roman" w:cs="Times New Roman"/>
          <w:b/>
          <w:color w:val="4F6228"/>
          <w:sz w:val="28"/>
          <w:szCs w:val="28"/>
        </w:rPr>
        <w:t>Янтарьэнерго</w:t>
      </w:r>
      <w:r w:rsidRPr="001E41DD">
        <w:rPr>
          <w:rFonts w:eastAsia="Times New Roman" w:cs="Times New Roman"/>
          <w:b/>
          <w:color w:val="4F6228"/>
          <w:sz w:val="28"/>
          <w:szCs w:val="28"/>
        </w:rPr>
        <w:t>», с учетом соблюдения баланса экономических интересов поставщиков услуг по передаче электрической энергии и потребителей электрической энергии</w:t>
      </w:r>
      <w:bookmarkEnd w:id="21"/>
    </w:p>
    <w:p w14:paraId="55EFD968" w14:textId="77777777" w:rsidR="001E41DD" w:rsidRPr="001E41DD" w:rsidRDefault="001E41DD" w:rsidP="001E41DD">
      <w:pPr>
        <w:rPr>
          <w:szCs w:val="26"/>
        </w:rPr>
      </w:pPr>
      <w:r w:rsidRPr="001E41DD">
        <w:rPr>
          <w:szCs w:val="26"/>
        </w:rPr>
        <w:t>Согласно пункту 7 Основ ценообразования № 1178 установленные цены (тарифы) могут быть пересмотрены до окончания срока их действия, в том числе в течение финансового года, в следующих случаях:</w:t>
      </w:r>
    </w:p>
    <w:p w14:paraId="6D7457A6" w14:textId="77777777" w:rsidR="001E41DD" w:rsidRDefault="001E41DD" w:rsidP="009324CC">
      <w:pPr>
        <w:pStyle w:val="a6"/>
        <w:numPr>
          <w:ilvl w:val="0"/>
          <w:numId w:val="17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выявление нарушений, связанных с нецелевым использованием инвестиционных ресурсов, включенных в регулируемые государством цены (тарифы);</w:t>
      </w:r>
    </w:p>
    <w:p w14:paraId="23537896" w14:textId="77777777" w:rsidR="001E41DD" w:rsidRDefault="001E41DD" w:rsidP="009324CC">
      <w:pPr>
        <w:pStyle w:val="a6"/>
        <w:numPr>
          <w:ilvl w:val="0"/>
          <w:numId w:val="17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принятие в установленном порядке решения об изменении инвестиционной программы организации, осуществляющей регулируемую деятельность, вследствие выдачи органом государственного контроля (надзора)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(надзоре) в области регулируемых государством цен (тарифов), утвержденным постановлением Правительства Российской Федерации от 27.06.2013 № 543 «О государственном контроле (надзоре) в области регулируемых государством цен (тарифов), а также изменении и признании утратившими силу некоторых актов Правительства Российской Федерации».</w:t>
      </w:r>
    </w:p>
    <w:p w14:paraId="5445E0F1" w14:textId="77777777" w:rsidR="001E41DD" w:rsidRDefault="001E41DD" w:rsidP="001E41DD">
      <w:pPr>
        <w:rPr>
          <w:szCs w:val="26"/>
        </w:rPr>
      </w:pPr>
      <w:r>
        <w:rPr>
          <w:szCs w:val="26"/>
        </w:rPr>
        <w:t xml:space="preserve">В соответствии с пунктом 12 Основ ценообразования №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регулирования,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суда, решения Федеральной антимонопольной службы, принятого по итогам рассмотрения разногласий или </w:t>
      </w:r>
      <w:r>
        <w:rPr>
          <w:szCs w:val="26"/>
        </w:rPr>
        <w:lastRenderedPageBreak/>
        <w:t>досудебного урегулирования споров, решения Федеральной антимонопольной службы об отмене решения регулирующего органа, принятого им с превышением полномочий (предписания),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срока, предусмотренного пунктом 7 Правил регулирования, при поставке товаров (оказании услуг) с использованием указанных объектов до начала очередного годового периода регулирования применяются регулируемые цены (тарифы), установленные для прежнего владельца таких объектов электроэнергетики, в отношении территориальных сетевых организаций,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Федерации.</w:t>
      </w:r>
    </w:p>
    <w:p w14:paraId="17D35E36" w14:textId="77777777" w:rsidR="001E41DD" w:rsidRDefault="001E41DD" w:rsidP="001E41DD">
      <w:pPr>
        <w:rPr>
          <w:szCs w:val="26"/>
        </w:rPr>
      </w:pPr>
      <w:r>
        <w:rPr>
          <w:szCs w:val="26"/>
        </w:rPr>
        <w:t>В соответствии с пунктом 33 Правил государственного регулирования № 1178 разногласия, возникающие между органами исполнительной власти субъектов Российской федерации в области государственного регулирования тарифов, организациями, осуществляющими регулируемые виды деятельности, и потребителями, рассматриваются Федеральной антимонопольной службой в установленном порядке.</w:t>
      </w:r>
    </w:p>
    <w:p w14:paraId="22D1FD3C" w14:textId="77777777" w:rsidR="001E41DD" w:rsidRDefault="001E41DD" w:rsidP="001E41DD">
      <w:pPr>
        <w:rPr>
          <w:szCs w:val="26"/>
        </w:rPr>
      </w:pPr>
      <w:r>
        <w:rPr>
          <w:szCs w:val="26"/>
        </w:rPr>
        <w:t>Передача разногласий, указанных в пункте 33 Правил государственного регулирования № 1178, на рассмотрение Федеральной антимонопольной службе не препятствует обжалованию решения об установлении цен (тарифов) и (или) их предельных уровней в установленном порядке в суде.</w:t>
      </w:r>
    </w:p>
    <w:p w14:paraId="6CECA270" w14:textId="77777777" w:rsidR="001E41DD" w:rsidRDefault="001E41DD" w:rsidP="001E41DD">
      <w:pPr>
        <w:rPr>
          <w:szCs w:val="26"/>
        </w:rPr>
      </w:pPr>
      <w:r>
        <w:rPr>
          <w:szCs w:val="26"/>
        </w:rPr>
        <w:t xml:space="preserve">В случае признания судом в текущем периоде регулирования решения регулирующего органа об установлении цен (тарифов) и (или) их предельных уровней, долгосрочных параметров регулирования в этом периоде регулирования не соответствующим нормативному правовому акту, имеющему большую юридическую силу, и недействующим полностью или в части, регулирующий орган во исполнение указанного судебного решения обязан в течение 20 рабочих дней со дня вступления в законную силу решения суда принять решение об установлении (пересмотре) цен (тарифов) и (или) их предельных </w:t>
      </w:r>
      <w:r>
        <w:rPr>
          <w:szCs w:val="26"/>
        </w:rPr>
        <w:lastRenderedPageBreak/>
        <w:t>уровней, долгосрочных параметров регулирования, заменяющее решение, признанное недействующим полностью или в части.</w:t>
      </w:r>
    </w:p>
    <w:p w14:paraId="4D209301" w14:textId="77777777" w:rsidR="001E41DD" w:rsidRDefault="001E41DD" w:rsidP="001E41DD">
      <w:pPr>
        <w:rPr>
          <w:szCs w:val="26"/>
        </w:rPr>
      </w:pPr>
      <w:r>
        <w:rPr>
          <w:szCs w:val="26"/>
        </w:rPr>
        <w:t>Указанное решение об установлении (пересмотре) цен (тарифов) и (или) их предельных уровней, долгосрочных параметров регулирования, заменяющее в текущем периоде регулирования решение, признанное недействующим полностью или в части, вступает в силу со дня отмены решения, признанного недействующим полностью или в части.</w:t>
      </w:r>
    </w:p>
    <w:p w14:paraId="75B471FD" w14:textId="77777777" w:rsidR="001E41DD" w:rsidRDefault="001E41DD" w:rsidP="001E41DD">
      <w:pPr>
        <w:rPr>
          <w:szCs w:val="26"/>
        </w:rPr>
      </w:pPr>
      <w:r>
        <w:rPr>
          <w:szCs w:val="26"/>
        </w:rPr>
        <w:t>В соответствии с постановлением Правительства от 27.06.2013 № 543 «О государственном контроле (надзоре) в области регулируемых государством цен (тарифов), а также изменении и признании утратившими силу некоторых актов Правительства Российской Федерации» (далее – Положение о госконтроле № 543) в случае выявления нарушений должностными лицами органа государственного контроля (надзора) принимаются следующие меры:</w:t>
      </w:r>
    </w:p>
    <w:p w14:paraId="2685F4F1" w14:textId="77777777" w:rsidR="001E41DD" w:rsidRDefault="001E41DD" w:rsidP="001E41DD">
      <w:pPr>
        <w:rPr>
          <w:szCs w:val="26"/>
        </w:rPr>
      </w:pPr>
      <w:r>
        <w:rPr>
          <w:szCs w:val="26"/>
        </w:rPr>
        <w:t>а) выдача предписаний об устранении выявленных нарушений, в том числе с указанием о необходимости обращения в уполномоченный орган власти для внесения соответствующих изменений в инвестиционную программу, в том числе на следующий период регулирования;</w:t>
      </w:r>
    </w:p>
    <w:p w14:paraId="7C12891B" w14:textId="77777777" w:rsidR="001E41DD" w:rsidRDefault="001E41DD" w:rsidP="001E41DD">
      <w:pPr>
        <w:rPr>
          <w:szCs w:val="26"/>
        </w:rPr>
      </w:pPr>
      <w:r>
        <w:rPr>
          <w:szCs w:val="26"/>
        </w:rPr>
        <w:t>б) привлечение должностных и (или) юридических лиц, допустивших выявленные нарушения, к административной ответственности в порядке, установленном Кодексом Российской Федерации об административных правонарушениях;</w:t>
      </w:r>
    </w:p>
    <w:p w14:paraId="6E22BC8E" w14:textId="77777777" w:rsidR="001E41DD" w:rsidRDefault="001E41DD" w:rsidP="001E41DD">
      <w:pPr>
        <w:rPr>
          <w:szCs w:val="26"/>
        </w:rPr>
      </w:pPr>
      <w:r>
        <w:rPr>
          <w:szCs w:val="26"/>
        </w:rPr>
        <w:t xml:space="preserve">в) отмена решений органов исполнительной власти субъектов Российской Федерации в области государственного регулирования тарифов, принятых с превышением их полномочий в области государственного регулирования цен (тарифов) в сфере электроэнергетики и в сфере теплоснабжения, включая решения об утверждении предельного уровня цены на тепловую энергию (мощность), а также принятых ими с нарушением законодательства Российской Федерации решений об утверждении тарифов в сфере горячего водоснабжения, холодного водоснабжения и (или) водоотведения и принятых ими с нарушением законодательства Российской Федерации решений об установлении цен (тарифов) в области газоснабжения, государственное регулирование которых </w:t>
      </w:r>
      <w:r>
        <w:rPr>
          <w:szCs w:val="26"/>
        </w:rPr>
        <w:lastRenderedPageBreak/>
        <w:t>осуществляется в соответствии с Федеральным законом «О газоснабжении в Российской Федерации» и иными нормативными правовыми актами Российской Федерации (при осуществлении федерального государственного контроля (надзора));</w:t>
      </w:r>
    </w:p>
    <w:p w14:paraId="45A87538" w14:textId="77777777" w:rsidR="001E41DD" w:rsidRDefault="001E41DD" w:rsidP="001E41DD">
      <w:pPr>
        <w:rPr>
          <w:szCs w:val="26"/>
        </w:rPr>
      </w:pPr>
      <w:r>
        <w:rPr>
          <w:szCs w:val="26"/>
        </w:rPr>
        <w:t>г) отмена решений органов местного самоуправления поселений или городских округов,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теплоснабжения, а также решений, принятых в рамках реализации полномочий, переданных им в соответствии с частью 2 статьи 5 Федерального закона «О водоснабжении и водоотведении», если такие решения противоречат законодательству Российской Федерации (при осуществлении регионального государственного контроля (надзора));</w:t>
      </w:r>
    </w:p>
    <w:p w14:paraId="6AA5B2E4" w14:textId="77777777" w:rsidR="001E41DD" w:rsidRDefault="001E41DD" w:rsidP="001E41DD">
      <w:pPr>
        <w:rPr>
          <w:szCs w:val="26"/>
        </w:rPr>
      </w:pPr>
      <w:r>
        <w:rPr>
          <w:szCs w:val="26"/>
        </w:rPr>
        <w:t>д) пересмотр регулируемых государством цен (тарифов, надбавок), а также предельного уровня цены на тепловую энергию (мощность) в порядке, предусмотренном законодательством Российской Федерации.</w:t>
      </w:r>
    </w:p>
    <w:p w14:paraId="71CCD4F4" w14:textId="77777777" w:rsidR="001E41DD" w:rsidRDefault="001E41DD" w:rsidP="001E41DD">
      <w:pPr>
        <w:rPr>
          <w:szCs w:val="26"/>
        </w:rPr>
      </w:pPr>
      <w:r>
        <w:rPr>
          <w:szCs w:val="26"/>
        </w:rPr>
        <w:t>Положением о Федеральной антимонопольной службе, утвержденным постановлением Правительства Российской Федерации от 30.06.2004 № 331 (далее – Положение № 331) предписания ФАС России обязательны для исполнения юридическими и физическими лицами, федеральными органами исполнительной власти, органами исполнительной власти субъектов Российской Федерации и органами местного самоуправления в случаях, предусмотренных законодательством об электроэнергетике, законодательством о государственном регулировании тарифов и законодательством о естественных монополиях.</w:t>
      </w:r>
    </w:p>
    <w:p w14:paraId="5A1285B5" w14:textId="77777777" w:rsidR="001E41DD" w:rsidRDefault="001E41DD" w:rsidP="001E41DD">
      <w:pPr>
        <w:rPr>
          <w:szCs w:val="26"/>
        </w:rPr>
      </w:pPr>
      <w:bookmarkStart w:id="22" w:name="_Hlk51940556"/>
      <w:r>
        <w:rPr>
          <w:szCs w:val="26"/>
        </w:rPr>
        <w:t xml:space="preserve">Постановлением Правительства РФ от 30.04.2018 № 533 «Об утверждении Правил рассмотрения (урегулирования) споров и разногласий, связанных с установлением и (или) применением цен (тарифов), о внесении изменений в постановление Правительства Российской Федерации от 9 января 2009 г. № 14 и признании утратившими силу некоторых актов Правительства Российской Федерации» (далее – Правила № 533)  установлен порядок и сроки рассмотрения (урегулирования) споров и разногласий, связанных с установлением и (или) </w:t>
      </w:r>
      <w:r>
        <w:rPr>
          <w:szCs w:val="26"/>
        </w:rPr>
        <w:lastRenderedPageBreak/>
        <w:t xml:space="preserve">применением цен (тарифов) в электроэнергетики, в том числе разногласия, возникающие между органами исполнительной власти субъектов Российской Федерации в области государственного регулирования тарифов, организациями, осуществляющими регулируемые виды деятельности, и потребителями в отношении регулируемых цен (тарифов) в электроэнергетике. </w:t>
      </w:r>
    </w:p>
    <w:p w14:paraId="13A04E58" w14:textId="77777777" w:rsidR="001E41DD" w:rsidRDefault="001E41DD" w:rsidP="001E41DD">
      <w:pPr>
        <w:rPr>
          <w:szCs w:val="26"/>
        </w:rPr>
      </w:pPr>
      <w:r>
        <w:rPr>
          <w:szCs w:val="26"/>
        </w:rPr>
        <w:t>В соответствии с пунктом 3 Правил № 533 основанием для рассмотрения спора является заявление о рассмотрении спора,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(далее - заявление) в течение 3 месяцев со дня, когда лицо, подающее заявление, узнало или должно было узнать о нарушении своих прав.</w:t>
      </w:r>
    </w:p>
    <w:bookmarkEnd w:id="22"/>
    <w:p w14:paraId="07EA346E" w14:textId="77777777" w:rsidR="001E41DD" w:rsidRDefault="001E41DD" w:rsidP="001E41DD">
      <w:pPr>
        <w:rPr>
          <w:szCs w:val="26"/>
        </w:rPr>
      </w:pPr>
      <w:r>
        <w:rPr>
          <w:szCs w:val="26"/>
        </w:rPr>
        <w:t>Правилами отмены решений органов исполнительной власти субъектов Российской Федерации в области государственного регулирования тарифов, а также решений органов местного самоуправления поселений или городских округов, принятых во исполнение переданных им полномочий по государственному регулированию тарифов на тепловую энергию, в сфере водоснабжения и водоотведения, утвержденными Постановлением Правительства РФ от 03.03.2004 № 123 (далее – Правила № 123), определен порядок отмены решений органов исполнительной власти субъектов Российской Федерации в области государственного регулирования тарифов, принятых с превышением полномочий, установленных нормативными правовыми актами в сфере ценообразования в области электроэнергетики, принятых ими с нарушением законодательства Российской Федерации.</w:t>
      </w:r>
    </w:p>
    <w:p w14:paraId="3EEA04C0" w14:textId="77777777" w:rsidR="001E41DD" w:rsidRDefault="001E41DD" w:rsidP="001E41DD">
      <w:pPr>
        <w:rPr>
          <w:szCs w:val="26"/>
        </w:rPr>
      </w:pPr>
      <w:r>
        <w:rPr>
          <w:szCs w:val="26"/>
        </w:rPr>
        <w:t>В соответствии с пунктом 2 Правил № 123 основанием для рассмотрения вопроса об отмене решения является заявление заинтересованного лица. Заявление подается в письменной форме с приложением необходимых документов (подлинника или копии) (пункт 3 Правил № 123).</w:t>
      </w:r>
    </w:p>
    <w:p w14:paraId="32C51AB5" w14:textId="77777777" w:rsidR="001E41DD" w:rsidRDefault="001E41DD" w:rsidP="001E41DD">
      <w:pPr>
        <w:rPr>
          <w:szCs w:val="26"/>
        </w:rPr>
      </w:pPr>
      <w:r>
        <w:rPr>
          <w:szCs w:val="26"/>
        </w:rPr>
        <w:t xml:space="preserve">Решение федерального органа исполнительной власти в области государственного регулирования тарифов (органа исполнительной власти субъекта Российской Федерации в области государственного регулирования тарифов) об отмене решения должно содержать основание и дату отмены </w:t>
      </w:r>
      <w:r>
        <w:rPr>
          <w:szCs w:val="26"/>
        </w:rPr>
        <w:lastRenderedPageBreak/>
        <w:t>решения, срок принятия органами, решения которых отменяются, новых решений об установлении тарифов, а также требования по расчету тарифов в соответствии с нормативными правовыми актами в области регулирования тарифов в электроэнергетике (пункт 11 Правил № 123).</w:t>
      </w:r>
    </w:p>
    <w:p w14:paraId="4E9E6D3E" w14:textId="77777777" w:rsidR="001E41DD" w:rsidRDefault="001E41DD" w:rsidP="001E41DD">
      <w:pPr>
        <w:ind w:firstLine="709"/>
        <w:rPr>
          <w:szCs w:val="26"/>
        </w:rPr>
      </w:pPr>
      <w:r>
        <w:rPr>
          <w:szCs w:val="26"/>
        </w:rPr>
        <w:t xml:space="preserve">Приказом ФАС России от 21.08.2020 № 769/20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лицами,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(тарифов, надбавок) в сфере электроэнергетики (далее -Регламент по контролю). Регламент по контролю принят взамен приказа ФСТ России от 26.01.2012 № 23-э, в части осуществления контроля в сфере электроэнергетике. </w:t>
      </w:r>
    </w:p>
    <w:p w14:paraId="2ED1B50C" w14:textId="77777777" w:rsidR="001E41DD" w:rsidRDefault="001E41DD" w:rsidP="001E41DD">
      <w:pPr>
        <w:ind w:firstLine="709"/>
        <w:rPr>
          <w:szCs w:val="26"/>
        </w:rPr>
      </w:pPr>
      <w:r>
        <w:rPr>
          <w:szCs w:val="26"/>
        </w:rPr>
        <w:t xml:space="preserve">Регламентом по контролю определены сроки и последовательность административных процедур (действий), предпринимаемых Федеральной антимонопольной службой в процессе осуществления государственного контроля (надзора)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(тарифов, надбавок) в сфере электроэнергетики. Регламент по контролю предусматривает исполнение государственной функции только сотрудниками Центрального Аппарата ФАС России. </w:t>
      </w:r>
    </w:p>
    <w:p w14:paraId="3E1B58D0" w14:textId="77777777" w:rsidR="001E41DD" w:rsidRDefault="001E41DD" w:rsidP="001E41DD">
      <w:pPr>
        <w:pStyle w:val="23"/>
        <w:shd w:val="clear" w:color="auto" w:fill="auto"/>
        <w:tabs>
          <w:tab w:val="left" w:pos="1198"/>
        </w:tabs>
        <w:spacing w:line="360" w:lineRule="auto"/>
        <w:ind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 xml:space="preserve">Предметом государственного контроля (надзора) является, в том числе, соблюдение органами исполнительной власти субъектов Российской Федерации в области государственного регулирования цен (тарифов, надбавок), юридическими лицами, индивидуальными предпринимателями в процессе осуществления деятельности требований, установленных Федеральным законом от 26.03.2003 № 35-ФЗ «Об электроэнергетике», другими федеральными законами и иными нормативными правовыми актами Российской Федерации, к установлению и (или) применению цен (тарифов) в сфере электроэнергетики, в части определения достоверности, экономической обоснованности расходов и </w:t>
      </w:r>
      <w:r>
        <w:rPr>
          <w:rFonts w:ascii="Myriad Pro" w:eastAsiaTheme="minorHAnsi" w:hAnsi="Myriad Pro" w:cstheme="minorBidi"/>
          <w:sz w:val="26"/>
          <w:szCs w:val="26"/>
        </w:rPr>
        <w:lastRenderedPageBreak/>
        <w:t xml:space="preserve">иных показателей, учитываемых при государственном регулировании цен (тарифов), экономической обоснованности фактического расходования средств при осуществлении регулируемой деятельности в сфере электроэнергетики,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(тарифов) в электроэнергетике, применения платы за технологическое присоединение к единой национальной (общероссийской) электрической сети и (или) стандартизированных тарифных ставок, определяющих величину этой платы, использования инвестиционных ресурсов, включаемых в регулируемые государством цены (тарифы) в электроэнергетике, а также стандартов раскрытия информации в электроэнергетике. </w:t>
      </w:r>
    </w:p>
    <w:p w14:paraId="3A2AFA08" w14:textId="77777777" w:rsidR="001E41DD" w:rsidRDefault="001E41DD" w:rsidP="001E41DD">
      <w:pPr>
        <w:ind w:firstLine="709"/>
        <w:rPr>
          <w:rFonts w:eastAsia="Times New Roman" w:cs="Times New Roman"/>
          <w:szCs w:val="26"/>
        </w:rPr>
      </w:pPr>
      <w:r>
        <w:rPr>
          <w:szCs w:val="26"/>
        </w:rPr>
        <w:t>Государственная функция осуществляется в течение 30 календарных дней с момента поступления информации, предусмотренной пунктом 30 Правил государственного регулирования (пересмотра, применения) цен (тарифов) в электроэнергетике, утвержденных постановлением Правительства Российской Федерации от 29.12.2011 № 1178, либо поступившей по запросу Федеральной антимонопольной службы, сведений о месте опубликования информации, направленных в Федеральную антимонопольную службу в соответствии с пунктом 4 стандартов раскрытия информации № 24.</w:t>
      </w:r>
    </w:p>
    <w:p w14:paraId="1DC6CFE9" w14:textId="77777777" w:rsidR="001E41DD" w:rsidRDefault="001E41DD" w:rsidP="001E41DD">
      <w:pPr>
        <w:ind w:firstLine="709"/>
        <w:rPr>
          <w:szCs w:val="26"/>
        </w:rPr>
      </w:pPr>
      <w:r>
        <w:rPr>
          <w:szCs w:val="26"/>
        </w:rPr>
        <w:t>Пунктом 30 Правил госрегулирования № 1178 предусмотрено, что в течение 7 рабочих дней регулирующие органы направляют в ФАС России следующую информацию (заверенные копии):</w:t>
      </w:r>
    </w:p>
    <w:p w14:paraId="6F22F0AA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решение об установлении тарифов;</w:t>
      </w:r>
    </w:p>
    <w:p w14:paraId="2A778D7D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информацию о составе тарифов, показателях, использованных при расчете тарифов;</w:t>
      </w:r>
    </w:p>
    <w:p w14:paraId="477BC542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решение, отражающее величину расходов, связанных с осуществлением технологического присоединения к электрическим сетям, не включаемых в соответствии с пунктом 87 Основ ценообразования в плату за технологическое присоединение;</w:t>
      </w:r>
    </w:p>
    <w:p w14:paraId="724B4E70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lastRenderedPageBreak/>
        <w:t>список ТСО в отношении, которых установлены (пересмотрены) цены (тарифы) на услуги по передаче электрической энергии на очередной период регулирования;</w:t>
      </w:r>
    </w:p>
    <w:p w14:paraId="4E0D1A3E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список ТСО в отношении, которых не установлены (не пересмотрены) цены (тарифы) на услуги по передаче электрической энергии. </w:t>
      </w:r>
    </w:p>
    <w:p w14:paraId="67B4AA97" w14:textId="77777777" w:rsidR="001E41DD" w:rsidRDefault="001E41DD" w:rsidP="001E41DD">
      <w:pPr>
        <w:ind w:firstLine="709"/>
        <w:rPr>
          <w:szCs w:val="26"/>
        </w:rPr>
      </w:pPr>
      <w:r>
        <w:rPr>
          <w:szCs w:val="26"/>
        </w:rPr>
        <w:t>Центральный аппарат ФАС России осуществляет государственную функцию по контролю в сфере электроэнергетики по следующим административным процедурам:</w:t>
      </w:r>
    </w:p>
    <w:p w14:paraId="19015C8B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сбор документов;</w:t>
      </w:r>
    </w:p>
    <w:p w14:paraId="6447F35F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обработка и анализ документов и материалов;</w:t>
      </w:r>
    </w:p>
    <w:p w14:paraId="37506A2A" w14:textId="77777777" w:rsidR="001E41DD" w:rsidRDefault="001E41DD" w:rsidP="001E41DD">
      <w:pPr>
        <w:pStyle w:val="a6"/>
        <w:numPr>
          <w:ilvl w:val="0"/>
          <w:numId w:val="18"/>
        </w:numPr>
        <w:spacing w:after="0" w:line="360" w:lineRule="auto"/>
        <w:ind w:left="993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принятие мер реагирования по результатам проведения государственного контроля.</w:t>
      </w:r>
    </w:p>
    <w:p w14:paraId="2305A141" w14:textId="77777777" w:rsidR="001E41DD" w:rsidRDefault="001E41DD" w:rsidP="001E41DD">
      <w:pPr>
        <w:ind w:firstLine="709"/>
        <w:rPr>
          <w:szCs w:val="26"/>
        </w:rPr>
      </w:pPr>
      <w:r>
        <w:rPr>
          <w:szCs w:val="26"/>
        </w:rPr>
        <w:t>В Регламенте по контролю предусмотрен сбор информации, в том числе посредством информации, размещенной в сети «Интернет».</w:t>
      </w:r>
    </w:p>
    <w:p w14:paraId="2A0805D8" w14:textId="77777777" w:rsidR="001E41DD" w:rsidRDefault="001E41DD" w:rsidP="001E41DD">
      <w:pPr>
        <w:pStyle w:val="23"/>
        <w:shd w:val="clear" w:color="auto" w:fill="auto"/>
        <w:tabs>
          <w:tab w:val="left" w:pos="1404"/>
        </w:tabs>
        <w:spacing w:line="360" w:lineRule="auto"/>
        <w:ind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Результатом исполнения</w:t>
      </w:r>
      <w:r>
        <w:rPr>
          <w:rFonts w:ascii="Myriad Pro" w:eastAsiaTheme="minorHAnsi" w:hAnsi="Myriad Pro" w:cstheme="minorBidi"/>
          <w:b/>
          <w:bCs/>
          <w:sz w:val="26"/>
          <w:szCs w:val="26"/>
        </w:rPr>
        <w:t xml:space="preserve"> </w:t>
      </w:r>
      <w:r>
        <w:rPr>
          <w:rFonts w:ascii="Myriad Pro" w:eastAsiaTheme="minorHAnsi" w:hAnsi="Myriad Pro" w:cstheme="minorBidi"/>
          <w:sz w:val="26"/>
          <w:szCs w:val="26"/>
        </w:rPr>
        <w:t xml:space="preserve">государственной функции является, в том числе: </w:t>
      </w:r>
    </w:p>
    <w:p w14:paraId="10D4F109" w14:textId="77777777" w:rsidR="001E41DD" w:rsidRDefault="001E41DD" w:rsidP="001E41DD">
      <w:pPr>
        <w:pStyle w:val="23"/>
        <w:numPr>
          <w:ilvl w:val="0"/>
          <w:numId w:val="19"/>
        </w:numPr>
        <w:shd w:val="clear" w:color="auto" w:fill="auto"/>
        <w:tabs>
          <w:tab w:val="left" w:pos="1086"/>
        </w:tabs>
        <w:spacing w:line="360" w:lineRule="auto"/>
        <w:ind w:left="0"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устранение выявленных нарушений требований законодательства Российской Федерации о государственном регулировании цен (тарифов);</w:t>
      </w:r>
    </w:p>
    <w:p w14:paraId="542F9746" w14:textId="77777777" w:rsidR="001E41DD" w:rsidRDefault="001E41DD" w:rsidP="001E41DD">
      <w:pPr>
        <w:pStyle w:val="23"/>
        <w:numPr>
          <w:ilvl w:val="0"/>
          <w:numId w:val="19"/>
        </w:numPr>
        <w:shd w:val="clear" w:color="auto" w:fill="auto"/>
        <w:tabs>
          <w:tab w:val="left" w:pos="1081"/>
        </w:tabs>
        <w:spacing w:line="360" w:lineRule="auto"/>
        <w:ind w:left="0"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(тарифов, надбавок) в сфере электроэнергетики;</w:t>
      </w:r>
    </w:p>
    <w:p w14:paraId="40CB2A54" w14:textId="77777777" w:rsidR="001E41DD" w:rsidRDefault="001E41DD" w:rsidP="001E41DD">
      <w:pPr>
        <w:pStyle w:val="23"/>
        <w:numPr>
          <w:ilvl w:val="0"/>
          <w:numId w:val="19"/>
        </w:numPr>
        <w:shd w:val="clear" w:color="auto" w:fill="auto"/>
        <w:tabs>
          <w:tab w:val="left" w:pos="1086"/>
        </w:tabs>
        <w:spacing w:line="360" w:lineRule="auto"/>
        <w:ind w:left="0"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отмена решений органов исполнительной власти субъектов Российской Федерации в области государственного регулирования цен (тарифов, надбавок) в сфере электроэнергетики, принятых с превышением полномочий и (или) с нарушением требований законодательства Российской Федерации;</w:t>
      </w:r>
    </w:p>
    <w:p w14:paraId="4D23A072" w14:textId="77777777" w:rsidR="001E41DD" w:rsidRDefault="001E41DD" w:rsidP="001E41DD">
      <w:pPr>
        <w:pStyle w:val="23"/>
        <w:numPr>
          <w:ilvl w:val="0"/>
          <w:numId w:val="19"/>
        </w:numPr>
        <w:shd w:val="clear" w:color="auto" w:fill="auto"/>
        <w:tabs>
          <w:tab w:val="left" w:pos="1081"/>
        </w:tabs>
        <w:spacing w:line="360" w:lineRule="auto"/>
        <w:ind w:left="0"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отмена решений органов исполнительной власти субъектов Российской Федерации в области государственного регулирования цен (тарифов, надбавок) в сфере электроэнергетики, принятых в рамках осуществления контроля за соблюдением стандартов раскрытия информации.</w:t>
      </w:r>
    </w:p>
    <w:p w14:paraId="6ACF1DA3" w14:textId="77777777" w:rsidR="001E41DD" w:rsidRDefault="001E41DD" w:rsidP="001E41DD">
      <w:pPr>
        <w:ind w:firstLine="709"/>
        <w:rPr>
          <w:rFonts w:eastAsia="Times New Roman" w:cs="Times New Roman"/>
          <w:szCs w:val="26"/>
        </w:rPr>
      </w:pPr>
      <w:r>
        <w:rPr>
          <w:szCs w:val="26"/>
        </w:rPr>
        <w:t xml:space="preserve">При этом, отмена решений регулирующих органов осуществляется согласно Правил отмены решений органов исполнительной власти субъектов Российской </w:t>
      </w:r>
      <w:r>
        <w:rPr>
          <w:szCs w:val="26"/>
        </w:rPr>
        <w:lastRenderedPageBreak/>
        <w:t xml:space="preserve">Федерации в области государственного регулирования тарифов, а также решений органов местного самоуправления поселений или городских округов, принятых во исполнение переданных им полномочий по государственному регулированию тарифов на тепловую энергию, в сфере водоснабжения и водоотведения, утвержденных постановлением Правительства Российской Федерации от 03.03.2004 № 123. </w:t>
      </w:r>
    </w:p>
    <w:p w14:paraId="26B0E975" w14:textId="77777777" w:rsidR="001E41DD" w:rsidRDefault="001E41DD" w:rsidP="001E41DD">
      <w:pPr>
        <w:pStyle w:val="23"/>
        <w:shd w:val="clear" w:color="auto" w:fill="auto"/>
        <w:tabs>
          <w:tab w:val="left" w:pos="1299"/>
        </w:tabs>
        <w:spacing w:line="360" w:lineRule="auto"/>
        <w:ind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 xml:space="preserve">Заинтересованные лица вправе обжаловать действия (бездействия) ФАС России, ее должностных лиц и решения, принятые (осуществляемые) ими в ходе исполнения государственной функции, в досудебном (внесудебном) порядке. Основанием для начала процедуры досудебного (внесудебного) обжалования является обращение (жалоба) направленная в ФАС России. Заявители направляют жалобу в письменной форме или в форме электронного документа. К жалобе должны быть приложены необходимые документы и материалы.  </w:t>
      </w:r>
    </w:p>
    <w:p w14:paraId="6BF8EF10" w14:textId="77777777" w:rsidR="001E41DD" w:rsidRDefault="001E41DD" w:rsidP="001E41DD">
      <w:pPr>
        <w:pStyle w:val="23"/>
        <w:shd w:val="clear" w:color="auto" w:fill="auto"/>
        <w:tabs>
          <w:tab w:val="left" w:pos="1299"/>
        </w:tabs>
        <w:spacing w:line="360" w:lineRule="auto"/>
        <w:ind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В пункте 1.12 Регламента по контролю предусмотрен исчерпывающий перечень документов и (или) информации, в том числе:</w:t>
      </w:r>
    </w:p>
    <w:p w14:paraId="47F8368B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обосновывающие материалы, представленные юридическими лицами, индивидуальными предпринимателями в орган исполнительной власти субъекта Российской Федерации в области государственного регулирования цен (тарифов, надбавок) в рамках открытия и рассмотрения дел об установлении цен (тарифов);</w:t>
      </w:r>
    </w:p>
    <w:p w14:paraId="1851448C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копии экспертных заключений органа исполнительной власти субъекта Российской Федерации в области государственного регулирования цен (тарифов, надбавок) по делу об установлении регулируемых цен (тарифов);</w:t>
      </w:r>
    </w:p>
    <w:p w14:paraId="00BF5E5E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126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копии решений об установлении регулируемых цен (тарифов);</w:t>
      </w:r>
    </w:p>
    <w:p w14:paraId="4893F5C5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копии протоколов заседаний правления органа исполнительной власти субъекта Российской Федерации в области государственного регулирования цен (тарифов, надбавок);</w:t>
      </w:r>
    </w:p>
    <w:p w14:paraId="6F485431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копии утвержденных в установленном порядке инвестиционных программ (или проектов инвестиционной программы) с обоснованием потребности в средствах, необходимых для прямого финансирования и (или) обслуживания заемного капитала, и указанием источников финансирования инвестиционных программ;</w:t>
      </w:r>
    </w:p>
    <w:p w14:paraId="44D2C7FF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149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lastRenderedPageBreak/>
        <w:t>отчеты об использовании инвестиционных ресурсов, включенных в регулируемые государством цены (тарифы), в том числе о выполнении графиков их реализации;</w:t>
      </w:r>
    </w:p>
    <w:p w14:paraId="654F6690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229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расчет расходов и необходимой валовой выручки от регулируемой деятельности с приложением экономического обоснования исходных данных;</w:t>
      </w:r>
    </w:p>
    <w:p w14:paraId="321E95DA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275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расчет цен (тарифов);</w:t>
      </w:r>
    </w:p>
    <w:p w14:paraId="5A67A97B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249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расчет выпадающих (недополученных) или дополнительно полученных в предшествующий расчетный период регулирования доходов,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субъектов, а также на основании договоров, заключенных в результате проведения торгов (если иное не предусмотрено методом регулирования тарифов);</w:t>
      </w:r>
    </w:p>
    <w:p w14:paraId="55DDB2FE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244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копии документов, подтверждающих проведение юридическими лицами, индивидуальными предпринимателями торгов (положение, извещение, документация о проведении торгов, протоколы, составляемые в ходе проведения торгов) либо ссылка на адрес в сети «Интернет», на котором размещены указанные документы;</w:t>
      </w:r>
    </w:p>
    <w:p w14:paraId="352895E9" w14:textId="77777777" w:rsidR="001E41DD" w:rsidRDefault="001E41DD" w:rsidP="009324CC">
      <w:pPr>
        <w:pStyle w:val="23"/>
        <w:numPr>
          <w:ilvl w:val="0"/>
          <w:numId w:val="20"/>
        </w:numPr>
        <w:shd w:val="clear" w:color="auto" w:fill="auto"/>
        <w:tabs>
          <w:tab w:val="left" w:pos="993"/>
          <w:tab w:val="left" w:pos="1299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копии договоров об осуществлении регулируемой деятельности. </w:t>
      </w:r>
    </w:p>
    <w:p w14:paraId="710BEB1A" w14:textId="77777777" w:rsidR="001E41DD" w:rsidRDefault="001E41DD" w:rsidP="009324CC">
      <w:pPr>
        <w:pStyle w:val="23"/>
        <w:shd w:val="clear" w:color="auto" w:fill="auto"/>
        <w:tabs>
          <w:tab w:val="left" w:pos="993"/>
          <w:tab w:val="left" w:pos="1299"/>
        </w:tabs>
        <w:spacing w:line="360" w:lineRule="auto"/>
        <w:ind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Исполнение ФАС России государственной функции осуществляется без взимания платы. </w:t>
      </w:r>
    </w:p>
    <w:p w14:paraId="71472E04" w14:textId="77777777" w:rsidR="001E41DD" w:rsidRDefault="001E41DD" w:rsidP="009324CC">
      <w:pPr>
        <w:pStyle w:val="23"/>
        <w:shd w:val="clear" w:color="auto" w:fill="auto"/>
        <w:tabs>
          <w:tab w:val="left" w:pos="993"/>
          <w:tab w:val="left" w:pos="1299"/>
        </w:tabs>
        <w:spacing w:line="360" w:lineRule="auto"/>
        <w:ind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Исполнитель отмечает, что в обязанности должностных лиц Федеральной антимонопольной службы при осуществлении государственного контроля (надзора), включены в том числе обязанности по:</w:t>
      </w:r>
    </w:p>
    <w:p w14:paraId="52BD4D1B" w14:textId="77777777" w:rsidR="001E41DD" w:rsidRDefault="001E41DD" w:rsidP="009324CC">
      <w:pPr>
        <w:pStyle w:val="23"/>
        <w:numPr>
          <w:ilvl w:val="0"/>
          <w:numId w:val="21"/>
        </w:numPr>
        <w:shd w:val="clear" w:color="auto" w:fill="auto"/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своевременному и в полной мере исполнению предоставленных в соответствии с законодательством Российской Федерации полномочий по предупреждению, выявлению и пресечению нарушений законодательства в области государственного регулирования цен (тарифов);</w:t>
      </w:r>
    </w:p>
    <w:p w14:paraId="4343F62D" w14:textId="77777777" w:rsidR="001E41DD" w:rsidRDefault="001E41DD" w:rsidP="009324CC">
      <w:pPr>
        <w:pStyle w:val="23"/>
        <w:numPr>
          <w:ilvl w:val="0"/>
          <w:numId w:val="21"/>
        </w:numPr>
        <w:shd w:val="clear" w:color="auto" w:fill="auto"/>
        <w:tabs>
          <w:tab w:val="left" w:pos="993"/>
          <w:tab w:val="left" w:pos="1299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соблюдению законодательства Российской Федерации, прав и законных интересов лиц, в отношении которых осуществляются мероприятия по контролю;</w:t>
      </w:r>
    </w:p>
    <w:p w14:paraId="2147EF5F" w14:textId="77777777" w:rsidR="001E41DD" w:rsidRDefault="001E41DD" w:rsidP="009324CC">
      <w:pPr>
        <w:pStyle w:val="23"/>
        <w:numPr>
          <w:ilvl w:val="0"/>
          <w:numId w:val="21"/>
        </w:numPr>
        <w:shd w:val="clear" w:color="auto" w:fill="auto"/>
        <w:tabs>
          <w:tab w:val="left" w:pos="993"/>
        </w:tabs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соблюдению сроки проведения систематического наблюдения и анализа, а также проверки, предусмотренные Регламентом по контролю.</w:t>
      </w:r>
    </w:p>
    <w:p w14:paraId="5FB6CCE0" w14:textId="77777777" w:rsidR="001E41DD" w:rsidRDefault="001E41DD" w:rsidP="001E41DD">
      <w:pPr>
        <w:pStyle w:val="23"/>
        <w:shd w:val="clear" w:color="auto" w:fill="auto"/>
        <w:tabs>
          <w:tab w:val="left" w:pos="1299"/>
        </w:tabs>
        <w:spacing w:line="360" w:lineRule="auto"/>
        <w:ind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lastRenderedPageBreak/>
        <w:t xml:space="preserve">Заинтересованные лица имеют право на получение информации и документов, необходимых для обоснования и рассмотрения жалобы, включая регистрационный номер ФАС России, месте размещения информации на сайте ФАС России. Жалоба рассматривается в течение 30 календарных дней со дня ее регистрации. Срок может быть продлен на 30 дней с учетом направления запроса о представления дополнительной информации и материалов. Информацию по вопросам исполнения государственной функции можно получить с помощью «Единого портала государственных и муниципальных услуг (функций)» сайт https://www.gosuslugi.ru/. </w:t>
      </w:r>
    </w:p>
    <w:p w14:paraId="02DEA484" w14:textId="77777777" w:rsidR="001E41DD" w:rsidRDefault="001E41DD" w:rsidP="001E41DD">
      <w:pPr>
        <w:pStyle w:val="23"/>
        <w:shd w:val="clear" w:color="auto" w:fill="auto"/>
        <w:tabs>
          <w:tab w:val="left" w:pos="1299"/>
        </w:tabs>
        <w:spacing w:line="360" w:lineRule="auto"/>
        <w:ind w:firstLine="709"/>
        <w:rPr>
          <w:rFonts w:ascii="Myriad Pro" w:eastAsiaTheme="minorHAnsi" w:hAnsi="Myriad Pro" w:cstheme="minorBidi"/>
          <w:sz w:val="26"/>
          <w:szCs w:val="26"/>
        </w:rPr>
      </w:pPr>
      <w:r>
        <w:rPr>
          <w:rFonts w:ascii="Myriad Pro" w:eastAsiaTheme="minorHAnsi" w:hAnsi="Myriad Pro" w:cstheme="minorBidi"/>
          <w:sz w:val="26"/>
          <w:szCs w:val="26"/>
        </w:rPr>
        <w:t>Заинтересованному лицу (заявителю) направляется уведомление о принятом решении и действиях, проведенных в соответствии с принятым решением.</w:t>
      </w:r>
    </w:p>
    <w:p w14:paraId="325A0816" w14:textId="77777777" w:rsidR="001E41DD" w:rsidRDefault="001E41DD" w:rsidP="001E41DD">
      <w:pPr>
        <w:rPr>
          <w:szCs w:val="26"/>
        </w:rPr>
      </w:pPr>
      <w:r>
        <w:rPr>
          <w:szCs w:val="26"/>
        </w:rPr>
        <w:t>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актам. Порядок судебного обжалования нормативных правовых актов,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Федерации.</w:t>
      </w:r>
    </w:p>
    <w:p w14:paraId="42F50D4F" w14:textId="77777777" w:rsidR="001E41DD" w:rsidRDefault="001E41DD" w:rsidP="001E41DD">
      <w:pPr>
        <w:rPr>
          <w:szCs w:val="26"/>
        </w:rPr>
      </w:pPr>
      <w:r>
        <w:rPr>
          <w:szCs w:val="26"/>
        </w:rPr>
        <w:t>Пунктом 6 статьи 208 Кодекса административного судопроизводства Российской Федерации установлено,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акта.</w:t>
      </w:r>
    </w:p>
    <w:p w14:paraId="4E0C6DF5" w14:textId="77777777" w:rsidR="001E41DD" w:rsidRDefault="001E41DD" w:rsidP="001E41DD">
      <w:pPr>
        <w:rPr>
          <w:szCs w:val="26"/>
        </w:rPr>
      </w:pPr>
      <w:r>
        <w:rPr>
          <w:szCs w:val="26"/>
        </w:rPr>
        <w:t xml:space="preserve">Согласно пункту 1 статьи 198 Арбитражного процессуального кодекса Российской Федерации, граждане, организации и иные лица вправе обратиться в арбитражный суд с заявлением о признании недействительными ненормативных правовых актов, незаконными решений и действий (бездействия) органов, осуществляющих публичные полномочия, должностных лиц, если полагают, что оспариваемый ненормативный правовой акт, решение и действие (бездействие)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деятельности, незаконно возлагают на них какие-либо обязанности, создают иные </w:t>
      </w:r>
      <w:r>
        <w:rPr>
          <w:szCs w:val="26"/>
        </w:rPr>
        <w:lastRenderedPageBreak/>
        <w:t>препятствия для осуществления предпринимательской и иной экономической деятельности.</w:t>
      </w:r>
    </w:p>
    <w:p w14:paraId="4DE33D2D" w14:textId="77777777" w:rsidR="001E41DD" w:rsidRDefault="001E41DD" w:rsidP="001E41DD">
      <w:pPr>
        <w:rPr>
          <w:szCs w:val="26"/>
        </w:rPr>
      </w:pPr>
      <w:r>
        <w:rPr>
          <w:szCs w:val="26"/>
        </w:rPr>
        <w:t>В соответствии с пунктом 4 статьи 198 Арбитражного процессуального кодекса Российской Федерации Заявление может быть подано в Арбитражный суд в течение трех месяцев со дня, когда гражданину, организации стало известно о нарушении их прав и законных интересов, если иное не установлено федеральным законом. Пропущенный по уважительной причине срок подачи заявления может быть восстановлен судом. </w:t>
      </w:r>
    </w:p>
    <w:p w14:paraId="21AEB3C7" w14:textId="77777777" w:rsidR="007B0036" w:rsidRDefault="007B0036" w:rsidP="001E41DD">
      <w:pPr>
        <w:rPr>
          <w:szCs w:val="26"/>
        </w:rPr>
      </w:pPr>
    </w:p>
    <w:p w14:paraId="46339742" w14:textId="77777777" w:rsidR="001E41DD" w:rsidRDefault="001E41DD" w:rsidP="001E41DD">
      <w:pPr>
        <w:rPr>
          <w:szCs w:val="26"/>
        </w:rPr>
      </w:pPr>
      <w:r>
        <w:rPr>
          <w:szCs w:val="26"/>
        </w:rPr>
        <w:t>На основании вышеизложенного отмечается:</w:t>
      </w:r>
    </w:p>
    <w:p w14:paraId="443EA122" w14:textId="77777777" w:rsidR="001E41DD" w:rsidRDefault="001E41DD" w:rsidP="00386D25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На основании действующих нормативно-правовых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тарифов: досудебный и судебный. Передача разногласий на рассмотрение Федеральной антимонопольной службе (досудебный порядок) не препятствует обжалованию решения об установлении цен (тарифов) и (или) их предельных уровней в установленном порядке в суде.</w:t>
      </w:r>
    </w:p>
    <w:p w14:paraId="31B86D3E" w14:textId="77777777" w:rsidR="001E41DD" w:rsidRDefault="001E41DD" w:rsidP="00386D25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В случае если органом исполнительной власти были приняты тарифно-балансовые решения с превышением полномочий, установленных нормативными правовыми актами в сфере ценообразования в области электроэнергетики или с нарушением законодательства Российской Федерации, основанием для обращения в Федеральную антимонопольную службу являются Правила № 123. Предельный срок обращения не установлен. </w:t>
      </w:r>
    </w:p>
    <w:p w14:paraId="0B43BFD7" w14:textId="77777777" w:rsidR="001E41DD" w:rsidRDefault="001E41DD" w:rsidP="00386D25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В случае если органом исполнительной власти были нарушены права АО</w:t>
      </w:r>
      <w:r w:rsidR="0075271E">
        <w:rPr>
          <w:rFonts w:ascii="Myriad Pro" w:hAnsi="Myriad Pro"/>
          <w:sz w:val="26"/>
          <w:szCs w:val="26"/>
        </w:rPr>
        <w:t> </w:t>
      </w:r>
      <w:r>
        <w:rPr>
          <w:rFonts w:ascii="Myriad Pro" w:hAnsi="Myriad Pro"/>
          <w:sz w:val="26"/>
          <w:szCs w:val="26"/>
        </w:rPr>
        <w:t>«</w:t>
      </w:r>
      <w:r w:rsidR="007B0036">
        <w:rPr>
          <w:rFonts w:ascii="Myriad Pro" w:hAnsi="Myriad Pro"/>
          <w:sz w:val="26"/>
          <w:szCs w:val="26"/>
        </w:rPr>
        <w:t>Янтарьэнерго»</w:t>
      </w:r>
      <w:r>
        <w:rPr>
          <w:rFonts w:ascii="Myriad Pro" w:hAnsi="Myriad Pro"/>
          <w:sz w:val="26"/>
          <w:szCs w:val="26"/>
        </w:rPr>
        <w:t xml:space="preserve">, предусмотренные Основами ценообразования № 1178, Правилами регулирования № 1178 и иными нормативно-правовыми актами, регулирующими права и обязанности органов исполнительной власти субъектов Российской Федерации в области государственного регулирования тарифов, регулируемых организаций в электроэнергетике, основанием для обращения в Федеральную антимонопольную службу являются Правила № 533. Предельный </w:t>
      </w:r>
      <w:r>
        <w:rPr>
          <w:rFonts w:ascii="Myriad Pro" w:hAnsi="Myriad Pro"/>
          <w:sz w:val="26"/>
          <w:szCs w:val="26"/>
        </w:rPr>
        <w:lastRenderedPageBreak/>
        <w:t>срок обращения установлен не позднее 3 месяцев со дня, когда лицо, подающее заявление, узнало или должно было узнать о нарушении своих прав.</w:t>
      </w:r>
    </w:p>
    <w:p w14:paraId="41234631" w14:textId="77777777" w:rsidR="001E41DD" w:rsidRDefault="001E41DD" w:rsidP="00386D25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Решение Федеральной антимонопольной службы, принятое по результатам рассмотрения обращения (заявления) регулируемой организации, может быть обжаловано в судебном или досудебном порядке (в соответствии с Регламентом по контролю). </w:t>
      </w:r>
    </w:p>
    <w:p w14:paraId="01488A4A" w14:textId="77777777" w:rsidR="001E41DD" w:rsidRDefault="001E41DD" w:rsidP="00386D25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Федерации.</w:t>
      </w:r>
    </w:p>
    <w:p w14:paraId="56EDED1B" w14:textId="77777777" w:rsidR="001E41DD" w:rsidRDefault="001E41DD" w:rsidP="001E41DD">
      <w:pPr>
        <w:rPr>
          <w:szCs w:val="26"/>
        </w:rPr>
      </w:pPr>
    </w:p>
    <w:p w14:paraId="00AE15CE" w14:textId="77777777" w:rsidR="001E41DD" w:rsidRDefault="001E41DD" w:rsidP="001E41DD">
      <w:pPr>
        <w:pStyle w:val="a6"/>
        <w:tabs>
          <w:tab w:val="left" w:pos="993"/>
        </w:tabs>
        <w:adjustRightInd w:val="0"/>
        <w:spacing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>Постановлением Правительства Российской Федерации от 13.11.2019 №</w:t>
      </w:r>
      <w:r>
        <w:rPr>
          <w:rFonts w:ascii="Myriad Pro" w:hAnsi="Myriad Pro"/>
          <w:color w:val="000000"/>
          <w:sz w:val="26"/>
          <w:szCs w:val="26"/>
          <w:lang w:val="en-US"/>
        </w:rPr>
        <w:t> </w:t>
      </w:r>
      <w:r>
        <w:rPr>
          <w:rFonts w:ascii="Myriad Pro" w:hAnsi="Myriad Pro"/>
          <w:color w:val="000000"/>
          <w:sz w:val="26"/>
          <w:szCs w:val="26"/>
        </w:rPr>
        <w:t xml:space="preserve">1450 «О внесении изменений в пункт 81.5 Основ ценообразования в области регулируемых цен (тарифов) в электроэнергетике» внесены корректировки по расчету единых (котловых) тарифов на услуги по передаче электрической энергии,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потребителей. Размер указанной величины перекрестного субсидирования не должен превышать предельный размер величины перекрестного субсидирования, утвержденный приложением № 6 к Основам ценообразования № 1178. </w:t>
      </w:r>
    </w:p>
    <w:p w14:paraId="31873B7B" w14:textId="77777777" w:rsidR="001E41DD" w:rsidRDefault="001E41DD" w:rsidP="001E41DD">
      <w:pPr>
        <w:pStyle w:val="a6"/>
        <w:tabs>
          <w:tab w:val="left" w:pos="993"/>
        </w:tabs>
        <w:adjustRightInd w:val="0"/>
        <w:spacing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 xml:space="preserve">Федеральным законом от 26.03.2003 № 35-ФЗ определено, что величина перекрестного субсидирования это размер финансовых средств, который учитывается при осуществлении государственного регулирования цен (тарифов) на электрическую энергию (мощность), цен (тарифов) на услуги по передаче электрической энергии и (или) сбытовых надбавок гарантирующих поставщиков для потребителей (покупателей) на розничных рынках, но не учитывается при установлении цен (тарифов) на электрическую энергию (мощность), цен (тарифов) на услуги по передаче электрической энергии и (или) сбытовых надбавок гарантирующих поставщиков для населения и приравненных к нему категорий потребителей. </w:t>
      </w:r>
    </w:p>
    <w:p w14:paraId="2C01A7A4" w14:textId="77777777" w:rsidR="001E41DD" w:rsidRDefault="001E41DD" w:rsidP="001E41DD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>
        <w:rPr>
          <w:rFonts w:ascii="Myriad Pro" w:hAnsi="Myriad Pro"/>
          <w:color w:val="000000"/>
          <w:sz w:val="26"/>
          <w:szCs w:val="26"/>
          <w:lang w:val="ru-RU"/>
        </w:rPr>
        <w:lastRenderedPageBreak/>
        <w:t>Пунктом 81 Основ ценообразования № 1178 прописано, что тариф на услуги по передаче электрической энергии, поставляемой населению и приравненным к нему категориям потребителей, устанавливается исходя из стоимости услуг по передаче электрической энергии, учитываемой в ценах (тарифах) на электрическую энергию (мощность), поставляемую населению и приравненным к нему категориям потребителей, и объемов планового полезного отпуска электрической энергии указанным категориям потребителей, поставляемых по соответствующим ценам (тарифам).</w:t>
      </w:r>
    </w:p>
    <w:p w14:paraId="56890845" w14:textId="77777777" w:rsidR="001E41DD" w:rsidRDefault="001E41DD" w:rsidP="001E41DD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>
        <w:rPr>
          <w:rFonts w:ascii="Myriad Pro" w:hAnsi="Myriad Pro"/>
          <w:sz w:val="26"/>
          <w:szCs w:val="26"/>
          <w:lang w:val="ru-RU"/>
        </w:rPr>
        <w:t>В случае если в субъекте Российской Федерации принято решение об установлении социальной нормы потребления электрической энергии (мощности), тариф на услуги по передаче электрической энергии, поставляемой населению и приравненным к нему категориям потребителей, устанавливается раздельно в отношении объемов электрической энергии, поставляемой населению и приравненным к ним категориям потребителей в пределах социальной нормы потребления электрической энергии (мощности) и сверх такой социальной нормы, по каждой дифференциации тарифов на электрическую энергию (мощность), поставляемую населению и приравненным к нему категориям потребителей, предусмотренной пунктом 71 Основ ценообразования № 1178.</w:t>
      </w:r>
    </w:p>
    <w:p w14:paraId="620F1E69" w14:textId="77777777" w:rsidR="001E41DD" w:rsidRDefault="001E41DD" w:rsidP="001E41DD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>
        <w:rPr>
          <w:rFonts w:ascii="Myriad Pro" w:hAnsi="Myriad Pro"/>
          <w:sz w:val="26"/>
          <w:szCs w:val="26"/>
          <w:lang w:val="ru-RU"/>
        </w:rPr>
        <w:t>При этом стоимость услуг по передаче единицы электрической энергии, учитываемая в ценах (тарифах) на электрическую энергию (мощность), поставляемую населению и приравненным к нему категориям потребителей, определяется как разность соответствующей цены (тарифа) и суммы стоимости единицы электрической энергии с учетом стоимости мощности для населения и цен (тарифов) на иные услуги, оказание которых является неотъемлемой частью процесса снабжения электрической энергией потребителей и сбытовой надбавки гарантирующего поставщика для соответствующей категории потребителей.</w:t>
      </w:r>
    </w:p>
    <w:p w14:paraId="790E947B" w14:textId="77777777" w:rsidR="001E41DD" w:rsidRDefault="001E41DD" w:rsidP="001E41DD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>
        <w:rPr>
          <w:rFonts w:ascii="Myriad Pro" w:hAnsi="Myriad Pro"/>
          <w:sz w:val="26"/>
          <w:szCs w:val="26"/>
          <w:lang w:val="ru-RU"/>
        </w:rPr>
        <w:t xml:space="preserve">В разделах </w:t>
      </w:r>
      <w:r>
        <w:rPr>
          <w:rFonts w:ascii="Myriad Pro" w:hAnsi="Myriad Pro"/>
          <w:sz w:val="26"/>
          <w:szCs w:val="26"/>
        </w:rPr>
        <w:t>IV</w:t>
      </w:r>
      <w:r>
        <w:rPr>
          <w:rFonts w:ascii="Myriad Pro" w:hAnsi="Myriad Pro"/>
          <w:sz w:val="26"/>
          <w:szCs w:val="26"/>
          <w:lang w:val="ru-RU"/>
        </w:rPr>
        <w:t xml:space="preserve"> и </w:t>
      </w:r>
      <w:r>
        <w:rPr>
          <w:rFonts w:ascii="Myriad Pro" w:hAnsi="Myriad Pro"/>
          <w:sz w:val="26"/>
          <w:szCs w:val="26"/>
        </w:rPr>
        <w:t>V</w:t>
      </w:r>
      <w:r>
        <w:rPr>
          <w:rFonts w:ascii="Myriad Pro" w:hAnsi="Myriad Pro"/>
          <w:sz w:val="26"/>
          <w:szCs w:val="26"/>
          <w:lang w:val="ru-RU"/>
        </w:rPr>
        <w:t xml:space="preserve"> Методических указаний № 1442-э прописан алгоритм расчета тарифов на услуги по передаче электрической энергии, поставляемой населению и приравненным к нему категориям потребителей, с учетом вышеуказанных положений пункта 81 Основ ценообразования № 1178. Исходя из </w:t>
      </w:r>
      <w:r>
        <w:rPr>
          <w:rFonts w:ascii="Myriad Pro" w:hAnsi="Myriad Pro"/>
          <w:sz w:val="26"/>
          <w:szCs w:val="26"/>
          <w:lang w:val="ru-RU"/>
        </w:rPr>
        <w:lastRenderedPageBreak/>
        <w:t xml:space="preserve">алгоритма Исполнитель обоснованно делает вывод, что расходы на услуги по передаче электрической энергии являются «замыкающими» (остаточными) от общего объема средств на оплату услуг по поставке, передаче и сбыту электрической энергии для населения и приравненных к нему категорий потребителей. Тем самым, в целях сокращения величины перекрестного субсидирования регулирующие органы, при ограничении роста тарифов на электрическую энергию для населения, уменьшают расходы на услуги по передаче электрической энергии. </w:t>
      </w:r>
    </w:p>
    <w:p w14:paraId="3F6339EE" w14:textId="77777777" w:rsidR="001E41DD" w:rsidRDefault="001E41DD" w:rsidP="001E41DD">
      <w:pPr>
        <w:pStyle w:val="a6"/>
        <w:tabs>
          <w:tab w:val="left" w:pos="993"/>
        </w:tabs>
        <w:adjustRightInd w:val="0"/>
        <w:spacing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>Исполнитель отмечает,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положений:</w:t>
      </w:r>
    </w:p>
    <w:p w14:paraId="5CB2340E" w14:textId="77777777" w:rsidR="001E41DD" w:rsidRDefault="001E41DD" w:rsidP="001E41DD">
      <w:pPr>
        <w:pStyle w:val="a6"/>
        <w:numPr>
          <w:ilvl w:val="0"/>
          <w:numId w:val="23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>прирост предельных уровней тарифов для субъекта Российской Федерации не превышает уровень, определенный Прогнозом социально – экономического развития Российской Федерации на следующий год (прирост тарифов на услуги по передаче электрической энергии не более 3% для прочих потребителей, и не более 5% для населения и приравненных к нему категорий потребителей);</w:t>
      </w:r>
    </w:p>
    <w:p w14:paraId="3B83D9B3" w14:textId="77777777" w:rsidR="001E41DD" w:rsidRDefault="001E41DD" w:rsidP="001E41DD">
      <w:pPr>
        <w:pStyle w:val="a6"/>
        <w:numPr>
          <w:ilvl w:val="0"/>
          <w:numId w:val="23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>ускоренный прирост тарифов предусмотрен, только на уровнях напряжения, на которых ставка перекрестного субсидирования имеет отрицательное значение;</w:t>
      </w:r>
    </w:p>
    <w:p w14:paraId="4C436EFC" w14:textId="77777777" w:rsidR="001E41DD" w:rsidRDefault="001E41DD" w:rsidP="001E41DD">
      <w:pPr>
        <w:pStyle w:val="a6"/>
        <w:numPr>
          <w:ilvl w:val="0"/>
          <w:numId w:val="23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>в субъектах Российской Федерации, у которых расчетная величина перекрестного субсидирования населения превышает значение, определенное приложением № 6 к Основам ценообразования № 1178, предельные уровни тарифов на услуги по передаче электрической энергии утверждаются без прироста.</w:t>
      </w:r>
    </w:p>
    <w:p w14:paraId="520593E9" w14:textId="77777777" w:rsidR="001E41DD" w:rsidRDefault="001E41DD" w:rsidP="001E41DD">
      <w:pPr>
        <w:pStyle w:val="a6"/>
        <w:tabs>
          <w:tab w:val="left" w:pos="993"/>
        </w:tabs>
        <w:adjustRightInd w:val="0"/>
        <w:spacing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 xml:space="preserve">Федеральным законом от 02.08.2019 № 300-ФЗ «О внесении изменений в Федеральный закон «Об электроэнергетике» введены ограничения для регулирующих органов в части возможности превышения предельных уровней тарифов на услуги по передаче электрической энергии. В настоящее время </w:t>
      </w:r>
      <w:r>
        <w:rPr>
          <w:rFonts w:ascii="Myriad Pro" w:hAnsi="Myriad Pro"/>
          <w:color w:val="000000"/>
          <w:sz w:val="26"/>
          <w:szCs w:val="26"/>
        </w:rPr>
        <w:lastRenderedPageBreak/>
        <w:t xml:space="preserve">превышение предельных уровней тарифов, утвержденных ФАС России, возможно только по согласованию с ФАС России. </w:t>
      </w:r>
    </w:p>
    <w:p w14:paraId="3B082DBB" w14:textId="77777777" w:rsidR="001E41DD" w:rsidRDefault="001E41DD" w:rsidP="007B0036">
      <w:r>
        <w:rPr>
          <w:color w:val="000000"/>
          <w:szCs w:val="26"/>
        </w:rPr>
        <w:t>Исходя из вышеуказанных ограничений и рисков, может возникнуть ситуация, с существенным дефицитом средств ТСО необходимых для осуществления регулируемых видов деятельности (технологическое присоединение и передача электрической энергии), что может привести к ухудшению качества и надежности энергоснабжения потребителей. При этом Исполнитель отмечает, что применение регулирующими органами  понижающих коэффициентов по неисполнению параметров по качеству и надежности энергоснабжения потребителей (три раза), может повлечь за собой отсутствие установления (пересмотра) тарифа на услуги по передаче электрической энергии, так как основанием для установления (пересмотра), а также продолжения действия установленной цены (тарифа) на услуги по передаче электрической энергии в отношении юридического лица, владеющего на праве собственности или на ином законном основании объектами электросетевого хозяйства, является его соответствие </w:t>
      </w:r>
      <w:hyperlink r:id="rId12" w:anchor="/document/70882156/entry/1000" w:history="1">
        <w:r>
          <w:rPr>
            <w:rStyle w:val="af2"/>
            <w:color w:val="000000"/>
            <w:szCs w:val="26"/>
          </w:rPr>
          <w:t>критериям</w:t>
        </w:r>
      </w:hyperlink>
      <w:r>
        <w:rPr>
          <w:color w:val="000000"/>
          <w:szCs w:val="26"/>
        </w:rPr>
        <w:t> отнесения владельцев объектов электросетевого хозяйства к территориальным сетевым организациям., согласно пункту 24 Правил государственного регулирования № 1178.</w:t>
      </w:r>
      <w:r>
        <w:t xml:space="preserve"> </w:t>
      </w:r>
    </w:p>
    <w:p w14:paraId="43CF41D7" w14:textId="77777777" w:rsidR="00C13E86" w:rsidRDefault="00C13E86" w:rsidP="00C13E86">
      <w:pPr>
        <w:pStyle w:val="a6"/>
        <w:tabs>
          <w:tab w:val="left" w:pos="993"/>
        </w:tabs>
        <w:adjustRightInd w:val="0"/>
        <w:spacing w:line="360" w:lineRule="auto"/>
        <w:ind w:left="0" w:firstLine="567"/>
        <w:rPr>
          <w:rFonts w:ascii="Myriad Pro" w:hAnsi="Myriad Pro"/>
          <w:color w:val="000000"/>
          <w:sz w:val="26"/>
          <w:szCs w:val="26"/>
        </w:rPr>
      </w:pPr>
      <w:r>
        <w:rPr>
          <w:rFonts w:ascii="Myriad Pro" w:hAnsi="Myriad Pro"/>
          <w:color w:val="000000"/>
          <w:sz w:val="26"/>
          <w:szCs w:val="26"/>
        </w:rPr>
        <w:t>Для компенсации части расходов на услуги по передаче электрической энергии Исполнителем предлагается воспользоваться следующими алгоритмами:</w:t>
      </w:r>
    </w:p>
    <w:p w14:paraId="011DA5F5" w14:textId="77777777" w:rsidR="00C13E86" w:rsidRPr="00765814" w:rsidRDefault="00C13E86" w:rsidP="00C13E86">
      <w:pPr>
        <w:pStyle w:val="a6"/>
        <w:numPr>
          <w:ilvl w:val="0"/>
          <w:numId w:val="23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color w:val="000000"/>
        </w:rPr>
      </w:pPr>
      <w:r w:rsidRPr="00765814">
        <w:rPr>
          <w:rFonts w:ascii="Myriad Pro" w:hAnsi="Myriad Pro"/>
          <w:color w:val="000000"/>
          <w:sz w:val="26"/>
          <w:szCs w:val="26"/>
        </w:rPr>
        <w:t>У</w:t>
      </w:r>
      <w:r>
        <w:rPr>
          <w:rFonts w:ascii="Myriad Pro" w:hAnsi="Myriad Pro"/>
          <w:color w:val="000000"/>
          <w:sz w:val="26"/>
          <w:szCs w:val="26"/>
        </w:rPr>
        <w:t>становление</w:t>
      </w:r>
      <w:r w:rsidRPr="00765814">
        <w:rPr>
          <w:rFonts w:ascii="Myriad Pro" w:hAnsi="Myriad Pro"/>
          <w:color w:val="000000"/>
          <w:sz w:val="26"/>
          <w:szCs w:val="26"/>
        </w:rPr>
        <w:t xml:space="preserve"> тариф</w:t>
      </w:r>
      <w:r>
        <w:rPr>
          <w:rFonts w:ascii="Myriad Pro" w:hAnsi="Myriad Pro"/>
          <w:color w:val="000000"/>
          <w:sz w:val="26"/>
          <w:szCs w:val="26"/>
        </w:rPr>
        <w:t>ов</w:t>
      </w:r>
      <w:r w:rsidRPr="00765814">
        <w:rPr>
          <w:rFonts w:ascii="Myriad Pro" w:hAnsi="Myriad Pro"/>
          <w:color w:val="000000"/>
          <w:sz w:val="26"/>
          <w:szCs w:val="26"/>
        </w:rPr>
        <w:t xml:space="preserve"> на услуги по передаче электрической энергии выше предельных уровней тарифов, утвержденных ФАС России на соответствующий период регулирования, по согласованию с ФАС России.</w:t>
      </w:r>
    </w:p>
    <w:p w14:paraId="69745B1A" w14:textId="77777777" w:rsidR="00C13E86" w:rsidRPr="00765814" w:rsidRDefault="00C13E86" w:rsidP="00C13E86">
      <w:pPr>
        <w:pStyle w:val="a6"/>
        <w:numPr>
          <w:ilvl w:val="0"/>
          <w:numId w:val="23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color w:val="000000"/>
        </w:rPr>
      </w:pPr>
      <w:r w:rsidRPr="00765814">
        <w:rPr>
          <w:rFonts w:ascii="Myriad Pro" w:hAnsi="Myriad Pro"/>
          <w:color w:val="000000"/>
          <w:sz w:val="26"/>
          <w:szCs w:val="26"/>
        </w:rPr>
        <w:t>Компенс</w:t>
      </w:r>
      <w:r>
        <w:rPr>
          <w:rFonts w:ascii="Myriad Pro" w:hAnsi="Myriad Pro"/>
          <w:color w:val="000000"/>
          <w:sz w:val="26"/>
          <w:szCs w:val="26"/>
        </w:rPr>
        <w:t>ация</w:t>
      </w:r>
      <w:r w:rsidRPr="00765814">
        <w:rPr>
          <w:rFonts w:ascii="Myriad Pro" w:hAnsi="Myriad Pro"/>
          <w:color w:val="000000"/>
          <w:sz w:val="26"/>
          <w:szCs w:val="26"/>
        </w:rPr>
        <w:t xml:space="preserve"> част</w:t>
      </w:r>
      <w:r>
        <w:rPr>
          <w:rFonts w:ascii="Myriad Pro" w:hAnsi="Myriad Pro"/>
          <w:color w:val="000000"/>
          <w:sz w:val="26"/>
          <w:szCs w:val="26"/>
        </w:rPr>
        <w:t>и</w:t>
      </w:r>
      <w:r w:rsidRPr="00765814">
        <w:rPr>
          <w:rFonts w:ascii="Myriad Pro" w:hAnsi="Myriad Pro"/>
          <w:color w:val="000000"/>
          <w:sz w:val="26"/>
          <w:szCs w:val="26"/>
        </w:rPr>
        <w:t xml:space="preserve"> экономически обоснованных расходов территориальных сетевых организаций за счет средств бюджетной системы Российской Федерации.</w:t>
      </w:r>
    </w:p>
    <w:p w14:paraId="2FD7F001" w14:textId="77777777" w:rsidR="00C13E86" w:rsidRDefault="00C13E86" w:rsidP="00C13E86">
      <w:pPr>
        <w:rPr>
          <w:szCs w:val="26"/>
        </w:rPr>
      </w:pPr>
      <w:r>
        <w:rPr>
          <w:szCs w:val="26"/>
        </w:rPr>
        <w:t>Для установления тарифов на услуги по передаче электрической энергии выше предельных уровней тарифов, утвержденных ФАС России,</w:t>
      </w:r>
      <w:r w:rsidRPr="0020155D">
        <w:rPr>
          <w:szCs w:val="26"/>
        </w:rPr>
        <w:t xml:space="preserve"> </w:t>
      </w:r>
      <w:r>
        <w:rPr>
          <w:szCs w:val="26"/>
        </w:rPr>
        <w:t>регулирующие органы направляют в ФАС России заявление с приложением соответствующих материалов и документов согласно приказу ФАС России от 08.11.2019 №</w:t>
      </w:r>
      <w:r w:rsidRPr="00D41DCC">
        <w:rPr>
          <w:szCs w:val="26"/>
        </w:rPr>
        <w:t xml:space="preserve"> 1483/19 </w:t>
      </w:r>
      <w:r>
        <w:rPr>
          <w:szCs w:val="26"/>
        </w:rPr>
        <w:lastRenderedPageBreak/>
        <w:t>«</w:t>
      </w:r>
      <w:r w:rsidRPr="00D41DCC">
        <w:rPr>
          <w:szCs w:val="26"/>
        </w:rPr>
        <w:t>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(тарифов) на уровне выше максимального или ниже минимального уровня, установленного федеральным органом исполнительной власти в области регулирования тарифов</w:t>
      </w:r>
      <w:r>
        <w:rPr>
          <w:szCs w:val="26"/>
        </w:rPr>
        <w:t xml:space="preserve">». Исполнителем отмечается, что заявление на согласование превышения предельных уровней тарифов на услуги по передаче электрической энергии направляются </w:t>
      </w:r>
      <w:r w:rsidRPr="00B765E3">
        <w:rPr>
          <w:szCs w:val="26"/>
        </w:rPr>
        <w:t xml:space="preserve">не позднее 20 календарных дней со дня принятия ФАС России балансовых решений. При этом,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в течение 14 дней с момента принятия Сводного прогнозного баланса </w:t>
      </w:r>
      <w:r>
        <w:rPr>
          <w:szCs w:val="26"/>
        </w:rPr>
        <w:t xml:space="preserve">на соответствующий период регулирования. </w:t>
      </w:r>
    </w:p>
    <w:p w14:paraId="0A1F2976" w14:textId="77777777" w:rsidR="00C13E86" w:rsidRPr="00D41DCC" w:rsidRDefault="00C13E86" w:rsidP="00C13E86">
      <w:pPr>
        <w:rPr>
          <w:szCs w:val="26"/>
        </w:rPr>
      </w:pPr>
      <w:r w:rsidRPr="00D41DCC">
        <w:rPr>
          <w:szCs w:val="26"/>
        </w:rPr>
        <w:t>До начала периода регулирования, к заявлению на согласование превышения предельных уровней тарифов прилагаются следующие документы:</w:t>
      </w:r>
    </w:p>
    <w:p w14:paraId="68865833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>письмо, подписанное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Федерации), о необходимости установления органом исполнительной власти субъекта Российской Федерации в области государственного регулирования тарифов цен (тарифов) на уровне выше максимального или ниже минимального уровня, установленного федеральным органом исполнительной власти в области регулирования тарифов, с указанием величины цен (тарифов), предлагаемых к утверждению;</w:t>
      </w:r>
    </w:p>
    <w:p w14:paraId="04F28F8C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>проект решения (решений) органа исполнительной власти субъектов Российской Федерации в области государственного регулирования тарифов об установлении цен (тарифов) в соответствии с формой, установленной приказом ФАС России от 19.06.2018 №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834/18;</w:t>
      </w:r>
    </w:p>
    <w:p w14:paraId="68799A5D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>протокол (протоколы)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(тарифов), соответствующий требованиям, установленным пунктом 26 Правил государственного регулирования № 1178;</w:t>
      </w:r>
    </w:p>
    <w:p w14:paraId="1C23DDF2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lastRenderedPageBreak/>
        <w:t>экспертные заключения, соответствующие требованиям, установленным пунктом 23 Правил государственного регулирования № 1178;</w:t>
      </w:r>
    </w:p>
    <w:p w14:paraId="27063F91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 xml:space="preserve"> ежегодные отчеты о проведении систематического наблюдения и анализа за использованием инвестиционных ресурсов, включаемых в регулируемые государством цены (тарифы) в сфере электроэнергетики, по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форме, утвержденной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приказом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ФСТ России от 20.02.2014 №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201-э, за предшествующий и текущий долгосрочный период регулирования по всем регулируемым организациям, для которых в соответствии с законодательством в области государственного регулирования цен (тарифов) утверждены инвестиционные программы на период регулирования;</w:t>
      </w:r>
    </w:p>
    <w:p w14:paraId="35C16F6C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 xml:space="preserve"> акты внеплановых проверок, проведенных уполномоченным органом исполнительной власти субъекта Российской Федерации в случаях, предусмотренных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пунктом 13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Правил осуществления контроля за реализацией инвестиционных программ субъектов электроэнергетики, утвержденных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постановлением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Правительства Российской Федерации от 01.12.2009 №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977, в отношении организаций, инвестиционные программы которых утверждались (утверждаются) указанным органом исполнительной власти субъекта Российской Федерации, систематизированные по годам и организациям за предшествующий и текущий долгосрочный период регулирования. К актам приобщается подробная пояснительная записка по каждой организации о ежегодных мерах,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пункта 7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Основ ценообразования № 1178;</w:t>
      </w:r>
    </w:p>
    <w:p w14:paraId="58DC6297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015383">
        <w:rPr>
          <w:rFonts w:ascii="Myriad Pro" w:hAnsi="Myriad Pro"/>
          <w:color w:val="22272F"/>
          <w:sz w:val="26"/>
          <w:szCs w:val="26"/>
          <w:lang w:val="ru-RU"/>
        </w:rPr>
        <w:t xml:space="preserve"> </w:t>
      </w:r>
      <w:r w:rsidRPr="00B765E3">
        <w:rPr>
          <w:rFonts w:ascii="Myriad Pro" w:hAnsi="Myriad Pro"/>
          <w:sz w:val="26"/>
          <w:szCs w:val="26"/>
          <w:lang w:val="ru-RU"/>
        </w:rPr>
        <w:t>документы, подтверждающие экономическую обоснованность устанавливаемых тарифов, в том числе:</w:t>
      </w:r>
    </w:p>
    <w:p w14:paraId="19BF2B53" w14:textId="77777777" w:rsidR="00C13E86" w:rsidRPr="00B765E3" w:rsidRDefault="00C13E86" w:rsidP="00C13E86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 xml:space="preserve">а) анализ динамики ежегодного (по полугодиям и в целом за год)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очередной, текущий и два предшествующих периода регулирования в формате шаблона федеральной государственной информационной системы </w:t>
      </w:r>
      <w:r w:rsidRPr="00B765E3">
        <w:rPr>
          <w:rFonts w:ascii="Myriad Pro" w:hAnsi="Myriad Pro"/>
          <w:sz w:val="26"/>
          <w:szCs w:val="26"/>
          <w:lang w:val="ru-RU"/>
        </w:rPr>
        <w:lastRenderedPageBreak/>
        <w:t>«Федеральный орган регулирования - региональные органы регулирования - субъекты регулирования» с пояснительной запиской о причинах изменений;</w:t>
      </w:r>
    </w:p>
    <w:p w14:paraId="55EDDB47" w14:textId="77777777" w:rsidR="00C13E86" w:rsidRPr="00B765E3" w:rsidRDefault="00C13E86" w:rsidP="00C13E86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>б) анализ использования регулируемыми организациями инвестиционных ресурсов, включенных в регулируемые государством цены (тарифы)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мерах,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№ 1178;</w:t>
      </w:r>
    </w:p>
    <w:p w14:paraId="2102219D" w14:textId="77777777" w:rsidR="00C13E86" w:rsidRPr="00B765E3" w:rsidRDefault="00C13E86" w:rsidP="00C13E86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>в) анализ фактического исполнения программ сокращения расходов организаций, осуществляющих регулируемую деятельность, согласованных с органом исполнительной власти субъекта Российской Федерации в области государственного регулирования тарифов,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мерах,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пункта 7</w:t>
      </w:r>
      <w:r w:rsidRPr="00B765E3">
        <w:rPr>
          <w:rFonts w:ascii="Myriad Pro" w:hAnsi="Myriad Pro"/>
          <w:sz w:val="26"/>
          <w:szCs w:val="26"/>
        </w:rPr>
        <w:t> </w:t>
      </w:r>
      <w:r w:rsidRPr="00B765E3">
        <w:rPr>
          <w:rFonts w:ascii="Myriad Pro" w:hAnsi="Myriad Pro"/>
          <w:sz w:val="26"/>
          <w:szCs w:val="26"/>
          <w:lang w:val="ru-RU"/>
        </w:rPr>
        <w:t>Основ ценообразования № 1178;</w:t>
      </w:r>
    </w:p>
    <w:p w14:paraId="69D0504F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 xml:space="preserve"> расчет цен (тарифов)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«ЕИАС»;</w:t>
      </w:r>
    </w:p>
    <w:p w14:paraId="77A5E374" w14:textId="77777777" w:rsidR="00C13E86" w:rsidRPr="00B765E3" w:rsidRDefault="00C13E86" w:rsidP="00C13E86">
      <w:pPr>
        <w:pStyle w:val="s1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 xml:space="preserve">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очередной,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(тарифов) на </w:t>
      </w:r>
      <w:r w:rsidRPr="00B765E3">
        <w:rPr>
          <w:rFonts w:ascii="Myriad Pro" w:hAnsi="Myriad Pro"/>
          <w:sz w:val="26"/>
          <w:szCs w:val="26"/>
          <w:lang w:val="ru-RU"/>
        </w:rPr>
        <w:lastRenderedPageBreak/>
        <w:t>уровне выше максимального или ниже минимального уровня, направленным на 2022 и последующие годы.</w:t>
      </w:r>
    </w:p>
    <w:p w14:paraId="3213C38A" w14:textId="77777777" w:rsidR="00C13E86" w:rsidRPr="00B765E3" w:rsidRDefault="00C13E86" w:rsidP="00C13E86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B765E3">
        <w:rPr>
          <w:rFonts w:ascii="Myriad Pro" w:hAnsi="Myriad Pro"/>
          <w:sz w:val="26"/>
          <w:szCs w:val="26"/>
          <w:lang w:val="ru-RU"/>
        </w:rPr>
        <w:t xml:space="preserve">Исполнитель отмечает, что нормативные правовые акты ФАС России по определению величины перекрестного субсидирования,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органами,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энергии. </w:t>
      </w:r>
    </w:p>
    <w:p w14:paraId="3B415C46" w14:textId="77777777" w:rsidR="00C13E86" w:rsidRDefault="00C13E86" w:rsidP="00C13E86">
      <w:pPr>
        <w:rPr>
          <w:rFonts w:cs="Myriad Pro"/>
          <w:szCs w:val="26"/>
        </w:rPr>
      </w:pPr>
      <w:r>
        <w:rPr>
          <w:rFonts w:cs="Myriad Pro"/>
          <w:szCs w:val="26"/>
        </w:rPr>
        <w:t>Из представленного списка документов АО «Янтарьэнерго» возможно подготовка следующих материалов:</w:t>
      </w:r>
    </w:p>
    <w:p w14:paraId="557DCCC9" w14:textId="77777777" w:rsidR="00C13E86" w:rsidRPr="002A3217" w:rsidRDefault="00C13E86" w:rsidP="00C13E86">
      <w:pPr>
        <w:pStyle w:val="a6"/>
        <w:numPr>
          <w:ilvl w:val="0"/>
          <w:numId w:val="39"/>
        </w:numPr>
        <w:spacing w:after="0" w:line="360" w:lineRule="auto"/>
        <w:ind w:left="0" w:firstLine="567"/>
        <w:rPr>
          <w:rFonts w:ascii="Myriad Pro" w:hAnsi="Myriad Pro" w:cs="Myriad Pro"/>
          <w:sz w:val="26"/>
          <w:szCs w:val="26"/>
        </w:rPr>
      </w:pPr>
      <w:r w:rsidRPr="002A3217">
        <w:rPr>
          <w:rFonts w:ascii="Myriad Pro" w:hAnsi="Myriad Pro" w:cs="Myriad Pro"/>
          <w:sz w:val="26"/>
          <w:szCs w:val="26"/>
        </w:rPr>
        <w:t>ежегодные отчеты о проведении систематического наблюдения и анализа за использованием инвестиционных ресурсов, включаемых в регулируемые государством цены (тарифы) в сфере электроэнергетики, по </w:t>
      </w:r>
      <w:hyperlink r:id="rId13" w:anchor="100039" w:history="1">
        <w:r w:rsidRPr="002A3217">
          <w:rPr>
            <w:rFonts w:ascii="Myriad Pro" w:hAnsi="Myriad Pro" w:cs="Myriad Pro"/>
            <w:sz w:val="26"/>
            <w:szCs w:val="26"/>
          </w:rPr>
          <w:t>форме</w:t>
        </w:r>
      </w:hyperlink>
      <w:r w:rsidRPr="002A3217">
        <w:rPr>
          <w:rFonts w:ascii="Myriad Pro" w:hAnsi="Myriad Pro" w:cs="Myriad Pro"/>
          <w:sz w:val="26"/>
          <w:szCs w:val="26"/>
        </w:rPr>
        <w:t xml:space="preserve">, утвержденной приказом ФСТ России от 20.02.2014 № 201-э, за предшествующий и текущий долгосрочный период регулирования по </w:t>
      </w:r>
      <w:r>
        <w:rPr>
          <w:rFonts w:ascii="Myriad Pro" w:hAnsi="Myriad Pro" w:cs="Myriad Pro"/>
          <w:sz w:val="26"/>
          <w:szCs w:val="26"/>
        </w:rPr>
        <w:t>регулируемой</w:t>
      </w:r>
      <w:r w:rsidRPr="002A3217">
        <w:rPr>
          <w:rFonts w:ascii="Myriad Pro" w:hAnsi="Myriad Pro" w:cs="Myriad Pro"/>
          <w:sz w:val="26"/>
          <w:szCs w:val="26"/>
        </w:rPr>
        <w:t xml:space="preserve"> организаци</w:t>
      </w:r>
      <w:r>
        <w:rPr>
          <w:rFonts w:ascii="Myriad Pro" w:hAnsi="Myriad Pro" w:cs="Myriad Pro"/>
          <w:sz w:val="26"/>
          <w:szCs w:val="26"/>
        </w:rPr>
        <w:t>и</w:t>
      </w:r>
      <w:r w:rsidRPr="002A3217">
        <w:rPr>
          <w:rFonts w:ascii="Myriad Pro" w:hAnsi="Myriad Pro" w:cs="Myriad Pro"/>
          <w:sz w:val="26"/>
          <w:szCs w:val="26"/>
        </w:rPr>
        <w:t>, для котор</w:t>
      </w:r>
      <w:r>
        <w:rPr>
          <w:rFonts w:ascii="Myriad Pro" w:hAnsi="Myriad Pro" w:cs="Myriad Pro"/>
          <w:sz w:val="26"/>
          <w:szCs w:val="26"/>
        </w:rPr>
        <w:t>ой</w:t>
      </w:r>
      <w:r w:rsidRPr="002A3217">
        <w:rPr>
          <w:rFonts w:ascii="Myriad Pro" w:hAnsi="Myriad Pro" w:cs="Myriad Pro"/>
          <w:sz w:val="26"/>
          <w:szCs w:val="26"/>
        </w:rPr>
        <w:t xml:space="preserve"> в соответствии с законодательством в области государственного регулирования цен (тарифов) утвержден</w:t>
      </w:r>
      <w:r>
        <w:rPr>
          <w:rFonts w:ascii="Myriad Pro" w:hAnsi="Myriad Pro" w:cs="Myriad Pro"/>
          <w:sz w:val="26"/>
          <w:szCs w:val="26"/>
        </w:rPr>
        <w:t>а</w:t>
      </w:r>
      <w:r w:rsidRPr="002A3217">
        <w:rPr>
          <w:rFonts w:ascii="Myriad Pro" w:hAnsi="Myriad Pro" w:cs="Myriad Pro"/>
          <w:sz w:val="26"/>
          <w:szCs w:val="26"/>
        </w:rPr>
        <w:t xml:space="preserve"> инвестиционн</w:t>
      </w:r>
      <w:r>
        <w:rPr>
          <w:rFonts w:ascii="Myriad Pro" w:hAnsi="Myriad Pro" w:cs="Myriad Pro"/>
          <w:sz w:val="26"/>
          <w:szCs w:val="26"/>
        </w:rPr>
        <w:t>ая</w:t>
      </w:r>
      <w:r w:rsidRPr="002A3217">
        <w:rPr>
          <w:rFonts w:ascii="Myriad Pro" w:hAnsi="Myriad Pro" w:cs="Myriad Pro"/>
          <w:sz w:val="26"/>
          <w:szCs w:val="26"/>
        </w:rPr>
        <w:t xml:space="preserve"> программ</w:t>
      </w:r>
      <w:r>
        <w:rPr>
          <w:rFonts w:ascii="Myriad Pro" w:hAnsi="Myriad Pro" w:cs="Myriad Pro"/>
          <w:sz w:val="26"/>
          <w:szCs w:val="26"/>
        </w:rPr>
        <w:t>а</w:t>
      </w:r>
      <w:r w:rsidRPr="002A3217">
        <w:rPr>
          <w:rFonts w:ascii="Myriad Pro" w:hAnsi="Myriad Pro" w:cs="Myriad Pro"/>
          <w:sz w:val="26"/>
          <w:szCs w:val="26"/>
        </w:rPr>
        <w:t xml:space="preserve"> на период регулирования с подробными пояснениями и подтверждающими документами;</w:t>
      </w:r>
    </w:p>
    <w:p w14:paraId="56260F50" w14:textId="77777777" w:rsidR="00C13E86" w:rsidRPr="002A3217" w:rsidRDefault="00C13E86" w:rsidP="00C13E86">
      <w:pPr>
        <w:pStyle w:val="a6"/>
        <w:numPr>
          <w:ilvl w:val="0"/>
          <w:numId w:val="38"/>
        </w:numPr>
        <w:spacing w:after="0" w:line="360" w:lineRule="auto"/>
        <w:ind w:left="0" w:firstLine="567"/>
        <w:rPr>
          <w:rFonts w:ascii="Myriad Pro" w:hAnsi="Myriad Pro" w:cs="Myriad Pro"/>
          <w:sz w:val="26"/>
          <w:szCs w:val="26"/>
        </w:rPr>
      </w:pPr>
      <w:r w:rsidRPr="002A3217">
        <w:rPr>
          <w:rFonts w:ascii="Myriad Pro" w:hAnsi="Myriad Pro" w:cs="Myriad Pro"/>
          <w:sz w:val="26"/>
          <w:szCs w:val="26"/>
        </w:rPr>
        <w:t>анализ использования регулируем</w:t>
      </w:r>
      <w:r>
        <w:rPr>
          <w:rFonts w:ascii="Myriad Pro" w:hAnsi="Myriad Pro" w:cs="Myriad Pro"/>
          <w:sz w:val="26"/>
          <w:szCs w:val="26"/>
        </w:rPr>
        <w:t>ой</w:t>
      </w:r>
      <w:r w:rsidRPr="002A3217">
        <w:rPr>
          <w:rFonts w:ascii="Myriad Pro" w:hAnsi="Myriad Pro" w:cs="Myriad Pro"/>
          <w:sz w:val="26"/>
          <w:szCs w:val="26"/>
        </w:rPr>
        <w:t xml:space="preserve"> организаци</w:t>
      </w:r>
      <w:r>
        <w:rPr>
          <w:rFonts w:ascii="Myriad Pro" w:hAnsi="Myriad Pro" w:cs="Myriad Pro"/>
          <w:sz w:val="26"/>
          <w:szCs w:val="26"/>
        </w:rPr>
        <w:t>и</w:t>
      </w:r>
      <w:r w:rsidRPr="002A3217">
        <w:rPr>
          <w:rFonts w:ascii="Myriad Pro" w:hAnsi="Myriad Pro" w:cs="Myriad Pro"/>
          <w:sz w:val="26"/>
          <w:szCs w:val="26"/>
        </w:rPr>
        <w:t xml:space="preserve"> инвестиционных ресурсов, включенных в регулируемые государством цены (тарифы)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запиской;</w:t>
      </w:r>
    </w:p>
    <w:p w14:paraId="0D26572B" w14:textId="77777777" w:rsidR="00C13E86" w:rsidRDefault="00C13E86" w:rsidP="00C13E86">
      <w:pPr>
        <w:pStyle w:val="a6"/>
        <w:numPr>
          <w:ilvl w:val="0"/>
          <w:numId w:val="37"/>
        </w:numPr>
        <w:spacing w:after="0" w:line="360" w:lineRule="auto"/>
        <w:ind w:left="0" w:firstLine="567"/>
        <w:rPr>
          <w:rFonts w:ascii="Myriad Pro" w:hAnsi="Myriad Pro" w:cs="Myriad Pro"/>
          <w:sz w:val="26"/>
          <w:szCs w:val="26"/>
        </w:rPr>
      </w:pPr>
      <w:r w:rsidRPr="002A3217">
        <w:rPr>
          <w:rFonts w:ascii="Myriad Pro" w:hAnsi="Myriad Pro" w:cs="Myriad Pro"/>
          <w:sz w:val="26"/>
          <w:szCs w:val="26"/>
        </w:rPr>
        <w:t>анализ фактического исполнения программ</w:t>
      </w:r>
      <w:r>
        <w:rPr>
          <w:rFonts w:ascii="Myriad Pro" w:hAnsi="Myriad Pro" w:cs="Myriad Pro"/>
          <w:sz w:val="26"/>
          <w:szCs w:val="26"/>
        </w:rPr>
        <w:t>ы</w:t>
      </w:r>
      <w:r w:rsidRPr="002A3217">
        <w:rPr>
          <w:rFonts w:ascii="Myriad Pro" w:hAnsi="Myriad Pro" w:cs="Myriad Pro"/>
          <w:sz w:val="26"/>
          <w:szCs w:val="26"/>
        </w:rPr>
        <w:t xml:space="preserve"> сокращения расходов организаци</w:t>
      </w:r>
      <w:r>
        <w:rPr>
          <w:rFonts w:ascii="Myriad Pro" w:hAnsi="Myriad Pro" w:cs="Myriad Pro"/>
          <w:sz w:val="26"/>
          <w:szCs w:val="26"/>
        </w:rPr>
        <w:t>и</w:t>
      </w:r>
      <w:r w:rsidRPr="002A3217">
        <w:rPr>
          <w:rFonts w:ascii="Myriad Pro" w:hAnsi="Myriad Pro" w:cs="Myriad Pro"/>
          <w:sz w:val="26"/>
          <w:szCs w:val="26"/>
        </w:rPr>
        <w:t>, осуществляющ</w:t>
      </w:r>
      <w:r>
        <w:rPr>
          <w:rFonts w:ascii="Myriad Pro" w:hAnsi="Myriad Pro" w:cs="Myriad Pro"/>
          <w:sz w:val="26"/>
          <w:szCs w:val="26"/>
        </w:rPr>
        <w:t>ей</w:t>
      </w:r>
      <w:r w:rsidRPr="002A3217">
        <w:rPr>
          <w:rFonts w:ascii="Myriad Pro" w:hAnsi="Myriad Pro" w:cs="Myriad Pro"/>
          <w:sz w:val="26"/>
          <w:szCs w:val="26"/>
        </w:rPr>
        <w:t xml:space="preserve"> регулируемую деятельность, согласованн</w:t>
      </w:r>
      <w:r>
        <w:rPr>
          <w:rFonts w:ascii="Myriad Pro" w:hAnsi="Myriad Pro" w:cs="Myriad Pro"/>
          <w:sz w:val="26"/>
          <w:szCs w:val="26"/>
        </w:rPr>
        <w:t>ой</w:t>
      </w:r>
      <w:r w:rsidRPr="002A3217">
        <w:rPr>
          <w:rFonts w:ascii="Myriad Pro" w:hAnsi="Myriad Pro" w:cs="Myriad Pro"/>
          <w:sz w:val="26"/>
          <w:szCs w:val="26"/>
        </w:rPr>
        <w:t xml:space="preserve"> с органом исполнительной власти субъекта Российской Федерации в области государственного регулирования тарифов,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мерах, которые были приняты органом исполнительной власти субъекта Российской Федерации в </w:t>
      </w:r>
      <w:r w:rsidRPr="002A3217">
        <w:rPr>
          <w:rFonts w:ascii="Myriad Pro" w:hAnsi="Myriad Pro" w:cs="Myriad Pro"/>
          <w:sz w:val="26"/>
          <w:szCs w:val="26"/>
        </w:rPr>
        <w:lastRenderedPageBreak/>
        <w:t>области государственного регулирования тарифов в соответствующем субъекте Российской Федерации в целях исполнения требований</w:t>
      </w:r>
      <w:r>
        <w:rPr>
          <w:rFonts w:ascii="Myriad Pro" w:hAnsi="Myriad Pro" w:cs="Myriad Pro"/>
          <w:sz w:val="26"/>
          <w:szCs w:val="26"/>
        </w:rPr>
        <w:t xml:space="preserve"> </w:t>
      </w:r>
      <w:hyperlink r:id="rId14" w:anchor="000651" w:history="1">
        <w:r w:rsidRPr="002A3217">
          <w:rPr>
            <w:rFonts w:ascii="Myriad Pro" w:hAnsi="Myriad Pro" w:cs="Myriad Pro"/>
            <w:sz w:val="26"/>
            <w:szCs w:val="26"/>
          </w:rPr>
          <w:t>пункта 7</w:t>
        </w:r>
      </w:hyperlink>
      <w:r>
        <w:rPr>
          <w:rFonts w:ascii="Myriad Pro" w:hAnsi="Myriad Pro" w:cs="Myriad Pro"/>
          <w:sz w:val="26"/>
          <w:szCs w:val="26"/>
        </w:rPr>
        <w:t xml:space="preserve"> </w:t>
      </w:r>
      <w:r w:rsidRPr="002A3217">
        <w:rPr>
          <w:rFonts w:ascii="Myriad Pro" w:hAnsi="Myriad Pro" w:cs="Myriad Pro"/>
          <w:sz w:val="26"/>
          <w:szCs w:val="26"/>
        </w:rPr>
        <w:t>Основ ценообразования</w:t>
      </w:r>
      <w:r>
        <w:rPr>
          <w:rFonts w:ascii="Myriad Pro" w:hAnsi="Myriad Pro" w:cs="Myriad Pro"/>
          <w:sz w:val="26"/>
          <w:szCs w:val="26"/>
        </w:rPr>
        <w:t xml:space="preserve"> № 1178</w:t>
      </w:r>
      <w:r w:rsidRPr="002A3217">
        <w:rPr>
          <w:rFonts w:ascii="Myriad Pro" w:hAnsi="Myriad Pro" w:cs="Myriad Pro"/>
          <w:sz w:val="26"/>
          <w:szCs w:val="26"/>
        </w:rPr>
        <w:t xml:space="preserve">. </w:t>
      </w:r>
    </w:p>
    <w:p w14:paraId="12EABDB4" w14:textId="77777777" w:rsidR="00C13E86" w:rsidRPr="00D44DCD" w:rsidRDefault="00C13E86" w:rsidP="00C13E86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 w:cs="Myriad Pro"/>
          <w:sz w:val="26"/>
          <w:szCs w:val="26"/>
        </w:rPr>
        <w:t xml:space="preserve">Приказом </w:t>
      </w:r>
      <w:r>
        <w:rPr>
          <w:rFonts w:ascii="Myriad Pro" w:hAnsi="Myriad Pro"/>
          <w:sz w:val="26"/>
          <w:szCs w:val="26"/>
        </w:rPr>
        <w:t>ФАС России от 08.11.2019 №</w:t>
      </w:r>
      <w:r w:rsidRPr="00D41DCC">
        <w:rPr>
          <w:rFonts w:ascii="Myriad Pro" w:hAnsi="Myriad Pro"/>
          <w:sz w:val="26"/>
          <w:szCs w:val="26"/>
        </w:rPr>
        <w:t xml:space="preserve"> 1483/19</w:t>
      </w:r>
      <w:r>
        <w:rPr>
          <w:rFonts w:ascii="Myriad Pro" w:hAnsi="Myriad Pro"/>
          <w:sz w:val="26"/>
          <w:szCs w:val="26"/>
        </w:rPr>
        <w:t xml:space="preserve"> предусмотрена процедура согласования превышения тарифов на услуги по передаче электрической энергии в течение периода регулирования, тогда к предыдущим документам дополнительно необходимо представить </w:t>
      </w:r>
      <w:r w:rsidRPr="006709BB">
        <w:rPr>
          <w:rFonts w:ascii="Myriad Pro" w:hAnsi="Myriad Pro"/>
          <w:sz w:val="26"/>
          <w:szCs w:val="26"/>
        </w:rPr>
        <w:t>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год, завизированный уполномоченным лицом субъекта Российской Федерации или письмо,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Федерации.</w:t>
      </w:r>
      <w:r>
        <w:rPr>
          <w:rFonts w:ascii="Myriad Pro" w:hAnsi="Myriad Pro"/>
          <w:sz w:val="26"/>
          <w:szCs w:val="26"/>
        </w:rPr>
        <w:t xml:space="preserve"> Исполнитель отмечает,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России, судебных органов, либо в случае принятия Правительством Российской Федерации решения о пересмотре тарифных решений. </w:t>
      </w:r>
    </w:p>
    <w:p w14:paraId="527C54E4" w14:textId="77777777" w:rsidR="00C13E86" w:rsidRDefault="00C13E86" w:rsidP="00C13E86">
      <w:pPr>
        <w:rPr>
          <w:szCs w:val="26"/>
        </w:rPr>
      </w:pPr>
      <w:r>
        <w:rPr>
          <w:szCs w:val="26"/>
        </w:rPr>
        <w:t xml:space="preserve">Для получения </w:t>
      </w:r>
      <w:r>
        <w:rPr>
          <w:color w:val="000000"/>
          <w:szCs w:val="26"/>
        </w:rPr>
        <w:t>к</w:t>
      </w:r>
      <w:r w:rsidRPr="000F31C2">
        <w:rPr>
          <w:color w:val="000000"/>
          <w:szCs w:val="26"/>
        </w:rPr>
        <w:t>омпенс</w:t>
      </w:r>
      <w:r>
        <w:rPr>
          <w:color w:val="000000"/>
          <w:szCs w:val="26"/>
        </w:rPr>
        <w:t>ации</w:t>
      </w:r>
      <w:r w:rsidRPr="000F31C2">
        <w:rPr>
          <w:color w:val="000000"/>
          <w:szCs w:val="26"/>
        </w:rPr>
        <w:t xml:space="preserve"> част</w:t>
      </w:r>
      <w:r>
        <w:rPr>
          <w:color w:val="000000"/>
          <w:szCs w:val="26"/>
        </w:rPr>
        <w:t>и</w:t>
      </w:r>
      <w:r w:rsidRPr="000F31C2">
        <w:rPr>
          <w:color w:val="000000"/>
          <w:szCs w:val="26"/>
        </w:rPr>
        <w:t xml:space="preserve"> экономически обоснованных расходов территориальных сетевых организаций за счет средств бюджетной системы Российской Федерации</w:t>
      </w:r>
      <w:r w:rsidRPr="00DA63F3">
        <w:rPr>
          <w:szCs w:val="26"/>
        </w:rPr>
        <w:t xml:space="preserve"> </w:t>
      </w:r>
      <w:r>
        <w:rPr>
          <w:szCs w:val="26"/>
        </w:rPr>
        <w:t>возможны следующие мероприятия.</w:t>
      </w:r>
    </w:p>
    <w:p w14:paraId="06D19901" w14:textId="77777777" w:rsidR="00C13E86" w:rsidRPr="00D763B3" w:rsidRDefault="00C13E86" w:rsidP="00C13E86">
      <w:pPr>
        <w:rPr>
          <w:szCs w:val="26"/>
        </w:rPr>
      </w:pPr>
      <w:r>
        <w:rPr>
          <w:szCs w:val="26"/>
        </w:rPr>
        <w:t>Частью 6 статьи 23 Федерального закона от 26.03.2003 № 35-ФЗ предусмотрено, что в</w:t>
      </w:r>
      <w:r w:rsidRPr="00DA63F3">
        <w:rPr>
          <w:szCs w:val="26"/>
        </w:rPr>
        <w:t xml:space="preserve"> </w:t>
      </w:r>
      <w:r w:rsidRPr="00D763B3">
        <w:rPr>
          <w:szCs w:val="26"/>
        </w:rPr>
        <w:t xml:space="preserve">случае изменения </w:t>
      </w:r>
    </w:p>
    <w:p w14:paraId="31E77D9A" w14:textId="77777777" w:rsidR="00C13E86" w:rsidRPr="00D763B3" w:rsidRDefault="00C13E86" w:rsidP="00C13E86">
      <w:pPr>
        <w:pStyle w:val="a6"/>
        <w:numPr>
          <w:ilvl w:val="0"/>
          <w:numId w:val="37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D763B3">
        <w:rPr>
          <w:rFonts w:ascii="Myriad Pro" w:hAnsi="Myriad Pro"/>
          <w:sz w:val="26"/>
          <w:szCs w:val="26"/>
        </w:rPr>
        <w:t xml:space="preserve">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электроэнергетике, </w:t>
      </w:r>
    </w:p>
    <w:p w14:paraId="18CA464E" w14:textId="77777777" w:rsidR="00C13E86" w:rsidRDefault="00C13E86" w:rsidP="00C13E86">
      <w:pPr>
        <w:pStyle w:val="a6"/>
        <w:numPr>
          <w:ilvl w:val="0"/>
          <w:numId w:val="37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D763B3">
        <w:rPr>
          <w:rFonts w:ascii="Myriad Pro" w:hAnsi="Myriad Pro"/>
          <w:sz w:val="26"/>
          <w:szCs w:val="26"/>
        </w:rPr>
        <w:t>и (или) необходимой валовой выручки субъекта электроэнергетики,</w:t>
      </w:r>
      <w:r w:rsidRPr="00765814">
        <w:rPr>
          <w:rFonts w:ascii="Myriad Pro" w:hAnsi="Myriad Pro"/>
          <w:sz w:val="26"/>
          <w:szCs w:val="26"/>
        </w:rPr>
        <w:t xml:space="preserve"> осуществляющего регулируемые виды деятельности, которая определена в соответствии с Основами ценообразования № 1178 на основе долгосрочных параметров регулирования деятельности такого субъекта электроэнергетики, </w:t>
      </w:r>
    </w:p>
    <w:p w14:paraId="22F7CB25" w14:textId="77777777" w:rsidR="00C13E86" w:rsidRDefault="00C13E86" w:rsidP="00C13E86">
      <w:pPr>
        <w:pStyle w:val="a6"/>
        <w:numPr>
          <w:ilvl w:val="0"/>
          <w:numId w:val="37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765814">
        <w:rPr>
          <w:rFonts w:ascii="Myriad Pro" w:hAnsi="Myriad Pro"/>
          <w:sz w:val="26"/>
          <w:szCs w:val="26"/>
        </w:rPr>
        <w:lastRenderedPageBreak/>
        <w:t xml:space="preserve">и (или) долгосрочных параметров регулирования деятельности субъекта электроэнергетики, осуществляющего регулируемые виды деятельности, </w:t>
      </w:r>
    </w:p>
    <w:p w14:paraId="173915BF" w14:textId="77777777" w:rsidR="00C13E86" w:rsidRPr="00C13E86" w:rsidRDefault="00C13E86" w:rsidP="00C13E86">
      <w:pPr>
        <w:pStyle w:val="a6"/>
        <w:numPr>
          <w:ilvl w:val="0"/>
          <w:numId w:val="37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765814">
        <w:rPr>
          <w:rFonts w:ascii="Myriad Pro" w:hAnsi="Myriad Pro"/>
          <w:sz w:val="26"/>
          <w:szCs w:val="26"/>
        </w:rPr>
        <w:t xml:space="preserve">и </w:t>
      </w:r>
      <w:r w:rsidRPr="00D763B3">
        <w:rPr>
          <w:rFonts w:ascii="Myriad Pro" w:hAnsi="Myriad Pro"/>
          <w:sz w:val="26"/>
          <w:szCs w:val="26"/>
        </w:rPr>
        <w:t>в случае установления долгосрочных тарифов на основе долгосрочных параметров регулирования деятельности субъекта электроэнергетики, осуществляющего регулируемые виды деятельности, отличных от долгосрочных параметров</w:t>
      </w:r>
      <w:r w:rsidRPr="00765814">
        <w:rPr>
          <w:rFonts w:ascii="Myriad Pro" w:hAnsi="Myriad Pro"/>
          <w:sz w:val="26"/>
          <w:szCs w:val="26"/>
        </w:rPr>
        <w:t xml:space="preserve"> регулирования деятельности такого субъекта электроэнергетики, установленных органом исполнительной власти субъекта Российской Федерации в области государственного регулирования тарифов, </w:t>
      </w:r>
      <w:r w:rsidRPr="00C13E86">
        <w:rPr>
          <w:rFonts w:ascii="Myriad Pro" w:hAnsi="Myriad Pro"/>
          <w:sz w:val="26"/>
          <w:szCs w:val="26"/>
        </w:rPr>
        <w:t>что приведет к недополученным доходам, связанным с осуществлением регулируемых видов деятельности субъектами электроэнергетики, возмещение указанных недополученных доходов таким субъектам электроэнергетики, за исключением случаев</w:t>
      </w:r>
      <w:r w:rsidRPr="00C13E86">
        <w:rPr>
          <w:szCs w:val="26"/>
        </w:rPr>
        <w:t xml:space="preserve"> </w:t>
      </w:r>
    </w:p>
    <w:p w14:paraId="040408EC" w14:textId="77777777" w:rsidR="00C13E86" w:rsidRDefault="00C13E86" w:rsidP="00C13E86">
      <w:pPr>
        <w:pStyle w:val="a6"/>
        <w:numPr>
          <w:ilvl w:val="0"/>
          <w:numId w:val="41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765814">
        <w:rPr>
          <w:rFonts w:ascii="Myriad Pro" w:hAnsi="Myriad Pro"/>
          <w:sz w:val="26"/>
          <w:szCs w:val="26"/>
        </w:rPr>
        <w:t xml:space="preserve">корректировки цен (тарифов) (необходимой валовой выручки субъекта электроэнергетики, осуществляющего регулируемые виды деятельности, которая определена в соответствии с Основами ценообразования № 1178 на основе долгосрочных параметров регулирования деятельности такого субъекта электроэнергетики), </w:t>
      </w:r>
    </w:p>
    <w:p w14:paraId="29D6F29E" w14:textId="77777777" w:rsidR="00C13E86" w:rsidRDefault="00C13E86" w:rsidP="00C13E86">
      <w:pPr>
        <w:pStyle w:val="a6"/>
        <w:numPr>
          <w:ilvl w:val="0"/>
          <w:numId w:val="41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765814">
        <w:rPr>
          <w:rFonts w:ascii="Myriad Pro" w:hAnsi="Myriad Pro"/>
          <w:sz w:val="26"/>
          <w:szCs w:val="26"/>
        </w:rPr>
        <w:t xml:space="preserve">случаев изменения долгосрочных тарифов, и (или) необходимой валовой выручки, и (или) долгосрочных параметров регулирования субъекта электроэнергетики, осуществляющего регулируемые виды деятельности, в связи с реализацией предусмотренного статьей 8 Федерального закона № 35-ФЗ механизма передачи объектов электросетевого хозяйства, входящих в единую национальную (общероссийскую) электрическую сеть, в аренду территориальным сетевым организациям </w:t>
      </w:r>
    </w:p>
    <w:p w14:paraId="362669AC" w14:textId="77777777" w:rsidR="00C13E86" w:rsidRDefault="00C13E86" w:rsidP="00C13E86">
      <w:pPr>
        <w:pStyle w:val="a6"/>
        <w:numPr>
          <w:ilvl w:val="0"/>
          <w:numId w:val="41"/>
        </w:numPr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765814">
        <w:rPr>
          <w:rFonts w:ascii="Myriad Pro" w:hAnsi="Myriad Pro"/>
          <w:sz w:val="26"/>
          <w:szCs w:val="26"/>
        </w:rPr>
        <w:t>и иных случаев, предусмотренных Основами ценообразования №</w:t>
      </w:r>
      <w:r>
        <w:rPr>
          <w:rFonts w:ascii="Myriad Pro" w:hAnsi="Myriad Pro"/>
          <w:sz w:val="26"/>
          <w:szCs w:val="26"/>
        </w:rPr>
        <w:t> </w:t>
      </w:r>
      <w:r w:rsidRPr="00765814">
        <w:rPr>
          <w:rFonts w:ascii="Myriad Pro" w:hAnsi="Myriad Pro"/>
          <w:sz w:val="26"/>
          <w:szCs w:val="26"/>
        </w:rPr>
        <w:t xml:space="preserve">1178, </w:t>
      </w:r>
    </w:p>
    <w:p w14:paraId="7AB0AFE4" w14:textId="77777777" w:rsidR="00C13E86" w:rsidRPr="00692988" w:rsidRDefault="00C13E86" w:rsidP="00C13E86">
      <w:pPr>
        <w:rPr>
          <w:szCs w:val="26"/>
        </w:rPr>
      </w:pPr>
      <w:r w:rsidRPr="00692988">
        <w:rPr>
          <w:szCs w:val="26"/>
        </w:rPr>
        <w:t>осуществляется за счет средств бюджета субъекта Российской Федерации в соответствии с бюджетным законодательством Российской Федерации.</w:t>
      </w:r>
    </w:p>
    <w:p w14:paraId="6758B7CF" w14:textId="77777777" w:rsidR="00C13E86" w:rsidRDefault="00C13E86" w:rsidP="00C13E86">
      <w:pPr>
        <w:tabs>
          <w:tab w:val="left" w:pos="993"/>
        </w:tabs>
        <w:adjustRightInd w:val="0"/>
        <w:rPr>
          <w:szCs w:val="26"/>
        </w:rPr>
      </w:pPr>
      <w:r w:rsidRPr="00692988">
        <w:rPr>
          <w:szCs w:val="26"/>
        </w:rPr>
        <w:t>В случае, если изменение соответствующих долгосрочных тарифов, и (или) необходимой валовой выручки, и (или) долгосрочных параметров осуществлено</w:t>
      </w:r>
      <w:r w:rsidRPr="00692988">
        <w:rPr>
          <w:i/>
          <w:iCs/>
          <w:szCs w:val="26"/>
        </w:rPr>
        <w:t xml:space="preserve"> </w:t>
      </w:r>
      <w:r w:rsidRPr="00692988">
        <w:rPr>
          <w:szCs w:val="26"/>
        </w:rPr>
        <w:t xml:space="preserve">в </w:t>
      </w:r>
      <w:r w:rsidRPr="00692988">
        <w:rPr>
          <w:szCs w:val="26"/>
        </w:rPr>
        <w:lastRenderedPageBreak/>
        <w:t>связи с изменением законодательства Российской Федерации в сфере государственного регулирования цен (тарифов) в электроэнергетике, установлением или изменением предельных уровней цен (тарифов), расходы бюджета соответствующего субъекта Российской Федерации, возникшие в результате компенсации недополученных доходов, связанных с осуществлением регулируемых видов деятельности субъектами электроэнергетики, подлежат компенсации (за исключением предусмотренных пунктом 6 статьи 23 Федерального закона № 35-ФЗ случаев принятия Правительством Российской Федерации решения в связи с</w:t>
      </w:r>
      <w:r w:rsidRPr="00765814">
        <w:rPr>
          <w:szCs w:val="26"/>
        </w:rPr>
        <w:t xml:space="preserve"> существенным ухудшением экономической конъюнктуры)</w:t>
      </w:r>
      <w:r w:rsidRPr="002D3C05">
        <w:rPr>
          <w:szCs w:val="26"/>
        </w:rPr>
        <w:t xml:space="preserve"> </w:t>
      </w:r>
      <w:r w:rsidRPr="00692988">
        <w:rPr>
          <w:szCs w:val="26"/>
        </w:rPr>
        <w:t>за счет средств федерального бюджета в соответствии с бюджетным законодательством Российской Федерации в объеме, обусловленн</w:t>
      </w:r>
      <w:r w:rsidRPr="002D3C05">
        <w:rPr>
          <w:szCs w:val="26"/>
        </w:rPr>
        <w:t>ом указанными изменениями законодательства Российской Федерации, установлением или изменением предельных уровней цен (тарифов).</w:t>
      </w:r>
      <w:r w:rsidRPr="00AD7DC2">
        <w:rPr>
          <w:szCs w:val="26"/>
        </w:rPr>
        <w:t xml:space="preserve"> </w:t>
      </w:r>
    </w:p>
    <w:p w14:paraId="51907550" w14:textId="77777777" w:rsidR="00C13E86" w:rsidRDefault="00C13E86" w:rsidP="00C13E86">
      <w:pPr>
        <w:tabs>
          <w:tab w:val="left" w:pos="993"/>
        </w:tabs>
        <w:adjustRightInd w:val="0"/>
        <w:rPr>
          <w:szCs w:val="26"/>
        </w:rPr>
      </w:pPr>
      <w:r w:rsidRPr="00AD7DC2">
        <w:rPr>
          <w:szCs w:val="26"/>
        </w:rPr>
        <w:t xml:space="preserve">Размер указанной компенсации определяется в </w:t>
      </w:r>
      <w:r>
        <w:rPr>
          <w:szCs w:val="26"/>
        </w:rPr>
        <w:t>соответствии с «П</w:t>
      </w:r>
      <w:r w:rsidRPr="00AD7DC2">
        <w:rPr>
          <w:szCs w:val="26"/>
        </w:rPr>
        <w:t>орядк</w:t>
      </w:r>
      <w:r>
        <w:rPr>
          <w:szCs w:val="26"/>
        </w:rPr>
        <w:t>ом</w:t>
      </w:r>
      <w:r w:rsidRPr="00AD7DC2">
        <w:rPr>
          <w:szCs w:val="26"/>
        </w:rPr>
        <w:t xml:space="preserve"> расчета размера возмещения организациям, осуществляющим регулируемые виды деятельности в сферах обращения с твердыми коммунальными отходами, электроэнергетики, теплоснабжения, водоснабжения, водоотведения, недополученных доходов, связанных с осуществлением ими регулируемых видов деятельности,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бюджета, возникших в результате возмещения недополученных доходов</w:t>
      </w:r>
      <w:r>
        <w:rPr>
          <w:szCs w:val="26"/>
        </w:rPr>
        <w:t xml:space="preserve">», утвержденным Постановлением Правительства Российской Федерации от 01.07.2014 № 603 (далее – Порядок № 603). </w:t>
      </w:r>
    </w:p>
    <w:p w14:paraId="2DF1543B" w14:textId="77777777" w:rsidR="00C13E86" w:rsidRDefault="00C13E86" w:rsidP="00C13E86">
      <w:pPr>
        <w:tabs>
          <w:tab w:val="left" w:pos="993"/>
        </w:tabs>
        <w:adjustRightInd w:val="0"/>
        <w:rPr>
          <w:szCs w:val="26"/>
        </w:rPr>
      </w:pPr>
      <w:r>
        <w:rPr>
          <w:szCs w:val="26"/>
        </w:rPr>
        <w:t>В соответствии с Порядком № 603 ФАС России:</w:t>
      </w:r>
    </w:p>
    <w:p w14:paraId="1E3930EE" w14:textId="77777777" w:rsidR="00C13E86" w:rsidRPr="00C76A91" w:rsidRDefault="00C13E86" w:rsidP="00C13E86">
      <w:pPr>
        <w:pStyle w:val="a6"/>
        <w:numPr>
          <w:ilvl w:val="0"/>
          <w:numId w:val="42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r w:rsidRPr="00C76A91">
        <w:rPr>
          <w:rFonts w:ascii="Myriad Pro" w:hAnsi="Myriad Pro"/>
          <w:sz w:val="26"/>
          <w:szCs w:val="26"/>
        </w:rPr>
        <w:t xml:space="preserve">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компенсации, </w:t>
      </w:r>
      <w:r w:rsidRPr="00C76A91">
        <w:rPr>
          <w:rFonts w:ascii="Myriad Pro" w:hAnsi="Myriad Pro"/>
          <w:sz w:val="26"/>
          <w:szCs w:val="26"/>
        </w:rPr>
        <w:lastRenderedPageBreak/>
        <w:t>принятых по результатам рассмотрения заявлений уполномоченных органов исполнительной власти субъектов Российской Федерации в соответствии с</w:t>
      </w:r>
      <w:r>
        <w:rPr>
          <w:rFonts w:ascii="Myriad Pro" w:hAnsi="Myriad Pro"/>
          <w:sz w:val="26"/>
          <w:szCs w:val="26"/>
        </w:rPr>
        <w:t xml:space="preserve"> </w:t>
      </w:r>
      <w:r w:rsidRPr="00C76A91">
        <w:rPr>
          <w:rFonts w:ascii="Myriad Pro" w:hAnsi="Myriad Pro"/>
          <w:sz w:val="26"/>
          <w:szCs w:val="26"/>
        </w:rPr>
        <w:t>Правилами, утвержденными</w:t>
      </w:r>
      <w:r>
        <w:rPr>
          <w:rFonts w:ascii="Myriad Pro" w:hAnsi="Myriad Pro"/>
          <w:sz w:val="26"/>
          <w:szCs w:val="26"/>
        </w:rPr>
        <w:t xml:space="preserve"> </w:t>
      </w:r>
      <w:r w:rsidRPr="00C76A91">
        <w:rPr>
          <w:rFonts w:ascii="Myriad Pro" w:hAnsi="Myriad Pro"/>
          <w:sz w:val="26"/>
          <w:szCs w:val="26"/>
        </w:rPr>
        <w:t>абзацем третьим пункта 1</w:t>
      </w:r>
      <w:r>
        <w:rPr>
          <w:rFonts w:ascii="Myriad Pro" w:hAnsi="Myriad Pro"/>
          <w:sz w:val="26"/>
          <w:szCs w:val="26"/>
        </w:rPr>
        <w:t xml:space="preserve"> П</w:t>
      </w:r>
      <w:r w:rsidRPr="00C76A91">
        <w:rPr>
          <w:rFonts w:ascii="Myriad Pro" w:hAnsi="Myriad Pro"/>
          <w:sz w:val="26"/>
          <w:szCs w:val="26"/>
        </w:rPr>
        <w:t>остановления</w:t>
      </w:r>
      <w:r>
        <w:rPr>
          <w:rFonts w:ascii="Myriad Pro" w:hAnsi="Myriad Pro"/>
          <w:sz w:val="26"/>
          <w:szCs w:val="26"/>
        </w:rPr>
        <w:t xml:space="preserve"> № 603</w:t>
      </w:r>
      <w:r w:rsidRPr="00C76A91">
        <w:rPr>
          <w:rFonts w:ascii="Myriad Pro" w:hAnsi="Myriad Pro"/>
          <w:sz w:val="26"/>
          <w:szCs w:val="26"/>
        </w:rPr>
        <w:t xml:space="preserve"> (далее - заявление о компенсации);</w:t>
      </w:r>
    </w:p>
    <w:p w14:paraId="1316D79B" w14:textId="77777777" w:rsidR="00C13E86" w:rsidRPr="00C76A91" w:rsidRDefault="00C13E86" w:rsidP="00C13E86">
      <w:pPr>
        <w:pStyle w:val="a6"/>
        <w:numPr>
          <w:ilvl w:val="0"/>
          <w:numId w:val="42"/>
        </w:numPr>
        <w:tabs>
          <w:tab w:val="left" w:pos="993"/>
        </w:tabs>
        <w:adjustRightInd w:val="0"/>
        <w:spacing w:after="0" w:line="360" w:lineRule="auto"/>
        <w:ind w:left="0" w:firstLine="567"/>
        <w:rPr>
          <w:rFonts w:ascii="Myriad Pro" w:hAnsi="Myriad Pro"/>
          <w:sz w:val="26"/>
          <w:szCs w:val="26"/>
        </w:rPr>
      </w:pPr>
      <w:bookmarkStart w:id="23" w:name="dst100015"/>
      <w:bookmarkEnd w:id="23"/>
      <w:r w:rsidRPr="00C76A91">
        <w:rPr>
          <w:rFonts w:ascii="Myriad Pro" w:hAnsi="Myriad Pro"/>
          <w:sz w:val="26"/>
          <w:szCs w:val="26"/>
        </w:rPr>
        <w:t>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</w:t>
      </w:r>
      <w:r>
        <w:rPr>
          <w:rFonts w:ascii="Myriad Pro" w:hAnsi="Myriad Pro"/>
          <w:sz w:val="26"/>
          <w:szCs w:val="26"/>
        </w:rPr>
        <w:t>.</w:t>
      </w:r>
    </w:p>
    <w:p w14:paraId="6E5A112C" w14:textId="77777777" w:rsidR="00C13E86" w:rsidRPr="00015383" w:rsidRDefault="00C13E86" w:rsidP="00C13E86">
      <w:pPr>
        <w:pStyle w:val="s1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Myriad Pro" w:hAnsi="Myriad Pro"/>
          <w:sz w:val="26"/>
          <w:szCs w:val="26"/>
          <w:lang w:val="ru-RU"/>
        </w:rPr>
      </w:pPr>
      <w:r w:rsidRPr="00015383">
        <w:rPr>
          <w:rFonts w:ascii="Myriad Pro" w:hAnsi="Myriad Pro"/>
          <w:sz w:val="26"/>
          <w:szCs w:val="26"/>
          <w:lang w:val="ru-RU"/>
        </w:rPr>
        <w:t xml:space="preserve">Обязательным условием предоставления регулируемым организациям, согласно Постановлению  № 603, </w:t>
      </w:r>
      <w:r w:rsidRPr="00692988">
        <w:rPr>
          <w:rFonts w:ascii="Myriad Pro" w:hAnsi="Myriad Pro"/>
          <w:sz w:val="26"/>
          <w:szCs w:val="26"/>
          <w:lang w:val="ru-RU"/>
        </w:rPr>
        <w:t>возмещения недополученных доходов является наличие договора (соглашения),</w:t>
      </w:r>
      <w:r w:rsidRPr="00015383">
        <w:rPr>
          <w:rFonts w:ascii="Myriad Pro" w:hAnsi="Myriad Pro"/>
          <w:sz w:val="26"/>
          <w:szCs w:val="26"/>
          <w:lang w:val="ru-RU"/>
        </w:rPr>
        <w:t xml:space="preserve">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самоуправления, содержащего порядок возврата средств в размере величины корректировки размера возмещения недополученных доходов, рассчитанной в соответствии с</w:t>
      </w:r>
      <w:r w:rsidRPr="00AD7DC2">
        <w:rPr>
          <w:rFonts w:ascii="Myriad Pro" w:hAnsi="Myriad Pro"/>
          <w:sz w:val="26"/>
          <w:szCs w:val="26"/>
        </w:rPr>
        <w:t> </w:t>
      </w:r>
      <w:r w:rsidRPr="00015383">
        <w:rPr>
          <w:rFonts w:ascii="Myriad Pro" w:hAnsi="Myriad Pro"/>
          <w:sz w:val="26"/>
          <w:szCs w:val="26"/>
          <w:lang w:val="ru-RU"/>
        </w:rPr>
        <w:t xml:space="preserve">Порядком № 603. </w:t>
      </w:r>
    </w:p>
    <w:p w14:paraId="1051CA36" w14:textId="77777777" w:rsidR="00C13E86" w:rsidRPr="00692988" w:rsidRDefault="00C13E86" w:rsidP="00C13E86">
      <w:pPr>
        <w:tabs>
          <w:tab w:val="left" w:pos="993"/>
        </w:tabs>
        <w:adjustRightInd w:val="0"/>
        <w:rPr>
          <w:szCs w:val="26"/>
        </w:rPr>
      </w:pPr>
      <w:r w:rsidRPr="00692988">
        <w:rPr>
          <w:szCs w:val="26"/>
        </w:rPr>
        <w:t xml:space="preserve">Предложения об изменении общего объема иных межбюджетных трансфертов из федерального бюджета на текущий финансовый год подготавливаются на основании зарегистрированных в Федеральной антимонопольной службе до 1 мая текущего года заявлений о компенсации. Заявления о компенсации, зарегистрированные в Федеральной антимонопольной службе после 1 мая текущего года, учитываются при подготовке предложений об изменении общего объема иных межбюджетных трансфертов из федерального бюджета на очередной финансовый год. </w:t>
      </w:r>
    </w:p>
    <w:p w14:paraId="2CC72B99" w14:textId="77777777" w:rsidR="00C13E86" w:rsidRDefault="00C13E86" w:rsidP="00C13E86">
      <w:pPr>
        <w:tabs>
          <w:tab w:val="left" w:pos="993"/>
        </w:tabs>
        <w:adjustRightInd w:val="0"/>
        <w:rPr>
          <w:szCs w:val="26"/>
        </w:rPr>
      </w:pPr>
      <w:r>
        <w:rPr>
          <w:szCs w:val="26"/>
        </w:rPr>
        <w:t xml:space="preserve">Исполнитель отмечает, что Порядок № 603 субъектами Российской Федерации до настоящего времени не применялся. </w:t>
      </w:r>
    </w:p>
    <w:p w14:paraId="6FE045F9" w14:textId="77777777" w:rsidR="00C13E86" w:rsidRPr="007B0036" w:rsidRDefault="00C13E86" w:rsidP="007B0036">
      <w:pPr>
        <w:rPr>
          <w:rFonts w:ascii="Times New Roman" w:hAnsi="Times New Roman"/>
          <w:sz w:val="24"/>
          <w:szCs w:val="24"/>
        </w:rPr>
      </w:pPr>
    </w:p>
    <w:p w14:paraId="09E966E8" w14:textId="77777777" w:rsidR="00E11149" w:rsidRDefault="00BF4638" w:rsidP="0029602B">
      <w:pPr>
        <w:keepNext/>
        <w:keepLines/>
        <w:numPr>
          <w:ilvl w:val="0"/>
          <w:numId w:val="2"/>
        </w:numPr>
        <w:spacing w:before="40"/>
        <w:outlineLvl w:val="2"/>
        <w:rPr>
          <w:rFonts w:eastAsia="Times New Roman" w:cs="Times New Roman"/>
          <w:b/>
          <w:color w:val="4F6228"/>
          <w:sz w:val="28"/>
          <w:szCs w:val="28"/>
        </w:rPr>
      </w:pPr>
      <w:bookmarkStart w:id="24" w:name="_Toc55211180"/>
      <w:r w:rsidRPr="0029602B">
        <w:rPr>
          <w:rFonts w:eastAsia="Times New Roman" w:cs="Times New Roman"/>
          <w:b/>
          <w:color w:val="4F6228"/>
          <w:sz w:val="28"/>
          <w:szCs w:val="28"/>
        </w:rPr>
        <w:lastRenderedPageBreak/>
        <w:t xml:space="preserve">Формирование позиции </w:t>
      </w:r>
      <w:r w:rsidR="0029602B">
        <w:rPr>
          <w:rFonts w:eastAsia="Times New Roman" w:cs="Times New Roman"/>
          <w:b/>
          <w:color w:val="4F6228"/>
          <w:sz w:val="28"/>
          <w:szCs w:val="28"/>
        </w:rPr>
        <w:t>АО «Янтарьэнерго»</w:t>
      </w:r>
      <w:r w:rsidRPr="0029602B">
        <w:rPr>
          <w:rFonts w:eastAsia="Times New Roman" w:cs="Times New Roman"/>
          <w:b/>
          <w:color w:val="4F6228"/>
          <w:sz w:val="28"/>
          <w:szCs w:val="28"/>
        </w:rPr>
        <w:t xml:space="preserve"> в отношении выявленных нарушений законодательства </w:t>
      </w:r>
      <w:r w:rsidR="0029602B">
        <w:rPr>
          <w:rFonts w:eastAsia="Times New Roman" w:cs="Times New Roman"/>
          <w:b/>
          <w:color w:val="4F6228"/>
          <w:sz w:val="28"/>
          <w:szCs w:val="28"/>
        </w:rPr>
        <w:t>Службы по государственному регулированию цен и тарифов Калининградской области</w:t>
      </w:r>
      <w:r w:rsidRPr="0029602B">
        <w:rPr>
          <w:rFonts w:eastAsia="Times New Roman" w:cs="Times New Roman"/>
          <w:b/>
          <w:color w:val="4F6228"/>
          <w:sz w:val="28"/>
          <w:szCs w:val="28"/>
        </w:rPr>
        <w:t xml:space="preserve"> при принятии тарифно-балансовых решений, рекомендации и предложения по формированию документального обоснования позиции </w:t>
      </w:r>
      <w:r w:rsidR="0029602B">
        <w:rPr>
          <w:rFonts w:eastAsia="Times New Roman" w:cs="Times New Roman"/>
          <w:b/>
          <w:color w:val="4F6228"/>
          <w:sz w:val="28"/>
          <w:szCs w:val="28"/>
        </w:rPr>
        <w:t>АО «Янтарьэнерго»</w:t>
      </w:r>
      <w:r w:rsidRPr="0029602B">
        <w:rPr>
          <w:rFonts w:eastAsia="Times New Roman" w:cs="Times New Roman"/>
          <w:b/>
          <w:color w:val="4F6228"/>
          <w:sz w:val="28"/>
          <w:szCs w:val="28"/>
        </w:rPr>
        <w:t xml:space="preserve"> в Федеральном органе исполнительной власти, осуществляющим функции по регулированию цен (тарифов) тарифов, подлежащих государственному регулированию в соответствии с законодательством Российской Федерации, в рамках досудебного рассмотрения спора/разногласий и/или жалобы на действия </w:t>
      </w:r>
      <w:r w:rsidR="0029602B">
        <w:rPr>
          <w:rFonts w:eastAsia="Times New Roman" w:cs="Times New Roman"/>
          <w:b/>
          <w:color w:val="4F6228"/>
          <w:sz w:val="28"/>
          <w:szCs w:val="28"/>
        </w:rPr>
        <w:t>регионального регулирующего органа</w:t>
      </w:r>
      <w:bookmarkEnd w:id="24"/>
    </w:p>
    <w:p w14:paraId="5A1D9916" w14:textId="77777777" w:rsidR="006038E4" w:rsidRDefault="006038E4" w:rsidP="009324CC">
      <w:pPr>
        <w:rPr>
          <w:szCs w:val="26"/>
        </w:rPr>
      </w:pPr>
      <w:r w:rsidRPr="006038E4">
        <w:rPr>
          <w:szCs w:val="26"/>
        </w:rPr>
        <w:t xml:space="preserve">На основе результатов проведенной экспертизы тарифно-балансовых решений, принятых </w:t>
      </w:r>
      <w:r>
        <w:rPr>
          <w:szCs w:val="26"/>
        </w:rPr>
        <w:t>регулирующим органом</w:t>
      </w:r>
      <w:r w:rsidRPr="006038E4">
        <w:rPr>
          <w:szCs w:val="26"/>
        </w:rPr>
        <w:t xml:space="preserve"> – </w:t>
      </w:r>
      <w:r>
        <w:rPr>
          <w:szCs w:val="26"/>
        </w:rPr>
        <w:t>Службой по государственному регулированию цен и тарифов Калининградской области</w:t>
      </w:r>
      <w:r w:rsidRPr="006038E4">
        <w:rPr>
          <w:szCs w:val="26"/>
        </w:rPr>
        <w:t xml:space="preserve"> за 2017-2019 годы, и выявленных Исполнителем ключевых проблем, влияющих на формирование у АО</w:t>
      </w:r>
      <w:r w:rsidR="005B545F">
        <w:rPr>
          <w:szCs w:val="26"/>
        </w:rPr>
        <w:t> </w:t>
      </w:r>
      <w:r w:rsidRPr="006038E4">
        <w:rPr>
          <w:szCs w:val="26"/>
        </w:rPr>
        <w:t>«</w:t>
      </w:r>
      <w:r>
        <w:rPr>
          <w:szCs w:val="26"/>
        </w:rPr>
        <w:t>Янтар</w:t>
      </w:r>
      <w:r w:rsidRPr="006038E4">
        <w:rPr>
          <w:szCs w:val="26"/>
        </w:rPr>
        <w:t>ьэнерго» недополученного дохода Исполнителем сформированы следующие позиции по ключевым вопросам.</w:t>
      </w:r>
    </w:p>
    <w:p w14:paraId="3C86D3C8" w14:textId="77777777" w:rsidR="006518C4" w:rsidRPr="006038E4" w:rsidRDefault="006518C4" w:rsidP="009324CC">
      <w:pPr>
        <w:rPr>
          <w:szCs w:val="26"/>
        </w:rPr>
      </w:pPr>
    </w:p>
    <w:p w14:paraId="1B7783FD" w14:textId="77777777" w:rsidR="00D20F19" w:rsidRPr="000F412E" w:rsidRDefault="007B0036" w:rsidP="009324CC">
      <w:pPr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</w:rPr>
        <w:t xml:space="preserve">Отсутствие </w:t>
      </w:r>
      <w:r w:rsidR="009B3ECC">
        <w:rPr>
          <w:b/>
          <w:bCs/>
          <w:i/>
          <w:iCs/>
          <w:szCs w:val="26"/>
        </w:rPr>
        <w:t xml:space="preserve">информации о </w:t>
      </w:r>
      <w:r>
        <w:rPr>
          <w:b/>
          <w:bCs/>
          <w:i/>
          <w:iCs/>
          <w:szCs w:val="26"/>
        </w:rPr>
        <w:t>мотивированной позиции регулирующего органа</w:t>
      </w:r>
      <w:r w:rsidR="000F412E">
        <w:rPr>
          <w:b/>
          <w:bCs/>
          <w:i/>
          <w:iCs/>
          <w:szCs w:val="26"/>
        </w:rPr>
        <w:t xml:space="preserve"> </w:t>
      </w:r>
      <w:r>
        <w:rPr>
          <w:b/>
          <w:bCs/>
          <w:i/>
          <w:iCs/>
          <w:szCs w:val="26"/>
        </w:rPr>
        <w:t xml:space="preserve">в части учета </w:t>
      </w:r>
      <w:r w:rsidR="000F412E">
        <w:rPr>
          <w:b/>
          <w:bCs/>
          <w:i/>
          <w:iCs/>
          <w:szCs w:val="26"/>
        </w:rPr>
        <w:t xml:space="preserve">отдельных </w:t>
      </w:r>
      <w:r>
        <w:rPr>
          <w:b/>
          <w:bCs/>
          <w:i/>
          <w:iCs/>
          <w:szCs w:val="26"/>
        </w:rPr>
        <w:t>статей расходов</w:t>
      </w:r>
      <w:r w:rsidR="000F412E">
        <w:rPr>
          <w:b/>
          <w:bCs/>
          <w:i/>
          <w:iCs/>
          <w:szCs w:val="26"/>
        </w:rPr>
        <w:t>/составляющих необходимой валовой выручки</w:t>
      </w:r>
    </w:p>
    <w:p w14:paraId="530F3CB4" w14:textId="77777777" w:rsidR="007D0E5A" w:rsidRPr="006E4BDD" w:rsidRDefault="007D0E5A" w:rsidP="009324CC">
      <w:pPr>
        <w:rPr>
          <w:szCs w:val="26"/>
        </w:rPr>
      </w:pPr>
      <w:r>
        <w:rPr>
          <w:szCs w:val="26"/>
        </w:rPr>
        <w:t>Службой по государственному регулированию цен и тарифов Калининградской области в нарушение пункта 23 Основ ценообразования № 1178 не предоставлены экспертные заключения по делу об установлении тарифов АО</w:t>
      </w:r>
      <w:r w:rsidR="005B545F">
        <w:rPr>
          <w:szCs w:val="26"/>
        </w:rPr>
        <w:t> </w:t>
      </w:r>
      <w:r>
        <w:rPr>
          <w:szCs w:val="26"/>
        </w:rPr>
        <w:t xml:space="preserve">«Янтарьэнерго» на 2017-2019 гг. При этом в официальных выписках из протоколов заседания правления Службы </w:t>
      </w:r>
      <w:r w:rsidRPr="0053664C">
        <w:rPr>
          <w:szCs w:val="26"/>
        </w:rPr>
        <w:t>по ряду статей затрат не приводится обоснование выбранной позиции по признанию расходов экономически обоснованными</w:t>
      </w:r>
      <w:r>
        <w:rPr>
          <w:szCs w:val="26"/>
        </w:rPr>
        <w:t xml:space="preserve"> или необоснованными</w:t>
      </w:r>
      <w:r w:rsidRPr="0053664C">
        <w:rPr>
          <w:szCs w:val="26"/>
        </w:rPr>
        <w:t>, не указываются ссылки на нормативные документы</w:t>
      </w:r>
      <w:r>
        <w:rPr>
          <w:szCs w:val="26"/>
        </w:rPr>
        <w:t>,</w:t>
      </w:r>
      <w:r w:rsidRPr="0053664C">
        <w:rPr>
          <w:szCs w:val="26"/>
        </w:rPr>
        <w:t xml:space="preserve"> на основании которых был сделан соответствующий вывод</w:t>
      </w:r>
      <w:r>
        <w:rPr>
          <w:szCs w:val="26"/>
        </w:rPr>
        <w:t xml:space="preserve">. </w:t>
      </w:r>
    </w:p>
    <w:p w14:paraId="0A989D49" w14:textId="77777777" w:rsidR="007D0E5A" w:rsidRPr="000561AB" w:rsidRDefault="00425A45" w:rsidP="009324CC">
      <w:pPr>
        <w:contextualSpacing/>
        <w:rPr>
          <w:rFonts w:eastAsia="Calibri"/>
          <w:color w:val="000000" w:themeColor="text1"/>
          <w:szCs w:val="26"/>
        </w:rPr>
      </w:pPr>
      <w:r>
        <w:rPr>
          <w:rFonts w:eastAsia="Calibri"/>
          <w:color w:val="000000" w:themeColor="text1"/>
          <w:szCs w:val="26"/>
        </w:rPr>
        <w:lastRenderedPageBreak/>
        <w:t>Р</w:t>
      </w:r>
      <w:r w:rsidRPr="000561AB">
        <w:rPr>
          <w:rFonts w:eastAsia="Calibri"/>
          <w:color w:val="000000" w:themeColor="text1"/>
          <w:szCs w:val="26"/>
        </w:rPr>
        <w:t>езультат</w:t>
      </w:r>
      <w:r>
        <w:rPr>
          <w:rFonts w:eastAsia="Calibri"/>
          <w:color w:val="000000" w:themeColor="text1"/>
          <w:szCs w:val="26"/>
        </w:rPr>
        <w:t>ы</w:t>
      </w:r>
      <w:r w:rsidR="007D0E5A" w:rsidRPr="000561AB">
        <w:rPr>
          <w:rFonts w:eastAsia="Calibri"/>
          <w:color w:val="000000" w:themeColor="text1"/>
          <w:szCs w:val="26"/>
        </w:rPr>
        <w:t xml:space="preserve"> </w:t>
      </w:r>
      <w:r w:rsidR="006038E4">
        <w:rPr>
          <w:rFonts w:eastAsia="Calibri"/>
          <w:color w:val="000000" w:themeColor="text1"/>
          <w:szCs w:val="26"/>
        </w:rPr>
        <w:t>проверки выписок из протоколов заседания правления Службы по государственному регулированию цен и тарифов Калининградской области по вопросам установления НВВ АО «Янтарьэнерго» на 2017-2019 гг.</w:t>
      </w:r>
      <w:r>
        <w:rPr>
          <w:rFonts w:eastAsia="Calibri"/>
          <w:color w:val="000000" w:themeColor="text1"/>
          <w:szCs w:val="26"/>
        </w:rPr>
        <w:t xml:space="preserve"> отражены в </w:t>
      </w:r>
      <w:r w:rsidRPr="006518C4">
        <w:rPr>
          <w:rFonts w:eastAsia="Calibri"/>
          <w:color w:val="000000" w:themeColor="text1"/>
          <w:szCs w:val="26"/>
        </w:rPr>
        <w:t>раздел</w:t>
      </w:r>
      <w:r w:rsidR="006518C4" w:rsidRPr="006518C4">
        <w:rPr>
          <w:rFonts w:eastAsia="Calibri"/>
          <w:color w:val="000000" w:themeColor="text1"/>
          <w:szCs w:val="26"/>
        </w:rPr>
        <w:t>е</w:t>
      </w:r>
      <w:r w:rsidRPr="006518C4">
        <w:rPr>
          <w:rFonts w:eastAsia="Calibri"/>
          <w:color w:val="000000" w:themeColor="text1"/>
          <w:szCs w:val="26"/>
        </w:rPr>
        <w:t xml:space="preserve"> </w:t>
      </w:r>
      <w:r w:rsidR="006518C4" w:rsidRPr="006518C4">
        <w:rPr>
          <w:rFonts w:eastAsia="Calibri"/>
          <w:color w:val="000000" w:themeColor="text1"/>
          <w:szCs w:val="26"/>
        </w:rPr>
        <w:t>2</w:t>
      </w:r>
      <w:r w:rsidRPr="006518C4">
        <w:rPr>
          <w:rFonts w:eastAsia="Calibri"/>
          <w:color w:val="000000" w:themeColor="text1"/>
          <w:szCs w:val="26"/>
        </w:rPr>
        <w:t xml:space="preserve"> этапов</w:t>
      </w:r>
      <w:r>
        <w:rPr>
          <w:rFonts w:eastAsia="Calibri"/>
          <w:color w:val="000000" w:themeColor="text1"/>
          <w:szCs w:val="26"/>
        </w:rPr>
        <w:t xml:space="preserve"> 1.2.1 и 2.2.1</w:t>
      </w:r>
      <w:r w:rsidR="006518C4">
        <w:rPr>
          <w:rFonts w:eastAsia="Calibri"/>
          <w:color w:val="000000" w:themeColor="text1"/>
          <w:szCs w:val="26"/>
        </w:rPr>
        <w:t>.</w:t>
      </w:r>
    </w:p>
    <w:p w14:paraId="1BD6AF78" w14:textId="77777777" w:rsidR="007D0E5A" w:rsidRPr="00A74335" w:rsidRDefault="007D0E5A" w:rsidP="009324CC">
      <w:pPr>
        <w:rPr>
          <w:rFonts w:eastAsia="Calibri"/>
          <w:szCs w:val="26"/>
        </w:rPr>
      </w:pPr>
      <w:r>
        <w:rPr>
          <w:rFonts w:eastAsia="Calibri"/>
          <w:szCs w:val="26"/>
        </w:rPr>
        <w:t xml:space="preserve">С целью повышения качества экспертного заключения и прозрачности принимаемых Службой по государственному регулированию цен и тарифов Калининградской области тарифно-балансовых решений Исполнитель рекомендует АО «Янтарьэнерго» в рамках предложения об установлении тарифов на очередной регулируемый период формировать пояснительную записку, включающую основные обязательные положения, которые должны входить в </w:t>
      </w:r>
      <w:r w:rsidRPr="00A74335">
        <w:rPr>
          <w:rFonts w:eastAsia="Calibri"/>
          <w:szCs w:val="26"/>
        </w:rPr>
        <w:t xml:space="preserve">состав экспертного заключения органа регулирования. </w:t>
      </w:r>
    </w:p>
    <w:p w14:paraId="1616600B" w14:textId="77777777" w:rsidR="0029602B" w:rsidRDefault="007D0E5A" w:rsidP="009324CC">
      <w:r w:rsidRPr="00A74335">
        <w:rPr>
          <w:rFonts w:eastAsia="Calibri"/>
          <w:szCs w:val="26"/>
        </w:rPr>
        <w:t>Кроме того, в рамках процедуры ознакомления с экспертным заключением Исполнитель рекомендует АО «Янтарьэнерго» по согласованию со Службой по государственному регулированию цен и тарифов Калининградской области обеспечивать наличие ксерокопии (фотокопии) заключения экспертов Службы по государственному регулированию цен и тарифов Калининградской области.</w:t>
      </w:r>
    </w:p>
    <w:p w14:paraId="736F4A7A" w14:textId="77777777" w:rsidR="006518C4" w:rsidRDefault="006518C4" w:rsidP="009324CC"/>
    <w:p w14:paraId="0F892B46" w14:textId="77777777" w:rsidR="00D74CA5" w:rsidRPr="006038E4" w:rsidRDefault="00954F1E" w:rsidP="009324C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Некорректный учет со стороны Службы </w:t>
      </w:r>
      <w:r w:rsidRPr="00954F1E">
        <w:rPr>
          <w:b/>
          <w:bCs/>
          <w:i/>
          <w:iCs/>
        </w:rPr>
        <w:t>величин</w:t>
      </w:r>
      <w:r>
        <w:rPr>
          <w:b/>
          <w:bCs/>
          <w:i/>
          <w:iCs/>
        </w:rPr>
        <w:t>ы</w:t>
      </w:r>
      <w:r w:rsidRPr="00954F1E">
        <w:rPr>
          <w:b/>
          <w:bCs/>
          <w:i/>
          <w:iCs/>
        </w:rPr>
        <w:t xml:space="preserve"> выплат стимулирующего и компенсационного характера</w:t>
      </w:r>
      <w:r>
        <w:rPr>
          <w:b/>
          <w:bCs/>
          <w:i/>
          <w:iCs/>
        </w:rPr>
        <w:t xml:space="preserve"> в рамках установления расходов </w:t>
      </w:r>
      <w:r w:rsidRPr="006038E4">
        <w:rPr>
          <w:b/>
          <w:bCs/>
          <w:i/>
          <w:iCs/>
        </w:rPr>
        <w:t>на оплату труда</w:t>
      </w:r>
      <w:r>
        <w:rPr>
          <w:b/>
          <w:bCs/>
          <w:i/>
          <w:iCs/>
        </w:rPr>
        <w:t xml:space="preserve"> на базовый год долгосрочного периода регулирования</w:t>
      </w:r>
    </w:p>
    <w:p w14:paraId="1C4DE723" w14:textId="77777777" w:rsidR="00D74CA5" w:rsidRDefault="00D74CA5" w:rsidP="009324CC">
      <w:pPr>
        <w:contextualSpacing/>
        <w:rPr>
          <w:rFonts w:eastAsia="Calibri"/>
          <w:color w:val="000000" w:themeColor="text1"/>
          <w:szCs w:val="26"/>
        </w:rPr>
      </w:pPr>
      <w:r w:rsidRPr="000561AB">
        <w:rPr>
          <w:rFonts w:eastAsia="Calibri"/>
          <w:color w:val="000000" w:themeColor="text1"/>
          <w:szCs w:val="26"/>
        </w:rPr>
        <w:t>В соответствии с п. 26 Основ ценообразования № 1178 при определении расходов на оплату труда, включаемых в необходимую валовую выручку, регулирующие органы определяют размер фонда оплаты труда с учетом отраслевых тарифных соглашений, заключенных соответствующими организациями, и фактического объема фонда оплаты труда и фактической численности работников в последнем расчетном периоде регулирования, а также с учетом прогнозного индекса потребительских цен.</w:t>
      </w:r>
    </w:p>
    <w:p w14:paraId="73A8E0DC" w14:textId="77777777" w:rsidR="00D74CA5" w:rsidRPr="000561AB" w:rsidRDefault="00D74CA5" w:rsidP="009324CC">
      <w:pPr>
        <w:contextualSpacing/>
        <w:rPr>
          <w:rFonts w:eastAsia="Calibri"/>
          <w:color w:val="000000" w:themeColor="text1"/>
          <w:szCs w:val="26"/>
        </w:rPr>
      </w:pPr>
      <w:r w:rsidRPr="00217DA8">
        <w:rPr>
          <w:rFonts w:eastAsia="Calibri"/>
          <w:szCs w:val="26"/>
        </w:rPr>
        <w:t>21 декабря 2018 года Общероссийским отраслевым объединением р</w:t>
      </w:r>
      <w:r>
        <w:rPr>
          <w:rFonts w:eastAsia="Calibri"/>
          <w:szCs w:val="26"/>
        </w:rPr>
        <w:t>аботодателей электроэнергетики «</w:t>
      </w:r>
      <w:r w:rsidRPr="00217DA8">
        <w:rPr>
          <w:rFonts w:eastAsia="Calibri"/>
          <w:szCs w:val="26"/>
        </w:rPr>
        <w:t>Энергетическая раб</w:t>
      </w:r>
      <w:r>
        <w:rPr>
          <w:rFonts w:eastAsia="Calibri"/>
          <w:szCs w:val="26"/>
        </w:rPr>
        <w:t>отодательская ассоциация России», Общественной организацией «</w:t>
      </w:r>
      <w:r w:rsidRPr="00217DA8">
        <w:rPr>
          <w:rFonts w:eastAsia="Calibri"/>
          <w:szCs w:val="26"/>
        </w:rPr>
        <w:t xml:space="preserve">Всероссийский </w:t>
      </w:r>
      <w:proofErr w:type="spellStart"/>
      <w:r w:rsidRPr="00217DA8">
        <w:rPr>
          <w:rFonts w:eastAsia="Calibri"/>
          <w:szCs w:val="26"/>
        </w:rPr>
        <w:lastRenderedPageBreak/>
        <w:t>Электропрофсоюз</w:t>
      </w:r>
      <w:proofErr w:type="spellEnd"/>
      <w:r>
        <w:rPr>
          <w:rFonts w:eastAsia="Calibri"/>
          <w:szCs w:val="26"/>
        </w:rPr>
        <w:t>»</w:t>
      </w:r>
      <w:r w:rsidRPr="00217DA8">
        <w:rPr>
          <w:rFonts w:eastAsia="Calibri"/>
          <w:szCs w:val="26"/>
        </w:rPr>
        <w:t xml:space="preserve"> было утверждено Отраслевое тарифное соглашение в электроэнергетике РФ на 2019-2021 годы. Данное соглашение было зарегистрировано в Роструде 22.01.2019 (письмо </w:t>
      </w:r>
      <w:r w:rsidRPr="00217DA8">
        <w:rPr>
          <w:rFonts w:cs="Myriad Pro"/>
          <w:szCs w:val="26"/>
        </w:rPr>
        <w:t xml:space="preserve">Роструда от 22.01.2019 N 191-ТЗ), опубликовано на </w:t>
      </w:r>
      <w:r>
        <w:rPr>
          <w:rFonts w:cs="Myriad Pro"/>
          <w:szCs w:val="26"/>
        </w:rPr>
        <w:t>о</w:t>
      </w:r>
      <w:r w:rsidRPr="00217DA8">
        <w:rPr>
          <w:rFonts w:cs="Myriad Pro"/>
          <w:szCs w:val="26"/>
        </w:rPr>
        <w:t>фициальном сайте</w:t>
      </w:r>
      <w:r>
        <w:rPr>
          <w:rFonts w:cs="Myriad Pro"/>
          <w:szCs w:val="26"/>
        </w:rPr>
        <w:t xml:space="preserve"> Минтруда России 12.02.2019</w:t>
      </w:r>
      <w:r w:rsidRPr="00217DA8">
        <w:rPr>
          <w:rFonts w:cs="Myriad Pro"/>
          <w:szCs w:val="26"/>
        </w:rPr>
        <w:t>.</w:t>
      </w:r>
    </w:p>
    <w:p w14:paraId="30C74C23" w14:textId="77777777" w:rsidR="00D74CA5" w:rsidRPr="00E13920" w:rsidRDefault="00D74CA5" w:rsidP="009324CC">
      <w:pPr>
        <w:rPr>
          <w:bCs/>
          <w:szCs w:val="26"/>
        </w:rPr>
      </w:pPr>
      <w:r w:rsidRPr="00E13920">
        <w:rPr>
          <w:szCs w:val="26"/>
        </w:rPr>
        <w:t xml:space="preserve">Законодательством не определен </w:t>
      </w:r>
      <w:r w:rsidRPr="00E13920">
        <w:rPr>
          <w:bCs/>
          <w:szCs w:val="26"/>
        </w:rPr>
        <w:t>конкретный перечень документов, который должен подтверждать экономическую обоснованность затрат на оплату труда.</w:t>
      </w:r>
    </w:p>
    <w:p w14:paraId="68C0AA10" w14:textId="77777777" w:rsidR="00D74CA5" w:rsidRPr="00F05856" w:rsidRDefault="00D74CA5" w:rsidP="009324CC">
      <w:pPr>
        <w:rPr>
          <w:szCs w:val="26"/>
        </w:rPr>
      </w:pPr>
      <w:r w:rsidRPr="00F05856">
        <w:rPr>
          <w:szCs w:val="26"/>
        </w:rPr>
        <w:t>Для подтверждения обоснованности затрат на период регулирования необходимо представлять в составе обосновывающих документов:</w:t>
      </w:r>
    </w:p>
    <w:p w14:paraId="42490F5D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пояснительная записка по обоснованию затрат;</w:t>
      </w:r>
    </w:p>
    <w:p w14:paraId="371710F8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положение/положения о премировании;</w:t>
      </w:r>
    </w:p>
    <w:p w14:paraId="0AF2CD91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отраслевое тарифное соглашение (ОТС) и соглашения о порядке, условиях и продлении срока действия ОТС;</w:t>
      </w:r>
    </w:p>
    <w:p w14:paraId="1FC4F47E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сведения о должностных окладах, надбавках и месячном фонде заработной платы;</w:t>
      </w:r>
    </w:p>
    <w:p w14:paraId="6DD0FB74" w14:textId="44118A55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документ</w:t>
      </w:r>
      <w:r w:rsidR="001E4C11">
        <w:rPr>
          <w:rFonts w:ascii="Myriad Pro" w:eastAsia="Times New Roman" w:hAnsi="Myriad Pro"/>
          <w:sz w:val="26"/>
          <w:szCs w:val="26"/>
        </w:rPr>
        <w:t xml:space="preserve">ы, свидетельствующие о </w:t>
      </w:r>
      <w:r w:rsidR="001E4C11" w:rsidRPr="001E4C11">
        <w:rPr>
          <w:rFonts w:ascii="Myriad Pro" w:eastAsia="Times New Roman" w:hAnsi="Myriad Pro"/>
          <w:sz w:val="26"/>
          <w:szCs w:val="26"/>
        </w:rPr>
        <w:t>дол</w:t>
      </w:r>
      <w:r w:rsidR="001E4C11">
        <w:rPr>
          <w:rFonts w:ascii="Myriad Pro" w:eastAsia="Times New Roman" w:hAnsi="Myriad Pro"/>
          <w:sz w:val="26"/>
          <w:szCs w:val="26"/>
        </w:rPr>
        <w:t>е</w:t>
      </w:r>
      <w:r w:rsidR="001E4C11" w:rsidRPr="001E4C11">
        <w:rPr>
          <w:rFonts w:ascii="Myriad Pro" w:eastAsia="Times New Roman" w:hAnsi="Myriad Pro"/>
          <w:sz w:val="26"/>
          <w:szCs w:val="26"/>
        </w:rPr>
        <w:t xml:space="preserve"> отнесения на деятельность по передаче электрической энергии фонда оплаты труда руководителей предприятия и общехозяйственного</w:t>
      </w:r>
      <w:r w:rsidR="00A636B7">
        <w:rPr>
          <w:rFonts w:ascii="Myriad Pro" w:eastAsia="Times New Roman" w:hAnsi="Myriad Pro"/>
          <w:sz w:val="26"/>
          <w:szCs w:val="26"/>
        </w:rPr>
        <w:t>;</w:t>
      </w:r>
    </w:p>
    <w:p w14:paraId="3B031D88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формы статистической отчетности № П-4 «Сведения о численности и заработной плате работников» с разделением по видам деятельности за последний истекший период;</w:t>
      </w:r>
    </w:p>
    <w:p w14:paraId="0190C66C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расчет расходов на оплату труда (по форме П.1.16);</w:t>
      </w:r>
    </w:p>
    <w:p w14:paraId="2A18D2CF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 xml:space="preserve"> коллективный договор, соглашение о внесении изменений в коллективный договор, в том числе раздел «Льготы, гарантии и компенсации»;</w:t>
      </w:r>
    </w:p>
    <w:p w14:paraId="155C242C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свод начислений и удержаний по организации за последний истекший период и истекший текущий период;</w:t>
      </w:r>
    </w:p>
    <w:p w14:paraId="551FF9D5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приказы АО «Янтарьэнерго» об установлении тарифной ставки на текущий и очередной период регулирования;</w:t>
      </w:r>
    </w:p>
    <w:p w14:paraId="46C03E1D" w14:textId="77777777" w:rsidR="00D74CA5" w:rsidRPr="00A16660" w:rsidRDefault="00D74CA5" w:rsidP="009324CC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993" w:hanging="426"/>
        <w:rPr>
          <w:rFonts w:ascii="Myriad Pro" w:eastAsia="Times New Roman" w:hAnsi="Myriad Pro"/>
          <w:sz w:val="26"/>
          <w:szCs w:val="26"/>
        </w:rPr>
      </w:pPr>
      <w:r w:rsidRPr="00A16660">
        <w:rPr>
          <w:rFonts w:ascii="Myriad Pro" w:eastAsia="Times New Roman" w:hAnsi="Myriad Pro"/>
          <w:sz w:val="26"/>
          <w:szCs w:val="26"/>
        </w:rPr>
        <w:t>экспертные заключения (расчеты) о размере нормативной численности.</w:t>
      </w:r>
    </w:p>
    <w:p w14:paraId="581BC14A" w14:textId="77777777" w:rsidR="00D74CA5" w:rsidRDefault="00D74CA5" w:rsidP="00D74CA5">
      <w:pPr>
        <w:rPr>
          <w:szCs w:val="26"/>
        </w:rPr>
      </w:pPr>
      <w:r>
        <w:rPr>
          <w:szCs w:val="26"/>
        </w:rPr>
        <w:lastRenderedPageBreak/>
        <w:t>Исполнитель п</w:t>
      </w:r>
      <w:r w:rsidRPr="00F05856">
        <w:rPr>
          <w:szCs w:val="26"/>
        </w:rPr>
        <w:t>олагае</w:t>
      </w:r>
      <w:r>
        <w:rPr>
          <w:szCs w:val="26"/>
        </w:rPr>
        <w:t>т</w:t>
      </w:r>
      <w:r w:rsidRPr="00F05856">
        <w:rPr>
          <w:szCs w:val="26"/>
        </w:rPr>
        <w:t>, что данный перечень не является закрытым, и организация вправе дополнить его иными документам</w:t>
      </w:r>
      <w:r>
        <w:rPr>
          <w:szCs w:val="26"/>
        </w:rPr>
        <w:t>и, подтверждающими обоснованность заявленных расходов и параметров расчета, принятых при определении размера расходов на очередной период регулирования</w:t>
      </w:r>
      <w:r w:rsidRPr="00F05856">
        <w:rPr>
          <w:szCs w:val="26"/>
        </w:rPr>
        <w:t>.</w:t>
      </w:r>
    </w:p>
    <w:p w14:paraId="463643E9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Федеральным законом от 27.12.2018 г. № 522-ФЗ «О внесении изменений в отдельные законодательные акты Российской Федерации в связи с развитием систем учета электрической энергии (мощности) в Российской Федерации» внесен ряд изменений в Федеральный закон от 26 марта 2003 года N 35-ФЗ «Об электроэнергетике», касающихся развития и внедрения интеллектуальных систем учета электрической энергии. </w:t>
      </w:r>
    </w:p>
    <w:p w14:paraId="2AD82B72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b/>
          <w:bCs/>
          <w:i/>
          <w:iCs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В соответствии с ФЗ от 27.12.2018 г. № 522-ФЗ, коммерческий учет электрической энергии (мощности)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домов, установленными в соответствии с жилищным законодательством, правилами организации учета электрической энергии на розничных рынках, в </w:t>
      </w:r>
      <w:r>
        <w:rPr>
          <w:rFonts w:ascii="Myriad Pro" w:hAnsi="Myriad Pro"/>
          <w:b/>
          <w:bCs/>
          <w:i/>
          <w:iCs/>
          <w:sz w:val="26"/>
          <w:szCs w:val="26"/>
        </w:rPr>
        <w:t>том числе посредством интеллектуальных систем учета электрической энергии (мощности).</w:t>
      </w:r>
    </w:p>
    <w:p w14:paraId="42077A2C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Сетевые организации в ходе обеспечения коммерческого учета электрической энергии (мощности) на розничных рынках и для оказания коммунальных услуг по электроснабжению </w:t>
      </w:r>
      <w:r>
        <w:rPr>
          <w:rFonts w:ascii="Myriad Pro" w:hAnsi="Myriad Pro"/>
          <w:b/>
          <w:bCs/>
          <w:i/>
          <w:iCs/>
          <w:sz w:val="26"/>
          <w:szCs w:val="26"/>
        </w:rPr>
        <w:t>обязаны осуществлять приобретение, установку, замену, допуск в эксплуатацию приборов учета электрической энергии</w:t>
      </w:r>
      <w:r>
        <w:rPr>
          <w:rFonts w:ascii="Myriad Pro" w:hAnsi="Myriad Pro"/>
          <w:sz w:val="26"/>
          <w:szCs w:val="26"/>
        </w:rPr>
        <w:t xml:space="preserve"> и (или) иного оборудования, а также нематериальных активов, которые необходимы для обеспечения коммерческого учета электрической энергии (мощности), </w:t>
      </w:r>
      <w:r>
        <w:rPr>
          <w:rFonts w:ascii="Myriad Pro" w:hAnsi="Myriad Pro"/>
          <w:b/>
          <w:bCs/>
          <w:i/>
          <w:iCs/>
          <w:sz w:val="26"/>
          <w:szCs w:val="26"/>
        </w:rPr>
        <w:t>и последующую их эксплуатацию</w:t>
      </w:r>
      <w:r>
        <w:rPr>
          <w:rFonts w:ascii="Myriad Pro" w:hAnsi="Myriad Pro"/>
          <w:sz w:val="26"/>
          <w:szCs w:val="26"/>
        </w:rPr>
        <w:t xml:space="preserve">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(мощности), приобретающих </w:t>
      </w:r>
      <w:r>
        <w:rPr>
          <w:rFonts w:ascii="Myriad Pro" w:hAnsi="Myriad Pro"/>
          <w:sz w:val="26"/>
          <w:szCs w:val="26"/>
        </w:rPr>
        <w:lastRenderedPageBreak/>
        <w:t>электрическую энергию на розничных рынках, объектов по производству электрической энергии (мощности) на розничных рынках и объектов электросетевого хозяйства, принадлежащих сетевым организациям и иным лицам, при отсутствии, выходе из строя, истечении срока эксплуатации или истечении интервала между поверками приборов учета электрической энергии и (или) иного оборудования, которые используются для коммерческого учета электрической энергии (мощности), в том числе не принадлежащих сетевой организации, а также при технологическом присоединении таких энергопринимающих устройств, объектов по производству электрической энергии (мощности) и объектов электросетевого хозяйства, принадлежащих сетевым организациям и иным лицам, к объектам электросетевого хозяйства сетевой организации, за исключением коллективных (общедомовых) приборов учета электрической энергии.</w:t>
      </w:r>
    </w:p>
    <w:p w14:paraId="33E6C7F2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Установка систем интеллектуального учета позволит повысить качество услуг и надежность электроснабжения, снизить потери в электрических сетях. Интеллектуальные системы учета облегчают процесс передачи показаний,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электроснабжения.</w:t>
      </w:r>
    </w:p>
    <w:p w14:paraId="37916036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настройка оборудования ИСУЭ в части передачи данных с интеллектуальных приборов учета в центр сбора данных, контроль за поступлением данных;</w:t>
      </w:r>
    </w:p>
    <w:p w14:paraId="5F24D487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программирование и интеграция в ИСУЭ новых интеллектуальных приборов учета;</w:t>
      </w:r>
    </w:p>
    <w:p w14:paraId="22FA21E0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снятие показаний приборов учета </w:t>
      </w:r>
    </w:p>
    <w:p w14:paraId="70F25840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проверка интеллектуальных приборов учета (ИПУ) электроэнергии на соответствие нормативным требованиям;</w:t>
      </w:r>
    </w:p>
    <w:p w14:paraId="1C309334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ИПУ; </w:t>
      </w:r>
    </w:p>
    <w:p w14:paraId="0E8BE06D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инструментальные проверки средств учета с использованием контрольно-измерительного оборудования;</w:t>
      </w:r>
    </w:p>
    <w:p w14:paraId="272D615C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lastRenderedPageBreak/>
        <w:t xml:space="preserve"> выявление фактов </w:t>
      </w:r>
      <w:proofErr w:type="spellStart"/>
      <w:r>
        <w:rPr>
          <w:rFonts w:ascii="Myriad Pro" w:hAnsi="Myriad Pro"/>
          <w:sz w:val="26"/>
          <w:szCs w:val="26"/>
        </w:rPr>
        <w:t>безучетного</w:t>
      </w:r>
      <w:proofErr w:type="spellEnd"/>
      <w:r>
        <w:rPr>
          <w:rFonts w:ascii="Myriad Pro" w:hAnsi="Myriad Pro"/>
          <w:sz w:val="26"/>
          <w:szCs w:val="26"/>
        </w:rPr>
        <w:t xml:space="preserve"> и бездоговорного потребления электроэнергии при проверках, контроль соблюдения договорных обязательств и обеспечение соблюдения режимов потребления, составление актов;</w:t>
      </w:r>
    </w:p>
    <w:p w14:paraId="12FCBCE6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приемка законченных строительством объектов;</w:t>
      </w:r>
    </w:p>
    <w:p w14:paraId="04E7790F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выполнение электромонтажных работ по установке приборов и узлов учета электроэнергии любой сложности;</w:t>
      </w:r>
    </w:p>
    <w:p w14:paraId="3F1BDC16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организация работ по считыванию данных со счетчиков с применением мобильных считывающих устройств; </w:t>
      </w:r>
    </w:p>
    <w:p w14:paraId="2AD71534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организация работ по визуальному снятию показаний с приборов учета; </w:t>
      </w:r>
    </w:p>
    <w:p w14:paraId="1855443C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подготовка планов работ по установке, модернизации, замене ИПУ и других средств ИСУЭ; </w:t>
      </w:r>
    </w:p>
    <w:p w14:paraId="1A276B32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осуществление эксплуатации, ремонта устройств ИСУЭ, осуществление контроля и выполнения утвержденных планов работ;</w:t>
      </w:r>
    </w:p>
    <w:p w14:paraId="754815E2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разработка графиков поверки, калибровки устройств, входящих в ИСУЭ, ведение отчетности по данным работам;</w:t>
      </w:r>
    </w:p>
    <w:p w14:paraId="697C6C32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выполнение работ по методическому и организационному обеспечению эксплуатации устройств   ИСУЭ;</w:t>
      </w:r>
    </w:p>
    <w:p w14:paraId="654FA5FC" w14:textId="77777777" w:rsidR="0097247D" w:rsidRDefault="0097247D" w:rsidP="009324CC">
      <w:pPr>
        <w:pStyle w:val="a6"/>
        <w:numPr>
          <w:ilvl w:val="0"/>
          <w:numId w:val="43"/>
        </w:numPr>
        <w:spacing w:after="0" w:line="360" w:lineRule="auto"/>
        <w:ind w:left="993" w:hanging="426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устранение возникающих сбоев в работе оборудования ИСУЭ и др.</w:t>
      </w:r>
    </w:p>
    <w:p w14:paraId="3B9F9CFF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Действующие в настоящее время Рекомендации по расчету нормативной численности персонала электросетевых компаний (Госстрой, </w:t>
      </w:r>
      <w:proofErr w:type="spellStart"/>
      <w:r>
        <w:rPr>
          <w:rFonts w:ascii="Myriad Pro" w:hAnsi="Myriad Pro"/>
          <w:sz w:val="26"/>
          <w:szCs w:val="26"/>
        </w:rPr>
        <w:t>ЦОТЭнерго</w:t>
      </w:r>
      <w:proofErr w:type="spellEnd"/>
      <w:r>
        <w:rPr>
          <w:rFonts w:ascii="Myriad Pro" w:hAnsi="Myriad Pro"/>
          <w:sz w:val="26"/>
          <w:szCs w:val="26"/>
        </w:rPr>
        <w:t xml:space="preserve">) разработаны более 15 лет назад и не предусматривают численность, необходимую для установки и обслуживания систем интеллектуального учета, которое с 1 июля 2020 г., в соответствии с действующим законодательством (ФЗ от 27.12.2018 г. № 522-ФЗ), является обязанностью электросетевых организаций. </w:t>
      </w:r>
    </w:p>
    <w:p w14:paraId="7556C46A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По указанной причине ПАО «Россети»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электроэнергии.</w:t>
      </w:r>
    </w:p>
    <w:p w14:paraId="1CBA1849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Ввиду отсутствия иных утвержденных нормативов для расчета численности персонала для осуществления эксплуатации и контроля за внедрением </w:t>
      </w:r>
      <w:r>
        <w:rPr>
          <w:rFonts w:ascii="Myriad Pro" w:hAnsi="Myriad Pro"/>
          <w:sz w:val="26"/>
          <w:szCs w:val="26"/>
        </w:rPr>
        <w:lastRenderedPageBreak/>
        <w:t>интеллектуальных систем учета электроэнергии Исполнитель полагает возможным использовать нормативы, разработанные ПАО «Россети».</w:t>
      </w:r>
    </w:p>
    <w:p w14:paraId="2A427313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регулирования, направить обоснование с целью возмещения выпадающих расходов, не учтенных при установлении регулируемых цен (тарифов) на тот период регулирования, в котором они понесены, по независящим от организации, осуществляющей регулируемую деятельность, причинам (пункт 7 Основ ценообразования № 1178).</w:t>
      </w:r>
    </w:p>
    <w:p w14:paraId="52456F7A" w14:textId="77777777" w:rsidR="0097247D" w:rsidRDefault="0097247D" w:rsidP="0097247D">
      <w:pPr>
        <w:pStyle w:val="a6"/>
        <w:spacing w:line="360" w:lineRule="auto"/>
        <w:ind w:left="0" w:firstLine="567"/>
        <w:rPr>
          <w:rFonts w:ascii="Myriad Pro" w:hAnsi="Myriad Pro"/>
          <w:sz w:val="26"/>
          <w:szCs w:val="26"/>
          <w:lang w:bidi="ru-RU"/>
        </w:rPr>
      </w:pPr>
      <w:r>
        <w:rPr>
          <w:rFonts w:ascii="Myriad Pro" w:hAnsi="Myriad Pro"/>
          <w:sz w:val="26"/>
          <w:szCs w:val="26"/>
        </w:rPr>
        <w:t xml:space="preserve">В соответствии с разделом 8 ОТС при определении расходов (средств) работодателей на оплату труда работников и иных расходов (средств) работодателей, обусловленных трудовыми отношениями, предусмотрен перечень расходов, который в соответствии с пунктом 1.5 ОТС </w:t>
      </w:r>
      <w:r>
        <w:rPr>
          <w:rFonts w:ascii="Myriad Pro" w:hAnsi="Myriad Pro"/>
          <w:b/>
          <w:bCs/>
          <w:sz w:val="26"/>
          <w:szCs w:val="26"/>
          <w:u w:val="single"/>
          <w:lang w:bidi="ru-RU"/>
        </w:rPr>
        <w:t>в полном объеме учитываются при установлении цен (тарифов)</w:t>
      </w:r>
      <w:r>
        <w:rPr>
          <w:rFonts w:ascii="Myriad Pro" w:hAnsi="Myriad Pro"/>
          <w:sz w:val="26"/>
          <w:szCs w:val="26"/>
          <w:lang w:bidi="ru-RU"/>
        </w:rPr>
        <w:t xml:space="preserve"> Федеральной антимонопольной службой, органами исполнительной власти Российской Федерации, субъектов Российской Федерации, в том числе органами исполнительной власти, уполномоченными в области государственного регулирования цен (тарифов), органами местного самоуправления.</w:t>
      </w:r>
    </w:p>
    <w:p w14:paraId="4CD2716A" w14:textId="77777777" w:rsidR="0097247D" w:rsidRDefault="0097247D" w:rsidP="0097247D">
      <w:pPr>
        <w:rPr>
          <w:szCs w:val="26"/>
        </w:rPr>
      </w:pPr>
      <w:r>
        <w:rPr>
          <w:szCs w:val="26"/>
        </w:rPr>
        <w:t xml:space="preserve">Согласно п. 3.3. ОТС – Соглашение (ОТС) устанавливает размер Минимальной месячной тарифной ставки рабочих первого разряда на период для организаций, </w:t>
      </w:r>
      <w:r>
        <w:rPr>
          <w:b/>
          <w:bCs/>
          <w:i/>
          <w:iCs/>
          <w:szCs w:val="26"/>
        </w:rPr>
        <w:t>если иное не установлено коллективными договорами Организаций</w:t>
      </w:r>
      <w:r>
        <w:rPr>
          <w:szCs w:val="26"/>
        </w:rPr>
        <w:t>.</w:t>
      </w:r>
    </w:p>
    <w:p w14:paraId="4055BE08" w14:textId="77777777" w:rsidR="0097247D" w:rsidRDefault="0097247D" w:rsidP="0097247D">
      <w:pPr>
        <w:rPr>
          <w:szCs w:val="26"/>
        </w:rPr>
      </w:pPr>
      <w:r>
        <w:rPr>
          <w:szCs w:val="26"/>
        </w:rPr>
        <w:t>Таким образом ОТС устанавливает величину ММТС на период, но указывает на приоритетность применения ММТС, установленной в организации.</w:t>
      </w:r>
    </w:p>
    <w:p w14:paraId="34682088" w14:textId="77777777" w:rsidR="0097247D" w:rsidRDefault="0097247D" w:rsidP="0097247D">
      <w:pPr>
        <w:rPr>
          <w:szCs w:val="26"/>
        </w:rPr>
      </w:pPr>
      <w:r>
        <w:rPr>
          <w:szCs w:val="26"/>
        </w:rPr>
        <w:t>Пункт 3.5. ОТС указывает на право работодателя:</w:t>
      </w:r>
    </w:p>
    <w:p w14:paraId="19B4E344" w14:textId="77777777" w:rsidR="0097247D" w:rsidRDefault="0097247D" w:rsidP="0097247D">
      <w:pPr>
        <w:rPr>
          <w:szCs w:val="26"/>
        </w:rPr>
      </w:pPr>
      <w:r>
        <w:rPr>
          <w:szCs w:val="26"/>
        </w:rPr>
        <w:t xml:space="preserve">а) устанавливать тарифную ставку рабочих первого разряда промышленно-производственного персонала </w:t>
      </w:r>
      <w:r>
        <w:rPr>
          <w:szCs w:val="26"/>
          <w:u w:val="single"/>
        </w:rPr>
        <w:t>в размере, превышающем ММТС</w:t>
      </w:r>
      <w:r>
        <w:rPr>
          <w:szCs w:val="26"/>
        </w:rPr>
        <w:t>;</w:t>
      </w:r>
    </w:p>
    <w:p w14:paraId="4B7F63B8" w14:textId="77777777" w:rsidR="0097247D" w:rsidRDefault="0097247D" w:rsidP="0097247D">
      <w:pPr>
        <w:rPr>
          <w:szCs w:val="26"/>
        </w:rPr>
      </w:pPr>
      <w:r>
        <w:rPr>
          <w:szCs w:val="26"/>
        </w:rPr>
        <w:t>б) устанавливать в Организации другой порядок индексации тарифной ставки первого разряда промышленно-производственного персонала (ежеквартальный и иной).</w:t>
      </w:r>
    </w:p>
    <w:p w14:paraId="712176A3" w14:textId="77777777" w:rsidR="0097247D" w:rsidRDefault="0097247D" w:rsidP="0097247D">
      <w:pPr>
        <w:rPr>
          <w:szCs w:val="26"/>
        </w:rPr>
      </w:pPr>
      <w:r>
        <w:rPr>
          <w:szCs w:val="26"/>
        </w:rPr>
        <w:lastRenderedPageBreak/>
        <w:t>Содержание коллективных договоров, заключаемых в Организациях, не может ухудшать положение работников по сравнению с законодательством Российской Федерации, ОТС.</w:t>
      </w:r>
    </w:p>
    <w:p w14:paraId="2BD14187" w14:textId="77777777" w:rsidR="0097247D" w:rsidRDefault="0097247D" w:rsidP="0097247D">
      <w:pPr>
        <w:rPr>
          <w:szCs w:val="26"/>
        </w:rPr>
      </w:pPr>
      <w:r>
        <w:rPr>
          <w:szCs w:val="26"/>
        </w:rPr>
        <w:t>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труда.</w:t>
      </w:r>
    </w:p>
    <w:p w14:paraId="15CBAAB1" w14:textId="77777777" w:rsidR="0097247D" w:rsidRDefault="0097247D" w:rsidP="0097247D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1600930" w14:textId="77777777" w:rsidR="0097247D" w:rsidRDefault="0097247D" w:rsidP="0097247D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 xml:space="preserve">Премии, как часть расходов на оплату труда. </w:t>
      </w:r>
    </w:p>
    <w:p w14:paraId="1C4D5BD1" w14:textId="77777777" w:rsidR="0097247D" w:rsidRDefault="0097247D" w:rsidP="0097247D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Cs/>
          <w:szCs w:val="26"/>
        </w:rPr>
        <w:t xml:space="preserve">Неоднозначно мнение судов по учету премий в составе затрат по оплате труда. </w:t>
      </w:r>
    </w:p>
    <w:p w14:paraId="5EC8318C" w14:textId="77777777" w:rsidR="0097247D" w:rsidRDefault="0097247D" w:rsidP="0097247D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Cs/>
          <w:szCs w:val="26"/>
        </w:rPr>
        <w:t xml:space="preserve">В частности, в рамках дела № 3А-2/2019 ПАО «МРСК Северного Кавказа» (филиал «Каббалкэнерго») в целом успешно отстаивало свои интересы по пересмотру НВВ, в части расходов на оплату труда. Суды определили, что указанные расходы нужно рассчитывать с учетом ОТС, к которому присоединилась сетевая компания.  </w:t>
      </w:r>
    </w:p>
    <w:p w14:paraId="4121B2C8" w14:textId="77777777" w:rsidR="0097247D" w:rsidRDefault="0097247D" w:rsidP="0097247D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Cs/>
          <w:szCs w:val="26"/>
        </w:rPr>
        <w:t>Вместе с тем, суд апелляционной инстанции по делу согласился с выводами органа регулирования о том, что «</w:t>
      </w:r>
      <w:r>
        <w:rPr>
          <w:b/>
          <w:bCs/>
          <w:szCs w:val="26"/>
        </w:rPr>
        <w:t>дополнительные социальные гарантии своим сотрудникам общество вправе обеспечивать не за счет потребителей электроэнергии, а за счет иных видов деятельности либо чистой прибыли. Расходы на оплату труда работников производственной сферы из прибыли по составу затрат (разовое денежное премирование в связи с юбилеем, в связи с государственными и профессиональными праздниками и другие расходы) не носят обязательного характера, с регулируемой деятельностью не связаны и включению в необходимую валовую выручку на 2018 год не подлежат</w:t>
      </w:r>
      <w:r>
        <w:rPr>
          <w:bCs/>
          <w:szCs w:val="26"/>
        </w:rPr>
        <w:t>.»</w:t>
      </w:r>
      <w:r>
        <w:rPr>
          <w:bCs/>
          <w:szCs w:val="26"/>
        </w:rPr>
        <w:tab/>
      </w:r>
    </w:p>
    <w:p w14:paraId="44D48437" w14:textId="77777777" w:rsidR="0097247D" w:rsidRDefault="0097247D" w:rsidP="0097247D">
      <w:pPr>
        <w:widowControl w:val="0"/>
        <w:autoSpaceDE w:val="0"/>
        <w:autoSpaceDN w:val="0"/>
        <w:adjustRightInd w:val="0"/>
        <w:rPr>
          <w:b/>
          <w:bCs/>
          <w:szCs w:val="26"/>
        </w:rPr>
      </w:pPr>
      <w:r>
        <w:rPr>
          <w:b/>
          <w:bCs/>
          <w:szCs w:val="26"/>
        </w:rPr>
        <w:t>Данный вывод, по мнению Исполнителя, представляется достаточно спорным, так как противоречит тексту отраслевого тарифного соглашения.</w:t>
      </w:r>
    </w:p>
    <w:p w14:paraId="27E0F87D" w14:textId="77777777" w:rsidR="0097247D" w:rsidRDefault="0097247D" w:rsidP="0097247D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/>
          <w:bCs/>
          <w:szCs w:val="26"/>
        </w:rPr>
        <w:t xml:space="preserve">Пунктом 8.4. Отраслевого тарифного соглашения предусмотрено, что расходы (средства), </w:t>
      </w:r>
      <w:r>
        <w:rPr>
          <w:b/>
          <w:bCs/>
          <w:szCs w:val="26"/>
          <w:lang w:bidi="ru-RU"/>
        </w:rPr>
        <w:t xml:space="preserve">направляемые на оплату труда, рассчитываются, исходя из численности работников списочного состава и числа вакантных рабочих мест (но не выше нормативной численности) с учетом нормативной численности на вновь вводимые объекты, размера ММТС, среднего тарифного коэффициента </w:t>
      </w:r>
      <w:r>
        <w:rPr>
          <w:b/>
          <w:bCs/>
          <w:szCs w:val="26"/>
          <w:lang w:bidi="ru-RU"/>
        </w:rPr>
        <w:lastRenderedPageBreak/>
        <w:t>по Организации и состоят из</w:t>
      </w:r>
      <w:r>
        <w:rPr>
          <w:b/>
          <w:bCs/>
          <w:szCs w:val="26"/>
        </w:rPr>
        <w:t>:</w:t>
      </w:r>
      <w:r>
        <w:rPr>
          <w:bCs/>
          <w:szCs w:val="26"/>
        </w:rPr>
        <w:t xml:space="preserve"> доплат, </w:t>
      </w:r>
      <w:r>
        <w:rPr>
          <w:bCs/>
          <w:szCs w:val="26"/>
          <w:lang w:bidi="ru-RU"/>
        </w:rPr>
        <w:t>надбавок к тарифным ставкам и должностным окладам стимулирующего и (или) компенсирующего характера, связанных с режимом работы и условиями труда, в размере не менее 12,5 процентов тарифной составляющей расходов (средств), направляемых на оплату труда</w:t>
      </w:r>
      <w:r>
        <w:rPr>
          <w:bCs/>
          <w:szCs w:val="26"/>
        </w:rPr>
        <w:t xml:space="preserve"> (пункт 8.4.2.1.); доплат (надбавок) стимулирующего характера, размер и порядок установления которых определяется непосредственно в Организации (пункт 8.4.2.2.); премий за основные результаты производственно-хозяйственной (финансово-хозяйственной) деятельности - в размере не менее 75 процентов тарифной составляющей расходов (средств), направляемых на оплату труда, с учетом сумм доплат и надбавок, связанных с режимом и условиями труда (пункт 8.4.2.3.); вознаграждения по итогам работы за год - в размере не менее 33 процентов тарифной составляющей расходов (средств), направляемых на оплату труда (что составляет не менее 3,96 должностного оклада за полный год) (пункт 8.4.2.4.); вознаграждения за выслугу лет - в размере не менее 15 процентов тарифной составляющей расходов (средств), направляемых на оплату труда (что составляет не менее 1,8 должностного оклада за полный год) (п.8.4.2.5.); </w:t>
      </w:r>
      <w:r>
        <w:rPr>
          <w:b/>
          <w:bCs/>
          <w:szCs w:val="26"/>
        </w:rPr>
        <w:t>иных видов премирования работников, в том числе по показателям, предусмотренным пунктом 3.12 ОТС;</w:t>
      </w:r>
      <w:r>
        <w:rPr>
          <w:bCs/>
          <w:szCs w:val="26"/>
        </w:rPr>
        <w:t xml:space="preserve"> выплат компенсационного характера за работу вне места постоянного проживания или в местностях с особыми климатическими условиями, осуществляемых в соответствии с законодательством Российской Федерации (п. 8.4.2.7.).</w:t>
      </w:r>
    </w:p>
    <w:p w14:paraId="7CA9AA53" w14:textId="77777777" w:rsidR="0097247D" w:rsidRDefault="0097247D" w:rsidP="0097247D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Cs/>
          <w:szCs w:val="26"/>
        </w:rPr>
        <w:t xml:space="preserve">Пунктом 1.5. ОТС установлено, что «для организации-работодателей, включенных в реестр участников Соглашения, </w:t>
      </w:r>
      <w:r>
        <w:rPr>
          <w:b/>
          <w:bCs/>
          <w:szCs w:val="26"/>
        </w:rPr>
        <w:t xml:space="preserve">расходы </w:t>
      </w:r>
      <w:r>
        <w:rPr>
          <w:b/>
          <w:bCs/>
          <w:szCs w:val="26"/>
          <w:lang w:bidi="ru-RU"/>
        </w:rPr>
        <w:t>работодателей, предусмотренные настоящим Соглашением, в полном объеме учитываются при установлении цен (тарифов) Федеральной антимонопольной службой, органами исполнительной власти Российской Федерации, субъектов Российской Федерации, в том числе органами исполнительной власти, уполномоченными в области государственного регулирования цен (тарифов), органами местного самоуправления</w:t>
      </w:r>
      <w:r>
        <w:rPr>
          <w:bCs/>
          <w:szCs w:val="26"/>
        </w:rPr>
        <w:t>».</w:t>
      </w:r>
    </w:p>
    <w:p w14:paraId="13F826F8" w14:textId="77777777" w:rsidR="0097247D" w:rsidRDefault="0097247D" w:rsidP="0097247D">
      <w:pPr>
        <w:widowControl w:val="0"/>
        <w:autoSpaceDE w:val="0"/>
        <w:autoSpaceDN w:val="0"/>
        <w:adjustRightInd w:val="0"/>
        <w:rPr>
          <w:b/>
          <w:bCs/>
          <w:szCs w:val="26"/>
        </w:rPr>
      </w:pPr>
      <w:r>
        <w:rPr>
          <w:b/>
          <w:bCs/>
          <w:szCs w:val="26"/>
        </w:rPr>
        <w:t xml:space="preserve">Таким образом, исключение из расходов по оплате труда затрат на премирование сотрудников, в том случае если премирование предусмотрено </w:t>
      </w:r>
      <w:r>
        <w:rPr>
          <w:b/>
          <w:bCs/>
          <w:szCs w:val="26"/>
        </w:rPr>
        <w:lastRenderedPageBreak/>
        <w:t>ОТС и локальными нормативными актами сетевой организации, противоречит п. 26 Основ ценообразования № 1178.</w:t>
      </w:r>
    </w:p>
    <w:p w14:paraId="31FBB277" w14:textId="77777777" w:rsidR="0097247D" w:rsidRDefault="0097247D" w:rsidP="0097247D">
      <w:pPr>
        <w:widowControl w:val="0"/>
        <w:autoSpaceDE w:val="0"/>
        <w:autoSpaceDN w:val="0"/>
        <w:adjustRightInd w:val="0"/>
        <w:rPr>
          <w:b/>
          <w:bCs/>
          <w:szCs w:val="26"/>
        </w:rPr>
      </w:pPr>
      <w:r>
        <w:rPr>
          <w:bCs/>
          <w:szCs w:val="26"/>
        </w:rPr>
        <w:t>Спорным представляется применение судами по делу № 3а-5/2019 пункта 8.4.2.5</w:t>
      </w:r>
      <w:r>
        <w:rPr>
          <w:b/>
          <w:bCs/>
          <w:szCs w:val="26"/>
        </w:rPr>
        <w:t xml:space="preserve">. </w:t>
      </w:r>
      <w:r>
        <w:rPr>
          <w:bCs/>
          <w:szCs w:val="26"/>
        </w:rPr>
        <w:t>ОТС о размере выплаты за выслугу лет. Суды не согласились с тем, что размер вознаграждения за выслугу лет подлежат определению согласно Положению об оплате труда работников Северо-Осетинского филиала ОАО «МРСК Северного Кавказа» и фактического размера выплат в предыдущем периоде регулирования в размере 18,84 %.</w:t>
      </w:r>
      <w:r>
        <w:rPr>
          <w:b/>
          <w:bCs/>
          <w:szCs w:val="26"/>
        </w:rPr>
        <w:t xml:space="preserve"> Суды согласились с расчетом эксперта, который рассчитал сумму выплат вознаграждения за выслугу лет в расчете на 1 человека в месяц в соответствии с пунктом 8.4.2.5. Отраслевого тарифного соглашения на уровне 15%. Данное мнение судов представляется сомнительным, так как пунктом 8.4.2.5. ОТС определено, что вознаграждения за выслугу лет учитываются в размере </w:t>
      </w:r>
      <w:r>
        <w:rPr>
          <w:b/>
          <w:bCs/>
          <w:szCs w:val="26"/>
          <w:u w:val="single"/>
        </w:rPr>
        <w:t>не менее 15 процентов</w:t>
      </w:r>
      <w:r>
        <w:rPr>
          <w:b/>
          <w:bCs/>
          <w:szCs w:val="26"/>
        </w:rPr>
        <w:t xml:space="preserve"> тарифной составляющей расходов (средств), направляемых на оплату труда. То есть 15 % — это нижний предел.</w:t>
      </w:r>
    </w:p>
    <w:p w14:paraId="1FFA45D1" w14:textId="77777777" w:rsidR="0097247D" w:rsidRDefault="0097247D" w:rsidP="0097247D">
      <w:pPr>
        <w:widowControl w:val="0"/>
        <w:autoSpaceDE w:val="0"/>
        <w:autoSpaceDN w:val="0"/>
        <w:adjustRightInd w:val="0"/>
        <w:rPr>
          <w:szCs w:val="26"/>
          <w:lang w:bidi="ru-RU"/>
        </w:rPr>
      </w:pPr>
      <w:r>
        <w:rPr>
          <w:szCs w:val="26"/>
        </w:rPr>
        <w:t xml:space="preserve">На основании вышеизложенного Исполнитель правомерно полагает, что Отраслевым тарифным соглашением определен нижний предел, который обязаны обеспечить </w:t>
      </w:r>
      <w:r>
        <w:rPr>
          <w:szCs w:val="26"/>
          <w:lang w:bidi="ru-RU"/>
        </w:rPr>
        <w:t xml:space="preserve">Организации, указанные в Приложении № 1 к ОТС, Федеральная антимонопольная служба, органы исполнительной власти Российской Федерации, субъектов Российской Федерации, в том числе органы исполнительной власти, уполномоченные в области государственного регулирования цен (тарифов), органы местного самоуправления. </w:t>
      </w:r>
    </w:p>
    <w:p w14:paraId="3BD31D28" w14:textId="7C090B97" w:rsidR="00004A5A" w:rsidRPr="004E2680" w:rsidRDefault="00004A5A" w:rsidP="00004A5A">
      <w:pPr>
        <w:rPr>
          <w:szCs w:val="26"/>
        </w:rPr>
      </w:pPr>
      <w:r>
        <w:rPr>
          <w:szCs w:val="26"/>
        </w:rPr>
        <w:t>При формировании расходов по статье «Оплата труда» на будущие периоды регулирования Исполнитель рекомендует АО «Янтарьэнерго» отстаивать свою позицию в части правомерности учета выплат компенсационного и стимулирующего характера перед регулирующим орган</w:t>
      </w:r>
      <w:r w:rsidR="00726033">
        <w:rPr>
          <w:szCs w:val="26"/>
        </w:rPr>
        <w:t>о</w:t>
      </w:r>
      <w:r>
        <w:rPr>
          <w:szCs w:val="26"/>
        </w:rPr>
        <w:t xml:space="preserve">м. </w:t>
      </w:r>
      <w:r w:rsidRPr="00004A5A">
        <w:rPr>
          <w:szCs w:val="26"/>
        </w:rPr>
        <w:t>При формировании предложения по уровню расходов на оплату труда рекомендуется производить расчет численности персонала с учетом положений п. 26 Основ ценообразования №1178.</w:t>
      </w:r>
    </w:p>
    <w:p w14:paraId="365C1D9B" w14:textId="77777777" w:rsidR="00004A5A" w:rsidRDefault="00004A5A" w:rsidP="00004A5A">
      <w:pPr>
        <w:rPr>
          <w:szCs w:val="26"/>
        </w:rPr>
      </w:pPr>
      <w:r w:rsidRPr="00004A5A">
        <w:rPr>
          <w:szCs w:val="26"/>
        </w:rPr>
        <w:t xml:space="preserve">Вместе с тем, руководствуясь экономической логикой, в случае увеличения количества обслуживаемого электросетевого оборудования на плановый период </w:t>
      </w:r>
      <w:r w:rsidRPr="00004A5A">
        <w:rPr>
          <w:szCs w:val="26"/>
        </w:rPr>
        <w:lastRenderedPageBreak/>
        <w:t>по сравнению с последним отчетным периодом, допустимо осуществлять расчет численности персонала на очередной период регулирования исходя из фактической численности персонала за последний отчетный период с учетом изменения (роста) количества активов (численность производственно-промышленного персонала, обслуживающего объекты электросетевого комплекса, напрямую связана с количеством электросетевого оборудования и должна учитывать плановый рост активов).</w:t>
      </w:r>
    </w:p>
    <w:p w14:paraId="06E891FD" w14:textId="77777777" w:rsidR="001513CA" w:rsidRDefault="008669DE" w:rsidP="001513CA">
      <w:p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>Некорректный учет Службой плановой величины р</w:t>
      </w:r>
      <w:r w:rsidR="001513CA" w:rsidRPr="0052119D">
        <w:rPr>
          <w:b/>
          <w:bCs/>
          <w:i/>
          <w:iCs/>
        </w:rPr>
        <w:t>асход</w:t>
      </w:r>
      <w:r>
        <w:rPr>
          <w:b/>
          <w:bCs/>
          <w:i/>
          <w:iCs/>
        </w:rPr>
        <w:t>ов</w:t>
      </w:r>
      <w:r w:rsidR="001513CA" w:rsidRPr="0052119D">
        <w:rPr>
          <w:b/>
          <w:bCs/>
          <w:i/>
          <w:iCs/>
        </w:rPr>
        <w:t xml:space="preserve"> по статье «Налог на прибыль</w:t>
      </w:r>
      <w:r>
        <w:rPr>
          <w:b/>
          <w:bCs/>
          <w:i/>
          <w:iCs/>
        </w:rPr>
        <w:t xml:space="preserve"> организации» </w:t>
      </w:r>
      <w:r w:rsidR="005B545F">
        <w:rPr>
          <w:b/>
          <w:bCs/>
          <w:i/>
          <w:iCs/>
        </w:rPr>
        <w:t>в составе НВВ</w:t>
      </w:r>
      <w:r>
        <w:rPr>
          <w:b/>
          <w:bCs/>
          <w:i/>
          <w:iCs/>
        </w:rPr>
        <w:t xml:space="preserve"> АО</w:t>
      </w:r>
      <w:r w:rsidR="005B545F">
        <w:rPr>
          <w:b/>
          <w:bCs/>
          <w:i/>
          <w:iCs/>
        </w:rPr>
        <w:t> </w:t>
      </w:r>
      <w:r>
        <w:rPr>
          <w:b/>
          <w:bCs/>
          <w:i/>
          <w:iCs/>
        </w:rPr>
        <w:t>«Янтарьэнерго»</w:t>
      </w:r>
    </w:p>
    <w:p w14:paraId="23353FC0" w14:textId="77777777" w:rsidR="001513CA" w:rsidRPr="00C5260D" w:rsidRDefault="001513CA" w:rsidP="001513CA">
      <w:pPr>
        <w:contextualSpacing/>
        <w:rPr>
          <w:szCs w:val="26"/>
        </w:rPr>
      </w:pPr>
      <w:r w:rsidRPr="00C5260D">
        <w:rPr>
          <w:szCs w:val="26"/>
        </w:rPr>
        <w:t>В соответствии с пунктом 20 Основ ценообразования № 1178 в необходимую валовую выручку включается величина налога на прибыль организаций по регулируемому виду деятельности, сформированная по данным бухгалтерского учета за последний истекший период.</w:t>
      </w:r>
    </w:p>
    <w:p w14:paraId="4CDB5C00" w14:textId="77777777" w:rsidR="00981942" w:rsidRDefault="00981942" w:rsidP="00981942">
      <w:pPr>
        <w:contextualSpacing/>
        <w:rPr>
          <w:szCs w:val="26"/>
        </w:rPr>
      </w:pPr>
      <w:r>
        <w:rPr>
          <w:szCs w:val="26"/>
        </w:rPr>
        <w:t xml:space="preserve">Официальная позиция ФАС России в части учета налога на прибыль </w:t>
      </w:r>
      <w:r w:rsidR="001E41DD">
        <w:rPr>
          <w:szCs w:val="26"/>
        </w:rPr>
        <w:t>формируется исходя из Основ ценообразования № 1178 (</w:t>
      </w:r>
      <w:r w:rsidR="001E41DD">
        <w:t xml:space="preserve">Решение об отказе в удовлетворении требований, указанных в заявлении АО «Дальневосточная распределительная сетевая компания» о досудебном рассмотрении спора, (рег. № 25320/17 от 20.02.2017); </w:t>
      </w:r>
      <w:r w:rsidR="001E41DD" w:rsidRPr="001E41DD">
        <w:t>Предписание</w:t>
      </w:r>
      <w:r w:rsidR="001E41DD">
        <w:t xml:space="preserve"> ФАС России</w:t>
      </w:r>
      <w:r w:rsidR="001E41DD" w:rsidRPr="001E41DD">
        <w:t xml:space="preserve"> №СП_54518_20</w:t>
      </w:r>
      <w:r w:rsidR="001E41DD">
        <w:t>).</w:t>
      </w:r>
      <w:r w:rsidR="001E41DD">
        <w:rPr>
          <w:szCs w:val="26"/>
        </w:rPr>
        <w:t xml:space="preserve"> П</w:t>
      </w:r>
      <w:r w:rsidR="001513CA" w:rsidRPr="00C5260D">
        <w:rPr>
          <w:szCs w:val="26"/>
        </w:rPr>
        <w:t>ри установлении тарифов на услуги по передаче электрической энергии учитывается величина налога на прибыль организаций,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сетям.</w:t>
      </w:r>
      <w:r w:rsidR="001513CA">
        <w:rPr>
          <w:szCs w:val="26"/>
        </w:rPr>
        <w:t xml:space="preserve"> </w:t>
      </w:r>
      <w:r w:rsidR="001513CA" w:rsidRPr="00C5260D">
        <w:rPr>
          <w:szCs w:val="26"/>
        </w:rPr>
        <w:t>При установлении платы за технологическое присоединение к электрическим сетям не учитывается налог на прибыль организаций.</w:t>
      </w:r>
      <w:r>
        <w:rPr>
          <w:szCs w:val="26"/>
        </w:rPr>
        <w:t xml:space="preserve"> </w:t>
      </w:r>
    </w:p>
    <w:p w14:paraId="16654F22" w14:textId="77777777" w:rsidR="00981942" w:rsidRDefault="00981942" w:rsidP="00981942">
      <w:pPr>
        <w:contextualSpacing/>
        <w:rPr>
          <w:szCs w:val="26"/>
        </w:rPr>
      </w:pPr>
      <w:r w:rsidRPr="00981942">
        <w:rPr>
          <w:szCs w:val="26"/>
        </w:rPr>
        <w:t>Для организаций, осуществляющих регулируемые виды деятельности, которые не являются основным видом их деятельности,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политике, принятой в организации.</w:t>
      </w:r>
    </w:p>
    <w:p w14:paraId="47998ABE" w14:textId="77777777" w:rsidR="001513CA" w:rsidRDefault="001513CA" w:rsidP="001513CA">
      <w:pPr>
        <w:contextualSpacing/>
        <w:rPr>
          <w:szCs w:val="26"/>
        </w:rPr>
      </w:pPr>
      <w:r w:rsidRPr="00930F77">
        <w:rPr>
          <w:szCs w:val="26"/>
        </w:rPr>
        <w:lastRenderedPageBreak/>
        <w:t>Для обоснования расходов</w:t>
      </w:r>
      <w:r w:rsidR="00A16660">
        <w:rPr>
          <w:szCs w:val="26"/>
        </w:rPr>
        <w:t>, помимо документов и расчетов, указанных в разделе 7.12 этапа 2.1.1,</w:t>
      </w:r>
      <w:r w:rsidRPr="00930F77">
        <w:rPr>
          <w:szCs w:val="26"/>
        </w:rPr>
        <w:t xml:space="preserve"> Исполнитель рекомендует </w:t>
      </w:r>
      <w:r w:rsidR="004D4705">
        <w:rPr>
          <w:szCs w:val="26"/>
        </w:rPr>
        <w:t xml:space="preserve">АО «Янтарьэнерго» </w:t>
      </w:r>
      <w:r w:rsidR="00A16660">
        <w:rPr>
          <w:szCs w:val="26"/>
        </w:rPr>
        <w:t xml:space="preserve">дополнительно </w:t>
      </w:r>
      <w:r w:rsidRPr="00930F77">
        <w:rPr>
          <w:szCs w:val="26"/>
        </w:rPr>
        <w:t>предоставлять в регулирующий орган на очередной год регулирования</w:t>
      </w:r>
      <w:r w:rsidR="00A16660">
        <w:rPr>
          <w:szCs w:val="26"/>
        </w:rPr>
        <w:t>:</w:t>
      </w:r>
    </w:p>
    <w:p w14:paraId="686C681F" w14:textId="77777777" w:rsidR="001513CA" w:rsidRPr="00A16660" w:rsidRDefault="001513CA" w:rsidP="001513CA">
      <w:pPr>
        <w:pStyle w:val="a6"/>
        <w:numPr>
          <w:ilvl w:val="0"/>
          <w:numId w:val="9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A16660">
        <w:rPr>
          <w:rFonts w:ascii="Myriad Pro" w:hAnsi="Myriad Pro"/>
          <w:sz w:val="26"/>
          <w:szCs w:val="26"/>
        </w:rPr>
        <w:t>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учета;</w:t>
      </w:r>
    </w:p>
    <w:p w14:paraId="21E369F2" w14:textId="77777777" w:rsidR="001513CA" w:rsidRPr="00A16660" w:rsidRDefault="001513CA" w:rsidP="001513CA">
      <w:pPr>
        <w:pStyle w:val="a6"/>
        <w:numPr>
          <w:ilvl w:val="0"/>
          <w:numId w:val="9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A16660">
        <w:rPr>
          <w:rFonts w:ascii="Myriad Pro" w:hAnsi="Myriad Pro"/>
          <w:sz w:val="26"/>
          <w:szCs w:val="26"/>
        </w:rPr>
        <w:t>утвержденное Положение об управленческом учете Общества в части распределения налога на прибыль;</w:t>
      </w:r>
    </w:p>
    <w:p w14:paraId="2C6425FB" w14:textId="77777777" w:rsidR="001513CA" w:rsidRPr="00A16660" w:rsidRDefault="001513CA" w:rsidP="001513CA">
      <w:pPr>
        <w:pStyle w:val="a6"/>
        <w:numPr>
          <w:ilvl w:val="0"/>
          <w:numId w:val="9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A16660">
        <w:rPr>
          <w:rFonts w:ascii="Myriad Pro" w:hAnsi="Myriad Pro"/>
          <w:sz w:val="26"/>
          <w:szCs w:val="26"/>
        </w:rPr>
        <w:t>квитанцию, подтверждающую предоставление (факт принятия) налоговой декларации налоговыми органами;</w:t>
      </w:r>
    </w:p>
    <w:p w14:paraId="1911E973" w14:textId="77777777" w:rsidR="001513CA" w:rsidRPr="00A16660" w:rsidRDefault="001513CA" w:rsidP="001513CA">
      <w:pPr>
        <w:pStyle w:val="a6"/>
        <w:numPr>
          <w:ilvl w:val="0"/>
          <w:numId w:val="9"/>
        </w:numPr>
        <w:spacing w:after="0" w:line="360" w:lineRule="auto"/>
        <w:rPr>
          <w:rFonts w:ascii="Myriad Pro" w:hAnsi="Myriad Pro"/>
          <w:sz w:val="26"/>
          <w:szCs w:val="26"/>
        </w:rPr>
      </w:pPr>
      <w:r w:rsidRPr="00A16660">
        <w:rPr>
          <w:rFonts w:ascii="Myriad Pro" w:hAnsi="Myriad Pro"/>
          <w:sz w:val="26"/>
          <w:szCs w:val="26"/>
        </w:rPr>
        <w:t xml:space="preserve">платежные поручения, подтверждающие уплату налога на прибыль организаций в части федерального бюджета и бюджета субъекта Российской Федерации (территория обслуживания </w:t>
      </w:r>
      <w:r w:rsidRPr="00A16660">
        <w:rPr>
          <w:rFonts w:ascii="Myriad Pro" w:hAnsi="Myriad Pro"/>
          <w:sz w:val="26"/>
          <w:szCs w:val="26"/>
        </w:rPr>
        <w:br/>
        <w:t>АО «Янтарьэнерго») за последний истекший период (предшествующий год).</w:t>
      </w:r>
    </w:p>
    <w:p w14:paraId="5F359D65" w14:textId="77777777" w:rsidR="00004A5A" w:rsidRPr="00981942" w:rsidRDefault="00004A5A" w:rsidP="00004A5A">
      <w:pPr>
        <w:contextualSpacing/>
        <w:rPr>
          <w:szCs w:val="26"/>
        </w:rPr>
      </w:pPr>
      <w:r w:rsidRPr="00004A5A">
        <w:t>Исполнитель обоснованно полагает, что у АО «Янтарьэнерго» есть все основания заявить фактические расходы, связанные с обслуживанием заемных средств, привлекаемых для покрытия недостатка средств, в рамках корректировки неподконтрольных расходов исходя из фактических значений</w:t>
      </w:r>
      <w:r>
        <w:t xml:space="preserve"> уплаченного налога на прибыль в соответствии с п. 7 Основ ценообразования. При этом, И</w:t>
      </w:r>
      <w:r>
        <w:rPr>
          <w:bCs/>
          <w:iCs/>
          <w:szCs w:val="26"/>
        </w:rPr>
        <w:t xml:space="preserve">сполнитель обоснованно полагает, что с целью защиты интересов АО </w:t>
      </w:r>
      <w:r>
        <w:rPr>
          <w:szCs w:val="26"/>
        </w:rPr>
        <w:t>«</w:t>
      </w:r>
      <w:proofErr w:type="spellStart"/>
      <w:r>
        <w:rPr>
          <w:szCs w:val="26"/>
        </w:rPr>
        <w:t>Янтарьэнерого</w:t>
      </w:r>
      <w:proofErr w:type="spellEnd"/>
      <w:r>
        <w:rPr>
          <w:szCs w:val="26"/>
        </w:rPr>
        <w:t xml:space="preserve">» </w:t>
      </w:r>
      <w:r>
        <w:rPr>
          <w:bCs/>
          <w:iCs/>
          <w:szCs w:val="26"/>
        </w:rPr>
        <w:t>необходимо уделить особое внимание при подготовке документального подтверждения понесенных расходов и недополученных доходов.</w:t>
      </w:r>
    </w:p>
    <w:p w14:paraId="14676793" w14:textId="77777777" w:rsidR="001513CA" w:rsidRPr="002E2536" w:rsidRDefault="008669DE" w:rsidP="001513CA">
      <w:p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>Некорректный учет Службой плановой величины в</w:t>
      </w:r>
      <w:r w:rsidR="001513CA" w:rsidRPr="002E2536">
        <w:rPr>
          <w:b/>
          <w:bCs/>
          <w:i/>
          <w:iCs/>
        </w:rPr>
        <w:t>ыпадающи</w:t>
      </w:r>
      <w:r>
        <w:rPr>
          <w:b/>
          <w:bCs/>
          <w:i/>
          <w:iCs/>
        </w:rPr>
        <w:t>х</w:t>
      </w:r>
      <w:r w:rsidR="001513CA" w:rsidRPr="002E2536">
        <w:rPr>
          <w:b/>
          <w:bCs/>
          <w:i/>
          <w:iCs/>
        </w:rPr>
        <w:t xml:space="preserve"> доход</w:t>
      </w:r>
      <w:r>
        <w:rPr>
          <w:b/>
          <w:bCs/>
          <w:i/>
          <w:iCs/>
        </w:rPr>
        <w:t>ов</w:t>
      </w:r>
      <w:r w:rsidR="001513CA" w:rsidRPr="002E2536">
        <w:rPr>
          <w:b/>
          <w:bCs/>
          <w:i/>
          <w:iCs/>
        </w:rPr>
        <w:t xml:space="preserve"> от льготного технологического присоединения</w:t>
      </w:r>
      <w:r>
        <w:rPr>
          <w:b/>
          <w:bCs/>
          <w:i/>
          <w:iCs/>
        </w:rPr>
        <w:t xml:space="preserve"> на очередной год долгосрочного периода регулирования</w:t>
      </w:r>
    </w:p>
    <w:p w14:paraId="5DFD219B" w14:textId="77777777" w:rsidR="001513CA" w:rsidRDefault="001513CA" w:rsidP="001513CA">
      <w:pPr>
        <w:rPr>
          <w:rFonts w:eastAsia="Calibri"/>
          <w:color w:val="000000" w:themeColor="text1"/>
          <w:szCs w:val="26"/>
        </w:rPr>
      </w:pPr>
      <w:r>
        <w:rPr>
          <w:rFonts w:eastAsia="Calibri"/>
          <w:color w:val="000000" w:themeColor="text1"/>
          <w:szCs w:val="26"/>
        </w:rPr>
        <w:lastRenderedPageBreak/>
        <w:t xml:space="preserve">Размер выпадающих доходов устанавливается в соответствии с </w:t>
      </w:r>
      <w:r>
        <w:rPr>
          <w:rFonts w:eastAsia="Calibri"/>
          <w:color w:val="0D0D0D" w:themeColor="text1" w:themeTint="F2"/>
          <w:szCs w:val="26"/>
        </w:rPr>
        <w:t>приказом ФСТ России от 11.09.2014 №215-э/1«Об утверждении Методических указаний по определению выпадающих доходов, связанных с осуществлением технологического присоединения к электрическим сетям»</w:t>
      </w:r>
      <w:r>
        <w:rPr>
          <w:rFonts w:eastAsia="Calibri"/>
          <w:color w:val="000000" w:themeColor="text1"/>
          <w:szCs w:val="26"/>
        </w:rPr>
        <w:t>.</w:t>
      </w:r>
    </w:p>
    <w:p w14:paraId="52FF21C8" w14:textId="77777777" w:rsidR="001513CA" w:rsidRPr="006239F8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6239F8">
        <w:rPr>
          <w:rFonts w:eastAsia="Calibri" w:cs="Times New Roman"/>
          <w:szCs w:val="26"/>
          <w:lang w:eastAsia="ru-RU"/>
        </w:rPr>
        <w:t xml:space="preserve">Согласно Выписке из протокола </w:t>
      </w:r>
      <w:r>
        <w:rPr>
          <w:rFonts w:eastAsia="Calibri" w:cs="Times New Roman"/>
          <w:szCs w:val="26"/>
          <w:lang w:eastAsia="ru-RU"/>
        </w:rPr>
        <w:t xml:space="preserve">№ 145/16 от 23.12.2016 г. </w:t>
      </w:r>
      <w:r w:rsidRPr="006239F8">
        <w:rPr>
          <w:rFonts w:eastAsia="Calibri" w:cs="Times New Roman"/>
          <w:szCs w:val="26"/>
          <w:lang w:eastAsia="ru-RU"/>
        </w:rPr>
        <w:t>Служба по государственному регулированию цен и тарифов Калининградской области не признает наличие выпадающих доходов АО «Янтарьэнерго» от осуществления льготного технологического присоединения в 2017 г. в виду того, что реализация технологического присоединения льготных категорий потребителей будет проведена за счет дополнительной докапитализации</w:t>
      </w:r>
      <w:r w:rsidR="000A33BA">
        <w:rPr>
          <w:rFonts w:eastAsia="Calibri" w:cs="Times New Roman"/>
          <w:szCs w:val="26"/>
          <w:lang w:eastAsia="ru-RU"/>
        </w:rPr>
        <w:br/>
      </w:r>
      <w:r w:rsidRPr="006239F8">
        <w:rPr>
          <w:rFonts w:eastAsia="Calibri" w:cs="Times New Roman"/>
          <w:szCs w:val="26"/>
          <w:lang w:eastAsia="ru-RU"/>
        </w:rPr>
        <w:t>АО «Янтарьэнерго».</w:t>
      </w:r>
    </w:p>
    <w:p w14:paraId="20BFD3C5" w14:textId="77777777" w:rsidR="001513CA" w:rsidRDefault="001513CA" w:rsidP="001513CA">
      <w:pPr>
        <w:rPr>
          <w:rFonts w:eastAsia="Calibri"/>
          <w:color w:val="000000" w:themeColor="text1"/>
          <w:szCs w:val="26"/>
        </w:rPr>
      </w:pPr>
      <w:r w:rsidRPr="006239F8">
        <w:rPr>
          <w:rFonts w:eastAsia="Calibri" w:cs="Times New Roman"/>
          <w:szCs w:val="26"/>
          <w:lang w:eastAsia="ru-RU"/>
        </w:rPr>
        <w:t>При этом, не покрываемые докапитализацией фактические выпадающие доходы от льготного технологического присоединения служба готова учесть в НВВ Общества в последующих периодах регулирования при условии предоставления обосновывающих материалов.</w:t>
      </w:r>
    </w:p>
    <w:p w14:paraId="7A2BE56F" w14:textId="77777777" w:rsidR="001513CA" w:rsidRDefault="001513CA" w:rsidP="001513CA">
      <w:pPr>
        <w:rPr>
          <w:rFonts w:eastAsia="Calibri"/>
          <w:color w:val="000000" w:themeColor="text1"/>
          <w:szCs w:val="26"/>
        </w:rPr>
      </w:pPr>
      <w:r>
        <w:rPr>
          <w:rFonts w:eastAsia="Calibri"/>
          <w:color w:val="000000" w:themeColor="text1"/>
          <w:szCs w:val="26"/>
        </w:rPr>
        <w:t xml:space="preserve">На 2018 год Службой по государственному регулированию цен и тарифов Калининградской области не приняты плановые расходы по статье «выпадающие доходы от льготного ТП». </w:t>
      </w:r>
      <w:r w:rsidRPr="008B202F">
        <w:rPr>
          <w:rFonts w:eastAsia="Calibri"/>
          <w:color w:val="000000" w:themeColor="text1"/>
          <w:szCs w:val="26"/>
        </w:rPr>
        <w:t>В выписке из протокола отсутствует позиция Службы в части учета данной величины расходов в НВВ на 2018 год.</w:t>
      </w:r>
    </w:p>
    <w:p w14:paraId="010DCE5C" w14:textId="77777777" w:rsidR="001513CA" w:rsidRDefault="001513CA" w:rsidP="001513CA">
      <w:pPr>
        <w:rPr>
          <w:rFonts w:eastAsia="Calibri"/>
          <w:color w:val="000000" w:themeColor="text1"/>
          <w:szCs w:val="26"/>
        </w:rPr>
      </w:pPr>
      <w:r>
        <w:rPr>
          <w:rFonts w:eastAsia="Calibri"/>
          <w:color w:val="000000" w:themeColor="text1"/>
          <w:szCs w:val="26"/>
        </w:rPr>
        <w:t>В соответствии с выпиской из протокола № 118/18 от 24 декабря 2018 года Службой по государственному регулированию цен и тарифов Калининградской области не приняты выпадающие доходы по п. 87 Основ ценообразования на 2019 год, т.к. Служба не предусматривает указанные планируемые выпадающие расходы АО «Янтар</w:t>
      </w:r>
      <w:r w:rsidR="007B0036">
        <w:rPr>
          <w:rFonts w:eastAsia="Calibri"/>
          <w:color w:val="000000" w:themeColor="text1"/>
          <w:szCs w:val="26"/>
        </w:rPr>
        <w:t>ь</w:t>
      </w:r>
      <w:r>
        <w:rPr>
          <w:rFonts w:eastAsia="Calibri"/>
          <w:color w:val="000000" w:themeColor="text1"/>
          <w:szCs w:val="26"/>
        </w:rPr>
        <w:t>энерго». При этом Служба не признает фактические расходы по данной статье, понесенные в 2017 г.</w:t>
      </w:r>
    </w:p>
    <w:p w14:paraId="09B25CCB" w14:textId="77777777" w:rsidR="001513CA" w:rsidRDefault="001513CA" w:rsidP="001513CA">
      <w:pPr>
        <w:rPr>
          <w:rFonts w:eastAsia="Calibri"/>
          <w:color w:val="000000" w:themeColor="text1"/>
          <w:szCs w:val="26"/>
        </w:rPr>
      </w:pPr>
      <w:r>
        <w:rPr>
          <w:rFonts w:eastAsia="Calibri"/>
          <w:color w:val="000000" w:themeColor="text1"/>
          <w:szCs w:val="26"/>
        </w:rPr>
        <w:t>Исполнитель отмечает, что отсутствие мотивированной позиции органа регулирования в части принятия/исключения из НВВ величины выпадающих доходов по данной статье является нарушением п. 23 Основ ценообразования. Также Исполнитель отмечает, что в материалах заявок в рамках установления тарифов на передачу электрической энергии на 2017-2019 гг. АО «Янтарьэнерго» предоставляло расчетные формы расходов по данной статье.</w:t>
      </w:r>
    </w:p>
    <w:p w14:paraId="1A9E8229" w14:textId="77777777" w:rsidR="001513CA" w:rsidRPr="00BA79CD" w:rsidRDefault="001513CA" w:rsidP="001513CA">
      <w:pPr>
        <w:rPr>
          <w:rFonts w:eastAsia="Times New Roman" w:cs="Times New Roman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lastRenderedPageBreak/>
        <w:t>Плановые расходы на выполнение организационно-технических мероприятий, связанные с осуществлением технологического присоединения определяются с учетом Примечаний к Приложению № 1 Методических указаний №</w:t>
      </w:r>
      <w:r w:rsidR="0036356C">
        <w:rPr>
          <w:rFonts w:eastAsia="Times New Roman" w:cs="Times New Roman"/>
          <w:szCs w:val="26"/>
          <w:lang w:eastAsia="ru-RU"/>
        </w:rPr>
        <w:t> </w:t>
      </w:r>
      <w:r w:rsidRPr="00BA79CD">
        <w:rPr>
          <w:rFonts w:eastAsia="Times New Roman" w:cs="Times New Roman"/>
          <w:szCs w:val="26"/>
          <w:lang w:eastAsia="ru-RU"/>
        </w:rPr>
        <w:t>215-э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года, за исключением договоров по индивидуальным проектам и договоров,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кВт.</w:t>
      </w:r>
    </w:p>
    <w:p w14:paraId="4DF41687" w14:textId="77777777" w:rsidR="001513CA" w:rsidRPr="00BA79CD" w:rsidRDefault="001513CA" w:rsidP="001513CA">
      <w:pPr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 xml:space="preserve">Выпадающие доходы по </w:t>
      </w:r>
      <w:r w:rsidRPr="00BA79CD">
        <w:rPr>
          <w:rFonts w:eastAsia="Times New Roman" w:cs="Myriad Pro"/>
          <w:szCs w:val="26"/>
          <w:lang w:eastAsia="ru-RU"/>
        </w:rPr>
        <w:t>мероприятиям «последней мили», связанным с технологическим присоединением энергопринимающих устройств, плата за которые устанавливается в соответствии с Основами ценообразования № 1178 в размере не более 550 рублей (с НДС) определяются также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года, за исключением договоров по индивидуальным проектам и договоров,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</w:t>
      </w:r>
      <w:r w:rsidR="000A33BA">
        <w:rPr>
          <w:rFonts w:eastAsia="Times New Roman" w:cs="Myriad Pro"/>
          <w:szCs w:val="26"/>
          <w:lang w:eastAsia="ru-RU"/>
        </w:rPr>
        <w:t>т</w:t>
      </w:r>
      <w:r w:rsidRPr="00BA79CD">
        <w:rPr>
          <w:rFonts w:eastAsia="Times New Roman" w:cs="Myriad Pro"/>
          <w:szCs w:val="26"/>
          <w:lang w:eastAsia="ru-RU"/>
        </w:rPr>
        <w:t>. При этом используются значения стандартизированных тарифных ставок, утвержденных органом исполнительной власти субъекта Российской Федерации в области государственного регулирования тарифов. В соответствии с п.7 Примечания к Приложению № 1,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разбивкой, то указанная таблица расширяется с учетом такой дифференциации.</w:t>
      </w:r>
    </w:p>
    <w:p w14:paraId="28112102" w14:textId="77777777" w:rsidR="001513CA" w:rsidRPr="00BA79CD" w:rsidRDefault="001513CA" w:rsidP="001513CA">
      <w:pPr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 xml:space="preserve">Плановые выпадающие доходы по </w:t>
      </w:r>
      <w:r w:rsidRPr="00BA79CD">
        <w:rPr>
          <w:rFonts w:eastAsia="Times New Roman" w:cs="Myriad Pro"/>
          <w:szCs w:val="26"/>
          <w:lang w:eastAsia="ru-RU"/>
        </w:rPr>
        <w:t xml:space="preserve">мероприятиям «последней мили», связанным с осуществлением технологического присоединения к электрическим сетям энергопринимающих устройств максимальной мощностью не более чем 150 </w:t>
      </w:r>
      <w:r w:rsidRPr="00BA79CD">
        <w:rPr>
          <w:rFonts w:eastAsia="Times New Roman" w:cs="Myriad Pro"/>
          <w:szCs w:val="26"/>
          <w:lang w:eastAsia="ru-RU"/>
        </w:rPr>
        <w:lastRenderedPageBreak/>
        <w:t>кВт (включительно), определяются с учетом значений стандартизированных тарифных ставок, утвержденных органом исполнительной власти субъекта Российской Федерации в области государственного регулирования тарифов для группы заявителей до 150 кВт и плановых значений объема максимальной мощности и длины линий и т.д. на основании фактических средних данных за три предыдущих года по выполненным договорам ТП.</w:t>
      </w:r>
    </w:p>
    <w:p w14:paraId="342C115C" w14:textId="77777777" w:rsidR="001513CA" w:rsidRPr="00BA79CD" w:rsidRDefault="001513CA" w:rsidP="001513CA">
      <w:pPr>
        <w:rPr>
          <w:rFonts w:eastAsia="Times New Roman" w:cs="Times New Roman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>Расходы, связанные с рассрочкой платежа за технологическое присоединение к электрическим сетям энергопринимающих устройств, определяются по формуле 1 (п. 11 Методических указаний № 215-э/1).</w:t>
      </w:r>
    </w:p>
    <w:p w14:paraId="19A2C2C7" w14:textId="77777777" w:rsidR="001513CA" w:rsidRPr="00BA79CD" w:rsidRDefault="001513CA" w:rsidP="001513CA">
      <w:pPr>
        <w:rPr>
          <w:rFonts w:eastAsia="Times New Roman" w:cs="Times New Roman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>Формула 1, указанная в п. 11 Методических указаний № 215-э, предусматривает расчет размера расходов, связанных с предоставлением беспроцентной рассрочки с учетом суммарного размера платы за технологическое присоединение, начисляемой заявителям, которым предоставляется рассрочка, периодом предоставления рассрочки (поквартально) и 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орган.</w:t>
      </w:r>
    </w:p>
    <w:p w14:paraId="1417034B" w14:textId="77777777" w:rsidR="001513CA" w:rsidRPr="00BA79CD" w:rsidRDefault="001513CA" w:rsidP="001513CA">
      <w:pPr>
        <w:rPr>
          <w:rFonts w:eastAsia="Times New Roman" w:cs="Times New Roman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>Расчет размера расходов, связанных с предоставлением беспроцентной рассрочки, определяется на основе фактических данных о заявителях, обратившихся за рассрочкой за последний год, что подтверждается Заявками на технологическое присоединение.</w:t>
      </w:r>
    </w:p>
    <w:p w14:paraId="51E61429" w14:textId="77777777" w:rsidR="001513CA" w:rsidRPr="00BA79CD" w:rsidRDefault="001513CA" w:rsidP="001513CA">
      <w:pPr>
        <w:rPr>
          <w:rFonts w:eastAsia="Times New Roman" w:cs="Times New Roman"/>
          <w:i/>
          <w:iCs/>
          <w:szCs w:val="26"/>
          <w:lang w:eastAsia="ru-RU"/>
        </w:rPr>
      </w:pPr>
      <w:r w:rsidRPr="00BA79CD">
        <w:rPr>
          <w:rFonts w:eastAsia="Times New Roman" w:cs="Times New Roman"/>
          <w:i/>
          <w:iCs/>
          <w:szCs w:val="26"/>
          <w:lang w:eastAsia="ru-RU"/>
        </w:rPr>
        <w:t>При этом, необходимо отметить, что согласно пункту 5 Основ ценообразования № 1178 при установлении регулируемых цен (тарифов) не допускается повторный учет одних и тех же расходов по видам деятельности.</w:t>
      </w:r>
    </w:p>
    <w:p w14:paraId="02A0406A" w14:textId="77777777" w:rsidR="001513CA" w:rsidRPr="00BA79CD" w:rsidRDefault="001513CA" w:rsidP="001513CA">
      <w:pPr>
        <w:rPr>
          <w:rFonts w:eastAsia="Times New Roman" w:cs="Times New Roman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 xml:space="preserve">В случае если при установлении тарифов на услуги по передаче электрической энергии 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заявителей, предусмотренных утвержденной (скорректированной) инвестиционной программой, на очередной период регулирования определены амортизационные отчисления и/или прибыль на капитальные вложения, то </w:t>
      </w:r>
      <w:r w:rsidRPr="00BA79CD">
        <w:rPr>
          <w:rFonts w:eastAsia="Times New Roman" w:cs="Times New Roman"/>
          <w:szCs w:val="26"/>
          <w:lang w:eastAsia="ru-RU"/>
        </w:rPr>
        <w:lastRenderedPageBreak/>
        <w:t>величина плановых выпадающих доходов от технологического присоединения льготных групп заявителей (п. 87 Основ ценообразования № 1178) в целях исключения повторного учета расходов подлежит корректировке с учетом указанных объемов финансирования.</w:t>
      </w:r>
    </w:p>
    <w:p w14:paraId="58D3DBFA" w14:textId="77777777" w:rsidR="001513CA" w:rsidRPr="00BA79CD" w:rsidRDefault="001513CA" w:rsidP="001513CA">
      <w:pPr>
        <w:autoSpaceDE w:val="0"/>
        <w:autoSpaceDN w:val="0"/>
        <w:adjustRightInd w:val="0"/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Times New Roman"/>
          <w:szCs w:val="26"/>
          <w:lang w:eastAsia="ru-RU"/>
        </w:rPr>
        <w:t xml:space="preserve">Расходы </w:t>
      </w:r>
      <w:r w:rsidRPr="00BA79CD">
        <w:rPr>
          <w:rFonts w:eastAsia="Times New Roman" w:cs="Times New Roman"/>
          <w:i/>
          <w:iCs/>
          <w:szCs w:val="26"/>
          <w:lang w:eastAsia="ru-RU"/>
        </w:rPr>
        <w:t>i</w:t>
      </w:r>
      <w:r w:rsidRPr="00BA79CD">
        <w:rPr>
          <w:rFonts w:eastAsia="Times New Roman" w:cs="Times New Roman"/>
          <w:szCs w:val="26"/>
          <w:lang w:eastAsia="ru-RU"/>
        </w:rPr>
        <w:t>-го года долгосрочного периода регулирования, связанные с компенсацией незапланированных расходов (со знаком «плюс») или полученного избытка (со знаком «минус»), выявленных по итогам последнего истекшего года долгосрочного периода регулирования, за который известны фактические значения параметров расчета тарифов, связанных с необходимостью корректировки валовой выручки регулируемых организаций определяются с учетом</w:t>
      </w:r>
      <w:r w:rsidRPr="00BA79CD">
        <w:rPr>
          <w:rFonts w:eastAsia="Times New Roman" w:cs="Myriad Pro"/>
          <w:szCs w:val="26"/>
          <w:lang w:eastAsia="ru-RU"/>
        </w:rPr>
        <w:t xml:space="preserve"> корректировки неподконтрольных расходов исходя из фактических значений указанного параметра. </w:t>
      </w:r>
    </w:p>
    <w:p w14:paraId="52AAEBE0" w14:textId="1125A89A" w:rsidR="001513CA" w:rsidRPr="00BA79CD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>Фактические выпадающие доходы, связанные с осуществлением технологического присоединения к электрическим сетям, определяются согласно выполненным договорам ТП (наличие акта ТП) за отчетный период регулирования.</w:t>
      </w:r>
      <w:r w:rsidR="00746BCE">
        <w:rPr>
          <w:rFonts w:eastAsia="Calibri" w:cs="Times New Roman"/>
          <w:szCs w:val="26"/>
          <w:lang w:eastAsia="ru-RU"/>
        </w:rPr>
        <w:t xml:space="preserve"> В случае, если потребитель по тем или иным причинам не подписывает акты выполненных работ, предусмотренных договором технологического присоединения, регулирующий орган не учитывает такие расходы в составе НВВ электросетевой организации. Исполнитель отмечает, что организация должна предпринимать все законные методы для </w:t>
      </w:r>
      <w:r w:rsidR="001E4C11">
        <w:rPr>
          <w:rFonts w:eastAsia="Calibri" w:cs="Times New Roman"/>
          <w:szCs w:val="26"/>
          <w:lang w:eastAsia="ru-RU"/>
        </w:rPr>
        <w:t>двустороннего подписания актов.</w:t>
      </w:r>
    </w:p>
    <w:p w14:paraId="0227C9FE" w14:textId="77777777" w:rsidR="001513CA" w:rsidRPr="00BA79CD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>Размер учтенных расходов, связанных с осуществлением технологического присоединения к электрическим сетям, не включенных в плату за технологическое присоединение орган регулирования отражает в своем решении по утверждению цен (тарифов) на услуги по передаче электрической энергии.</w:t>
      </w:r>
    </w:p>
    <w:p w14:paraId="4B7CD20A" w14:textId="77777777" w:rsidR="001513CA" w:rsidRPr="00BA79CD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>При этом, необходимо отметить, что Федеральным законом от 30.12.2015 № 450-ФЗ внесены изменения в статью 23.2 Федерального закона от 26.03.2003 года № 35-ФЗ «Об электроэнергетике» следующего содержания:</w:t>
      </w:r>
    </w:p>
    <w:p w14:paraId="0E92AF64" w14:textId="77777777" w:rsidR="001513CA" w:rsidRPr="00BA79CD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 xml:space="preserve">Расходы территориальных сетевых организаций на выполнение мероприятий по технологическому присоединению в части, превышающей размер расходов на осуществление указанных мероприятий, исходя из которого рассчитаны стандартизированные тарифные ставки, определяющие величину </w:t>
      </w:r>
      <w:r w:rsidRPr="00BA79CD">
        <w:rPr>
          <w:rFonts w:eastAsia="Calibri" w:cs="Times New Roman"/>
          <w:szCs w:val="26"/>
          <w:lang w:eastAsia="ru-RU"/>
        </w:rPr>
        <w:lastRenderedPageBreak/>
        <w:t xml:space="preserve">платы за технологическое присоединение к электрическим сетям территориальных сетевых организаций, не подлежат учету при государственном регулировании цен (тарифов) в электроэнергетике. </w:t>
      </w:r>
    </w:p>
    <w:p w14:paraId="2C5F4D12" w14:textId="77777777" w:rsidR="001513CA" w:rsidRPr="00BA79CD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>Таким образом, для определения величины превышения</w:t>
      </w:r>
      <w:r w:rsidRPr="00BA79CD">
        <w:rPr>
          <w:rFonts w:ascii="Calibri" w:eastAsia="Calibri" w:hAnsi="Calibri" w:cs="Times New Roman"/>
          <w:sz w:val="24"/>
          <w:szCs w:val="24"/>
          <w:lang w:eastAsia="ru-RU"/>
        </w:rPr>
        <w:t xml:space="preserve"> </w:t>
      </w:r>
      <w:r w:rsidRPr="00BA79CD">
        <w:rPr>
          <w:rFonts w:eastAsia="Calibri" w:cs="Times New Roman"/>
          <w:szCs w:val="26"/>
          <w:lang w:eastAsia="ru-RU"/>
        </w:rPr>
        <w:t xml:space="preserve">размера фактических расходов, над расчетной величиной расходов по стандартизированным тарифным ставкам организацией заполняются столбцы 3-8 Приложения №1, Приложения № 3 Методических указаний № 215-э/1. </w:t>
      </w:r>
    </w:p>
    <w:p w14:paraId="5F1C78CA" w14:textId="77777777" w:rsidR="001513CA" w:rsidRPr="00BA79CD" w:rsidRDefault="001513CA" w:rsidP="001513CA">
      <w:pPr>
        <w:contextualSpacing/>
        <w:rPr>
          <w:rFonts w:eastAsia="Calibri" w:cs="Times New Roman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 xml:space="preserve">В соответствии с Приложением № 1 к Методическим указаниям </w:t>
      </w:r>
      <w:r w:rsidRPr="00BA79CD">
        <w:rPr>
          <w:rFonts w:eastAsia="Calibri" w:cs="Times New Roman"/>
          <w:szCs w:val="26"/>
          <w:lang w:eastAsia="ru-RU"/>
        </w:rPr>
        <w:br/>
        <w:t>№ 215-э расчет размера расходов, связанных с осуществлением технологического присоединения энергопринимающих устройств максимальной мощностью, не превышающей 15 кВт включительно, не включаемых в состав платы за технологическое присоединение определяется согласно мощности по выполненным договорам за отчетный год  и ставок, утвержденных на отчетный  год органом регулирования.</w:t>
      </w:r>
    </w:p>
    <w:p w14:paraId="6252C1A3" w14:textId="77777777" w:rsidR="001513CA" w:rsidRPr="00BA79CD" w:rsidRDefault="001513CA" w:rsidP="001513CA">
      <w:pPr>
        <w:contextualSpacing/>
        <w:rPr>
          <w:rFonts w:eastAsia="Calibri" w:cs="Myriad Pro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 xml:space="preserve">Фактические данные за отчетный год заполняются согласно данным, указанным в реестре исполненных договоров ТП, </w:t>
      </w:r>
      <w:r w:rsidRPr="00BA79CD">
        <w:rPr>
          <w:rFonts w:eastAsia="Calibri" w:cs="Myriad Pro"/>
          <w:szCs w:val="26"/>
          <w:lang w:eastAsia="ru-RU"/>
        </w:rPr>
        <w:t>с учетом дифференциации установленных органом регулирования стандартизированных тарифных ставок.</w:t>
      </w:r>
    </w:p>
    <w:p w14:paraId="1BDB6568" w14:textId="77777777" w:rsidR="001513CA" w:rsidRPr="00BA79CD" w:rsidRDefault="001513CA" w:rsidP="001513CA">
      <w:pPr>
        <w:contextualSpacing/>
        <w:rPr>
          <w:rFonts w:eastAsia="Calibri" w:cs="Times New Roman"/>
          <w:color w:val="FF0000"/>
          <w:szCs w:val="26"/>
          <w:lang w:eastAsia="ru-RU"/>
        </w:rPr>
      </w:pPr>
      <w:r w:rsidRPr="00BA79CD">
        <w:rPr>
          <w:rFonts w:eastAsia="Calibri" w:cs="Myriad Pro"/>
          <w:szCs w:val="26"/>
          <w:lang w:eastAsia="ru-RU"/>
        </w:rPr>
        <w:t>Для определения размера выпадающих доходов связанных с компенсацией незапланированных расходов или полученного избытка, выявленных по итогам последнего истекшего года, учитывается наименьший размер, определяемый по фактическим данным или расчетным (фактическим) данным.</w:t>
      </w:r>
    </w:p>
    <w:p w14:paraId="4ACDFC6E" w14:textId="77777777" w:rsidR="001513CA" w:rsidRPr="00BA79CD" w:rsidRDefault="001513CA" w:rsidP="001513CA">
      <w:pPr>
        <w:contextualSpacing/>
        <w:rPr>
          <w:rFonts w:eastAsia="Calibri" w:cs="Myriad Pro"/>
          <w:szCs w:val="26"/>
          <w:lang w:eastAsia="ru-RU"/>
        </w:rPr>
      </w:pPr>
      <w:r w:rsidRPr="00BA79CD">
        <w:rPr>
          <w:rFonts w:eastAsia="Calibri" w:cs="Times New Roman"/>
          <w:szCs w:val="26"/>
          <w:lang w:eastAsia="ru-RU"/>
        </w:rPr>
        <w:t xml:space="preserve">Расчетные (фактические) выпадающие доходы по </w:t>
      </w:r>
      <w:r w:rsidRPr="00BA79CD">
        <w:rPr>
          <w:rFonts w:eastAsia="Calibri" w:cs="Myriad Pro"/>
          <w:szCs w:val="26"/>
          <w:lang w:eastAsia="ru-RU"/>
        </w:rPr>
        <w:t>мероприятиям «последней мили»,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(включительно), определяются с учетом значений стандартизированных тарифных ставок, утвержденных органом исполнительной власти субъекта Российской Федерации в области государственного регулирования цен (тарифов), для группы Заявителей до 150 кВт и плановых значений объема максимальной мощности и длины линий и т.д. на основании фактических средних данных за три предыдущих года по выполненным договорам ТП.</w:t>
      </w:r>
    </w:p>
    <w:p w14:paraId="5B59E3E6" w14:textId="77777777" w:rsidR="001513CA" w:rsidRPr="00BA79CD" w:rsidRDefault="001513CA" w:rsidP="001513CA">
      <w:pPr>
        <w:autoSpaceDE w:val="0"/>
        <w:autoSpaceDN w:val="0"/>
        <w:adjustRightInd w:val="0"/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Myriad Pro"/>
          <w:szCs w:val="26"/>
          <w:lang w:eastAsia="ru-RU"/>
        </w:rPr>
        <w:lastRenderedPageBreak/>
        <w:t xml:space="preserve">Суммарный размер платы за технологическое присоединение в части мероприятий «последней мили» (п. 8 Приложения №3) определяется в соответствии с датой заключения договора ТП, согласно которой сумма оплаты по мероприятиям «последней мили» будет различной (с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расходов, с 1 октября 2017 года в состав платы за технологическое присоединение энергопринимающих устройств не включаются расходы, связанные со строительством объектов электросетевого хозяйства). </w:t>
      </w:r>
    </w:p>
    <w:p w14:paraId="2288C387" w14:textId="77777777" w:rsidR="001513CA" w:rsidRPr="00BA79CD" w:rsidRDefault="001513CA" w:rsidP="001513CA">
      <w:pPr>
        <w:autoSpaceDE w:val="0"/>
        <w:autoSpaceDN w:val="0"/>
        <w:adjustRightInd w:val="0"/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Myriad Pro"/>
          <w:szCs w:val="26"/>
          <w:lang w:eastAsia="ru-RU"/>
        </w:rPr>
        <w:t>Величина изменения необходимой валовой выручки, в отчетном году долгосрочного периода регулирования, определяется также с учетом результатов исполнения инвестиционной программы.</w:t>
      </w:r>
    </w:p>
    <w:p w14:paraId="73C1C4C4" w14:textId="77777777" w:rsidR="001513CA" w:rsidRPr="00BA79CD" w:rsidRDefault="001513CA" w:rsidP="001513CA">
      <w:pPr>
        <w:autoSpaceDE w:val="0"/>
        <w:autoSpaceDN w:val="0"/>
        <w:adjustRightInd w:val="0"/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Myriad Pro"/>
          <w:szCs w:val="26"/>
          <w:lang w:eastAsia="ru-RU"/>
        </w:rPr>
        <w:t>Исполнитель отмечает, что в ряде случаев источником финансирования мероприятий, связанных с технологическим присоединением льготной группы заявителей, могут являться амортизационные отчисления, указанные в отчете об исполнении Инвестиционной программы.</w:t>
      </w:r>
    </w:p>
    <w:p w14:paraId="6BA69247" w14:textId="77777777" w:rsidR="001513CA" w:rsidRDefault="001513CA" w:rsidP="001513CA">
      <w:pPr>
        <w:rPr>
          <w:rFonts w:eastAsia="Times New Roman" w:cs="Myriad Pro"/>
          <w:szCs w:val="26"/>
          <w:lang w:eastAsia="ru-RU"/>
        </w:rPr>
      </w:pPr>
      <w:r w:rsidRPr="00BA79CD">
        <w:rPr>
          <w:rFonts w:eastAsia="Times New Roman" w:cs="Myriad Pro"/>
          <w:szCs w:val="26"/>
          <w:lang w:eastAsia="ru-RU"/>
        </w:rPr>
        <w:t>Данный размер средств, так же подлежит учету при определении размера выпадающих доходов связанных с компенсацией незапланированных расходов или полученного избытка, выявленных по итогам последнего истекшего года путем верификации данных реализованных Инвестиционных программ по коду инвестиционной программы и данных реестра мероприятий «последней мили» по выполненным договорам ТП.</w:t>
      </w:r>
    </w:p>
    <w:p w14:paraId="7046B064" w14:textId="77777777" w:rsidR="00AA34FE" w:rsidRPr="00AA34FE" w:rsidRDefault="00AA34FE" w:rsidP="00AA34FE">
      <w:r>
        <w:rPr>
          <w:rFonts w:eastAsia="Times New Roman" w:cs="Myriad Pro"/>
          <w:szCs w:val="26"/>
          <w:lang w:eastAsia="ru-RU"/>
        </w:rPr>
        <w:t xml:space="preserve">В судебной практике также описаны случаи, когда регулирующий орган необоснованно не учитывает плановый размер выпадающих доходов от льготного технологического присоединения. В рамках </w:t>
      </w:r>
      <w:r>
        <w:t xml:space="preserve">апелляционного определения Судебной коллегии по административным делам Верховного Суда Российской Федерации от 06.02.2020 № 81-АПА19-28, суд признал неправомерным действия РЭК Кемеровской области, в т. ч. в связи с исключением плановых расходов от льготного технологического присоединения в состав НВВ. При этом расчет фактических расходов за осуществление работ по льготному технологическому присоединению необходимо приводить на основании утвержденных </w:t>
      </w:r>
      <w:r>
        <w:lastRenderedPageBreak/>
        <w:t>стандартизированных тарифных ставок, а также подтверждать факт таких расходов.</w:t>
      </w:r>
    </w:p>
    <w:p w14:paraId="62E9DD3E" w14:textId="77777777" w:rsidR="00A16660" w:rsidRPr="00C04EAD" w:rsidRDefault="00A16660" w:rsidP="00A16660">
      <w:pPr>
        <w:contextualSpacing/>
        <w:rPr>
          <w:szCs w:val="26"/>
        </w:rPr>
      </w:pPr>
      <w:r w:rsidRPr="00930F77">
        <w:rPr>
          <w:szCs w:val="26"/>
        </w:rPr>
        <w:t>Для обоснования расходов</w:t>
      </w:r>
      <w:r>
        <w:rPr>
          <w:szCs w:val="26"/>
        </w:rPr>
        <w:t>, помимо документов и расчетов, указанных в разделе 7.13 этапа 2.1.1,</w:t>
      </w:r>
      <w:r w:rsidRPr="00930F77">
        <w:rPr>
          <w:szCs w:val="26"/>
        </w:rPr>
        <w:t xml:space="preserve"> Исполнитель рекомендует </w:t>
      </w:r>
      <w:r>
        <w:rPr>
          <w:szCs w:val="26"/>
        </w:rPr>
        <w:t xml:space="preserve">АО «Янтарьэнерго» дополнительно </w:t>
      </w:r>
      <w:r w:rsidRPr="00930F77">
        <w:rPr>
          <w:szCs w:val="26"/>
        </w:rPr>
        <w:t xml:space="preserve">предоставлять в регулирующий орган на очередной год </w:t>
      </w:r>
      <w:r w:rsidRPr="00C04EAD">
        <w:rPr>
          <w:szCs w:val="26"/>
        </w:rPr>
        <w:t>регулирования:</w:t>
      </w:r>
    </w:p>
    <w:p w14:paraId="40D98989" w14:textId="77777777" w:rsidR="001513CA" w:rsidRPr="00C04EAD" w:rsidRDefault="001513CA" w:rsidP="001513CA">
      <w:pPr>
        <w:numPr>
          <w:ilvl w:val="0"/>
          <w:numId w:val="10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6"/>
          <w:lang w:eastAsia="ru-RU"/>
        </w:rPr>
      </w:pPr>
      <w:r w:rsidRPr="00C04EAD">
        <w:rPr>
          <w:rFonts w:eastAsia="Calibri" w:cs="Times New Roman"/>
          <w:szCs w:val="26"/>
          <w:lang w:eastAsia="ru-RU"/>
        </w:rPr>
        <w:t>пояснительную записку по расчету выпадающих доходов с указанием применяемых норм, расценок и нормативов расчета;</w:t>
      </w:r>
    </w:p>
    <w:p w14:paraId="747E29D4" w14:textId="77777777" w:rsidR="001513CA" w:rsidRPr="00C04EAD" w:rsidRDefault="001513CA" w:rsidP="001513CA">
      <w:pPr>
        <w:numPr>
          <w:ilvl w:val="0"/>
          <w:numId w:val="10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6"/>
          <w:lang w:eastAsia="ru-RU"/>
        </w:rPr>
      </w:pPr>
      <w:r w:rsidRPr="00C04EAD">
        <w:rPr>
          <w:rFonts w:eastAsia="Calibri" w:cs="Times New Roman"/>
          <w:szCs w:val="26"/>
          <w:lang w:eastAsia="ru-RU"/>
        </w:rPr>
        <w:t>к реестрам</w:t>
      </w:r>
      <w:r w:rsidR="00425A45" w:rsidRPr="00C04EAD">
        <w:rPr>
          <w:rFonts w:eastAsia="Calibri" w:cs="Times New Roman"/>
          <w:szCs w:val="26"/>
          <w:lang w:eastAsia="ru-RU"/>
        </w:rPr>
        <w:t xml:space="preserve"> выполненных работ</w:t>
      </w:r>
      <w:r w:rsidRPr="00C04EAD">
        <w:rPr>
          <w:rFonts w:eastAsia="Calibri" w:cs="Times New Roman"/>
          <w:szCs w:val="26"/>
          <w:lang w:eastAsia="ru-RU"/>
        </w:rPr>
        <w:t xml:space="preserve"> необходимо приложить подтверждающие документы (копии технических условий, локальные сметные расчеты, однолинейные схемы), заявки заявителей, указать контактные сведения о лице, подавшем заявку, а также копии форм первичных учетных данных (ОС-1, ОС-1а, ОС-3 или формы КС-14 и выгрузки по счету 08 с субсчётом «</w:t>
      </w:r>
      <w:proofErr w:type="spellStart"/>
      <w:r w:rsidRPr="00C04EAD">
        <w:rPr>
          <w:rFonts w:eastAsia="Calibri" w:cs="Times New Roman"/>
          <w:szCs w:val="26"/>
          <w:lang w:eastAsia="ru-RU"/>
        </w:rPr>
        <w:t>хозспособ</w:t>
      </w:r>
      <w:proofErr w:type="spellEnd"/>
      <w:r w:rsidRPr="00C04EAD">
        <w:rPr>
          <w:rFonts w:eastAsia="Calibri" w:cs="Times New Roman"/>
          <w:szCs w:val="26"/>
          <w:lang w:eastAsia="ru-RU"/>
        </w:rPr>
        <w:t xml:space="preserve">», при осуществлении ТП хозяйственным способом). </w:t>
      </w:r>
    </w:p>
    <w:p w14:paraId="27179AC9" w14:textId="77777777" w:rsidR="001513CA" w:rsidRPr="00C04EAD" w:rsidRDefault="001513CA" w:rsidP="001513CA">
      <w:pPr>
        <w:numPr>
          <w:ilvl w:val="0"/>
          <w:numId w:val="10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6"/>
          <w:lang w:eastAsia="ru-RU"/>
        </w:rPr>
      </w:pPr>
      <w:r w:rsidRPr="00C04EAD">
        <w:rPr>
          <w:rFonts w:eastAsia="Calibri" w:cs="Times New Roman"/>
          <w:szCs w:val="26"/>
          <w:lang w:eastAsia="ru-RU"/>
        </w:rPr>
        <w:t xml:space="preserve">приказ и выписку из учетной политики о применении в документообороте унифицированных первичных форм (КС-11, КС-14 или аналогичных по форме и содержанию); </w:t>
      </w:r>
    </w:p>
    <w:p w14:paraId="4F99D2BB" w14:textId="77777777" w:rsidR="001513CA" w:rsidRPr="00C04EAD" w:rsidRDefault="001513CA" w:rsidP="001513CA">
      <w:pPr>
        <w:numPr>
          <w:ilvl w:val="0"/>
          <w:numId w:val="10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6"/>
          <w:lang w:eastAsia="ru-RU"/>
        </w:rPr>
      </w:pPr>
      <w:r w:rsidRPr="00C04EAD">
        <w:rPr>
          <w:rFonts w:eastAsia="Calibri" w:cs="Times New Roman"/>
          <w:szCs w:val="26"/>
          <w:lang w:eastAsia="ru-RU"/>
        </w:rPr>
        <w:t>документы, подтверждающие расходы на обеспечение средствами коммерческого учета электрической энергии.</w:t>
      </w:r>
    </w:p>
    <w:p w14:paraId="5B36353C" w14:textId="343B0107" w:rsidR="001513CA" w:rsidRDefault="001513CA" w:rsidP="009324CC">
      <w:pPr>
        <w:rPr>
          <w:rFonts w:eastAsia="Times New Roman" w:cs="Times New Roman"/>
          <w:szCs w:val="26"/>
          <w:lang w:eastAsia="ru-RU"/>
        </w:rPr>
      </w:pPr>
      <w:r w:rsidRPr="00BB09EF">
        <w:rPr>
          <w:rFonts w:eastAsia="Times New Roman" w:cs="Times New Roman"/>
          <w:szCs w:val="26"/>
          <w:lang w:eastAsia="ru-RU"/>
        </w:rPr>
        <w:t>При этом, при отсутствии утвержденных стандартизированных ставок по мероприятиям «последней мили» для осуществления технологического присоединения льготных групп заявителей необходимо своевременно направлять в орган регулирования заявление об установлении стандартизированной ставки.</w:t>
      </w:r>
    </w:p>
    <w:p w14:paraId="56A33958" w14:textId="77777777" w:rsidR="009324CC" w:rsidRDefault="009324CC" w:rsidP="009324CC">
      <w:pPr>
        <w:rPr>
          <w:rFonts w:eastAsia="Times New Roman" w:cs="Times New Roman"/>
          <w:szCs w:val="26"/>
          <w:lang w:eastAsia="ru-RU"/>
        </w:rPr>
      </w:pPr>
    </w:p>
    <w:p w14:paraId="6101D09B" w14:textId="77777777" w:rsidR="00D20F19" w:rsidRDefault="008669DE" w:rsidP="009324CC">
      <w:pPr>
        <w:rPr>
          <w:b/>
          <w:bCs/>
          <w:i/>
          <w:iCs/>
        </w:rPr>
      </w:pPr>
      <w:r>
        <w:rPr>
          <w:b/>
          <w:bCs/>
          <w:i/>
          <w:iCs/>
        </w:rPr>
        <w:t>Некорректный у</w:t>
      </w:r>
      <w:r w:rsidR="00826C59">
        <w:rPr>
          <w:b/>
          <w:bCs/>
          <w:i/>
          <w:iCs/>
        </w:rPr>
        <w:t>чет</w:t>
      </w:r>
      <w:r>
        <w:rPr>
          <w:b/>
          <w:bCs/>
          <w:i/>
          <w:iCs/>
        </w:rPr>
        <w:t xml:space="preserve"> Службой величины</w:t>
      </w:r>
      <w:r w:rsidR="00826C59">
        <w:rPr>
          <w:b/>
          <w:bCs/>
          <w:i/>
          <w:iCs/>
        </w:rPr>
        <w:t xml:space="preserve"> выпадающих доходов</w:t>
      </w:r>
      <w:r>
        <w:rPr>
          <w:b/>
          <w:bCs/>
          <w:i/>
          <w:iCs/>
        </w:rPr>
        <w:t>, образованных по итогам финансово-хозяйственной деятельности прошлых периодов</w:t>
      </w:r>
    </w:p>
    <w:p w14:paraId="1DACAB7E" w14:textId="77777777" w:rsidR="00D20F19" w:rsidRDefault="00D20F19" w:rsidP="009324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bCs/>
          <w:iCs/>
          <w:szCs w:val="26"/>
        </w:rPr>
      </w:pPr>
      <w:r w:rsidRPr="006035BE">
        <w:rPr>
          <w:bCs/>
          <w:iCs/>
          <w:szCs w:val="26"/>
        </w:rPr>
        <w:t xml:space="preserve">Исполнитель отмечает, что </w:t>
      </w:r>
      <w:r w:rsidR="00935BFE">
        <w:rPr>
          <w:bCs/>
          <w:iCs/>
          <w:szCs w:val="26"/>
        </w:rPr>
        <w:t>важной</w:t>
      </w:r>
      <w:r w:rsidRPr="006035BE">
        <w:rPr>
          <w:bCs/>
          <w:iCs/>
          <w:szCs w:val="26"/>
        </w:rPr>
        <w:t xml:space="preserve"> проблемой, существующей в тарифном регулировании </w:t>
      </w:r>
      <w:r w:rsidRPr="006035BE">
        <w:rPr>
          <w:bCs/>
          <w:szCs w:val="26"/>
        </w:rPr>
        <w:t>АО «</w:t>
      </w:r>
      <w:r>
        <w:rPr>
          <w:bCs/>
          <w:szCs w:val="26"/>
        </w:rPr>
        <w:t>Янтарьэнерго</w:t>
      </w:r>
      <w:r w:rsidRPr="006035BE">
        <w:rPr>
          <w:bCs/>
          <w:szCs w:val="26"/>
        </w:rPr>
        <w:t>»</w:t>
      </w:r>
      <w:r w:rsidRPr="006035BE">
        <w:rPr>
          <w:bCs/>
          <w:iCs/>
          <w:szCs w:val="26"/>
        </w:rPr>
        <w:t xml:space="preserve">, является ежегодное формирование </w:t>
      </w:r>
      <w:r w:rsidRPr="006035BE">
        <w:rPr>
          <w:bCs/>
          <w:iCs/>
          <w:szCs w:val="26"/>
        </w:rPr>
        <w:lastRenderedPageBreak/>
        <w:t>фактических выпадающих</w:t>
      </w:r>
      <w:r w:rsidR="00826C59">
        <w:rPr>
          <w:bCs/>
          <w:iCs/>
          <w:szCs w:val="26"/>
        </w:rPr>
        <w:t xml:space="preserve"> </w:t>
      </w:r>
      <w:r w:rsidRPr="006035BE">
        <w:rPr>
          <w:bCs/>
          <w:iCs/>
          <w:szCs w:val="26"/>
        </w:rPr>
        <w:t>доходов, связанное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тарифов.</w:t>
      </w:r>
    </w:p>
    <w:p w14:paraId="043BCACE" w14:textId="77777777" w:rsidR="00D20F19" w:rsidRDefault="00D20F19" w:rsidP="00D20F19">
      <w:pPr>
        <w:contextualSpacing/>
        <w:rPr>
          <w:szCs w:val="26"/>
        </w:rPr>
      </w:pPr>
      <w:r w:rsidRPr="007C3824">
        <w:rPr>
          <w:rFonts w:eastAsia="Calibri"/>
          <w:szCs w:val="26"/>
        </w:rPr>
        <w:t xml:space="preserve">Исполнитель отмечает, что </w:t>
      </w:r>
      <w:r w:rsidRPr="007C3824">
        <w:rPr>
          <w:szCs w:val="26"/>
        </w:rPr>
        <w:t xml:space="preserve">ставки на содержание сетей и одноставочные тарифы на передачу электрической энергии, утвержденные приказом Службы по государственному регулированию цен и тарифов Калининградской области </w:t>
      </w:r>
      <w:r w:rsidRPr="007C3824">
        <w:rPr>
          <w:rFonts w:eastAsia="Calibri"/>
          <w:szCs w:val="26"/>
        </w:rPr>
        <w:t xml:space="preserve">от </w:t>
      </w:r>
      <w:r w:rsidRPr="0086365F">
        <w:rPr>
          <w:rFonts w:eastAsia="Calibri"/>
          <w:szCs w:val="26"/>
        </w:rPr>
        <w:t xml:space="preserve">28.12.2016 </w:t>
      </w:r>
      <w:r>
        <w:rPr>
          <w:rFonts w:eastAsia="Calibri"/>
          <w:szCs w:val="26"/>
        </w:rPr>
        <w:t>№</w:t>
      </w:r>
      <w:r w:rsidRPr="0086365F">
        <w:rPr>
          <w:rFonts w:eastAsia="Calibri"/>
          <w:szCs w:val="26"/>
        </w:rPr>
        <w:t xml:space="preserve"> 149-01э/16</w:t>
      </w:r>
      <w:r w:rsidRPr="007C3824">
        <w:rPr>
          <w:szCs w:val="26"/>
        </w:rPr>
        <w:t xml:space="preserve"> «Об установлении единых (котловых) тарифов на услуги по передаче электрической энергии на территории Калининградской области на 201</w:t>
      </w:r>
      <w:r>
        <w:rPr>
          <w:szCs w:val="26"/>
        </w:rPr>
        <w:t>7</w:t>
      </w:r>
      <w:r w:rsidRPr="007C3824">
        <w:rPr>
          <w:szCs w:val="26"/>
        </w:rPr>
        <w:t xml:space="preserve"> г.» по всем диапазонам напряжения </w:t>
      </w:r>
      <w:r>
        <w:rPr>
          <w:szCs w:val="26"/>
        </w:rPr>
        <w:t>на</w:t>
      </w:r>
      <w:r w:rsidRPr="007C3824">
        <w:rPr>
          <w:szCs w:val="26"/>
        </w:rPr>
        <w:t xml:space="preserve"> 201</w:t>
      </w:r>
      <w:r>
        <w:rPr>
          <w:szCs w:val="26"/>
        </w:rPr>
        <w:t>7</w:t>
      </w:r>
      <w:r w:rsidRPr="007C3824">
        <w:rPr>
          <w:szCs w:val="26"/>
        </w:rPr>
        <w:t xml:space="preserve"> год</w:t>
      </w:r>
      <w:r>
        <w:rPr>
          <w:szCs w:val="26"/>
        </w:rPr>
        <w:t xml:space="preserve"> не</w:t>
      </w:r>
      <w:r w:rsidRPr="007C3824">
        <w:rPr>
          <w:szCs w:val="26"/>
        </w:rPr>
        <w:t xml:space="preserve"> превышают предельные максимальные уровни, установленные ФАС России.</w:t>
      </w:r>
    </w:p>
    <w:p w14:paraId="04E00600" w14:textId="77777777" w:rsidR="00D20F19" w:rsidRPr="007C3824" w:rsidRDefault="00D20F19" w:rsidP="00D20F19">
      <w:pPr>
        <w:contextualSpacing/>
        <w:rPr>
          <w:szCs w:val="26"/>
        </w:rPr>
      </w:pPr>
      <w:r>
        <w:rPr>
          <w:szCs w:val="26"/>
        </w:rPr>
        <w:t>С</w:t>
      </w:r>
      <w:r w:rsidRPr="007C3824">
        <w:rPr>
          <w:szCs w:val="26"/>
        </w:rPr>
        <w:t xml:space="preserve">тавки на содержание сетей и одноставочные тарифы на передачу электрической энергии, утвержденные приказом Службы по государственному регулированию цен и тарифов Калининградской области от </w:t>
      </w:r>
      <w:r w:rsidRPr="0086365F">
        <w:rPr>
          <w:rFonts w:eastAsia="Calibri"/>
          <w:szCs w:val="26"/>
        </w:rPr>
        <w:t xml:space="preserve">25.12.2017 </w:t>
      </w:r>
      <w:r>
        <w:rPr>
          <w:rFonts w:eastAsia="Calibri"/>
          <w:szCs w:val="26"/>
        </w:rPr>
        <w:t>№</w:t>
      </w:r>
      <w:r w:rsidRPr="0086365F">
        <w:rPr>
          <w:rFonts w:eastAsia="Calibri"/>
          <w:szCs w:val="26"/>
        </w:rPr>
        <w:t xml:space="preserve"> 116-13э/17</w:t>
      </w:r>
      <w:r w:rsidRPr="007C3824">
        <w:rPr>
          <w:szCs w:val="26"/>
        </w:rPr>
        <w:t xml:space="preserve"> «Об установлении единых (котловых) тарифов на услуги по передаче электрической энергии на территории Калининградской области на 201</w:t>
      </w:r>
      <w:r>
        <w:rPr>
          <w:szCs w:val="26"/>
        </w:rPr>
        <w:t>8</w:t>
      </w:r>
      <w:r w:rsidRPr="007C3824">
        <w:rPr>
          <w:szCs w:val="26"/>
        </w:rPr>
        <w:t xml:space="preserve"> г.» по всем диапазонам напряжения </w:t>
      </w:r>
      <w:r>
        <w:rPr>
          <w:szCs w:val="26"/>
        </w:rPr>
        <w:t>на</w:t>
      </w:r>
      <w:r w:rsidRPr="007C3824">
        <w:rPr>
          <w:szCs w:val="26"/>
        </w:rPr>
        <w:t xml:space="preserve"> 201</w:t>
      </w:r>
      <w:r>
        <w:rPr>
          <w:szCs w:val="26"/>
        </w:rPr>
        <w:t>8</w:t>
      </w:r>
      <w:r w:rsidRPr="007C3824">
        <w:rPr>
          <w:szCs w:val="26"/>
        </w:rPr>
        <w:t xml:space="preserve"> год</w:t>
      </w:r>
      <w:r>
        <w:rPr>
          <w:szCs w:val="26"/>
        </w:rPr>
        <w:t xml:space="preserve"> также не</w:t>
      </w:r>
      <w:r w:rsidRPr="007C3824">
        <w:rPr>
          <w:szCs w:val="26"/>
        </w:rPr>
        <w:t xml:space="preserve"> превышают предельные максимальные уровни, установленные ФАС России.</w:t>
      </w:r>
    </w:p>
    <w:p w14:paraId="2152D437" w14:textId="77777777" w:rsidR="00D20F19" w:rsidRPr="007C3824" w:rsidRDefault="00D20F19" w:rsidP="00D20F19">
      <w:pPr>
        <w:rPr>
          <w:rFonts w:eastAsia="Calibri"/>
          <w:color w:val="FF0000"/>
          <w:szCs w:val="26"/>
        </w:rPr>
      </w:pPr>
      <w:r w:rsidRPr="007C3824">
        <w:rPr>
          <w:rFonts w:eastAsia="Calibri"/>
          <w:szCs w:val="26"/>
        </w:rPr>
        <w:t>Исполнитель отмечет, что в соответствии с пунктом 7 Основ ценообразования № 1178 распределение учитываемых экономически обоснованных расходов, не учтенных при установлении регулируемых цен (тарифов) на тот период регулирования, в котором они понесены, или доходов, недополученных при осуществлении регулируемой деятельности в этот период регулирования, осуществляется при расчете необходимой валовой выручки соответствующего годового периода регулирования с учетом параметров прогноза социально-экономического развития Российской Федерации.</w:t>
      </w:r>
    </w:p>
    <w:p w14:paraId="01A40DE3" w14:textId="77777777" w:rsidR="00AA34FE" w:rsidRDefault="00AA34FE" w:rsidP="00AA34FE">
      <w:r>
        <w:t>Исполнитель</w:t>
      </w:r>
      <w:r w:rsidR="00826C59">
        <w:t xml:space="preserve"> также</w:t>
      </w:r>
      <w:r>
        <w:t xml:space="preserve"> отмечает, что Службой по государственному регулированию цен и тарифов Калининградской области при распределении сглаживания на последующие периоды регулирования выпадающих доходов, образованных по итогам финансово-хозяйственной деятельности в 2012-2016 гг. </w:t>
      </w:r>
      <w:r>
        <w:lastRenderedPageBreak/>
        <w:t>не были учтены параметры прогноза социально-экономического развития Российской Федерации, что противоречит п. 7 Основ ценообразования.</w:t>
      </w:r>
    </w:p>
    <w:p w14:paraId="0DB57105" w14:textId="77777777" w:rsidR="00AA34FE" w:rsidRDefault="00AA34FE" w:rsidP="00AA34FE">
      <w:r>
        <w:t>Таким образом системное занижение необходимой валовой выручки для АО</w:t>
      </w:r>
      <w:r w:rsidR="00043C86">
        <w:t> </w:t>
      </w:r>
      <w:r>
        <w:t>«</w:t>
      </w:r>
      <w:proofErr w:type="spellStart"/>
      <w:r>
        <w:t>Янарьнерго</w:t>
      </w:r>
      <w:proofErr w:type="spellEnd"/>
      <w:r>
        <w:t xml:space="preserve">» в связи с </w:t>
      </w:r>
      <w:r w:rsidR="00826C59">
        <w:t>некорректным учетом</w:t>
      </w:r>
      <w:r>
        <w:t xml:space="preserve"> выпадающих доходов</w:t>
      </w:r>
      <w:r w:rsidR="00826C59">
        <w:t xml:space="preserve"> (в т. ч. от льготного ТП) </w:t>
      </w:r>
      <w:r>
        <w:t>влечет за собой необходимость привлечения</w:t>
      </w:r>
      <w:r w:rsidR="00826C59">
        <w:br/>
      </w:r>
      <w:r>
        <w:t>АО «Янтарьэнерго» дополнительных займов для выполнения обязательств перед смежными сетевыми организациями, сбытовыми компаниями, осуществления плановых расходов, источником погашения которых должна быть компенсация, учитываемая в тарифной выручке.</w:t>
      </w:r>
    </w:p>
    <w:p w14:paraId="429D44A9" w14:textId="77777777" w:rsidR="00D20F19" w:rsidRDefault="00AA34FE" w:rsidP="00AA34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bCs/>
          <w:iCs/>
          <w:szCs w:val="26"/>
        </w:rPr>
      </w:pPr>
      <w:r>
        <w:t>В отсутствие необходимых денежных средств формируется риск для</w:t>
      </w:r>
      <w:r>
        <w:br/>
        <w:t>АО «</w:t>
      </w:r>
      <w:r w:rsidR="00935BFE">
        <w:t>Янтарьэнерго</w:t>
      </w:r>
      <w:r>
        <w:t>» в части соблюдения обеспечения надлежащей эксплуатации и своевременного ремонта объектов электросетевого хозяйства на территориях Калининградской области.</w:t>
      </w:r>
    </w:p>
    <w:p w14:paraId="265FD027" w14:textId="77777777" w:rsidR="00D20F19" w:rsidRPr="006035BE" w:rsidRDefault="00D20F19" w:rsidP="00D20F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bCs/>
          <w:iCs/>
          <w:szCs w:val="26"/>
        </w:rPr>
      </w:pPr>
      <w:r w:rsidRPr="006035BE">
        <w:rPr>
          <w:bCs/>
          <w:iCs/>
          <w:szCs w:val="26"/>
        </w:rPr>
        <w:t>По итогам 2020 года проблема обоснования и учета выпадающих расходов/недополученных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регулирования, по мнению Исполнителя,</w:t>
      </w:r>
      <w:r>
        <w:rPr>
          <w:bCs/>
          <w:iCs/>
          <w:szCs w:val="26"/>
        </w:rPr>
        <w:t xml:space="preserve"> может</w:t>
      </w:r>
      <w:r w:rsidRPr="006035BE">
        <w:rPr>
          <w:bCs/>
          <w:iCs/>
          <w:szCs w:val="26"/>
        </w:rPr>
        <w:t xml:space="preserve"> являться одной из ключевых задач </w:t>
      </w:r>
      <w:r>
        <w:rPr>
          <w:bCs/>
          <w:szCs w:val="26"/>
        </w:rPr>
        <w:t>Общества</w:t>
      </w:r>
      <w:r w:rsidRPr="006035BE">
        <w:rPr>
          <w:bCs/>
          <w:iCs/>
          <w:szCs w:val="26"/>
        </w:rPr>
        <w:t>.</w:t>
      </w:r>
    </w:p>
    <w:p w14:paraId="44C129F4" w14:textId="77777777" w:rsidR="00D20F19" w:rsidRPr="006035BE" w:rsidRDefault="00D20F19" w:rsidP="00D20F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bCs/>
          <w:iCs/>
          <w:szCs w:val="26"/>
        </w:rPr>
      </w:pPr>
      <w:r w:rsidRPr="006035BE">
        <w:rPr>
          <w:bCs/>
          <w:iCs/>
          <w:szCs w:val="26"/>
        </w:rPr>
        <w:t xml:space="preserve">Исполнитель обоснованно полагает, что с целью защиты интересов </w:t>
      </w:r>
      <w:r>
        <w:rPr>
          <w:bCs/>
          <w:szCs w:val="26"/>
        </w:rPr>
        <w:br/>
      </w:r>
      <w:r w:rsidRPr="006035BE">
        <w:rPr>
          <w:bCs/>
          <w:szCs w:val="26"/>
        </w:rPr>
        <w:t>АО «</w:t>
      </w:r>
      <w:r>
        <w:rPr>
          <w:bCs/>
          <w:szCs w:val="26"/>
        </w:rPr>
        <w:t>Янтарьэнерго</w:t>
      </w:r>
      <w:r w:rsidRPr="006035BE">
        <w:rPr>
          <w:bCs/>
          <w:szCs w:val="26"/>
        </w:rPr>
        <w:t>»</w:t>
      </w:r>
      <w:r w:rsidRPr="006035BE">
        <w:rPr>
          <w:bCs/>
          <w:iCs/>
          <w:szCs w:val="26"/>
        </w:rPr>
        <w:t xml:space="preserve"> необходимо уделить особое внимание при подготовке документального подтверждения</w:t>
      </w:r>
      <w:r w:rsidR="00935BFE">
        <w:rPr>
          <w:bCs/>
          <w:iCs/>
          <w:szCs w:val="26"/>
        </w:rPr>
        <w:t xml:space="preserve"> фактически</w:t>
      </w:r>
      <w:r w:rsidRPr="006035BE">
        <w:rPr>
          <w:bCs/>
          <w:iCs/>
          <w:szCs w:val="26"/>
        </w:rPr>
        <w:t xml:space="preserve"> понесенных расходов и недополученных доходов.</w:t>
      </w:r>
    </w:p>
    <w:p w14:paraId="417361EA" w14:textId="77777777" w:rsidR="00D20F19" w:rsidRPr="00673C13" w:rsidRDefault="00D20F19" w:rsidP="009324C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09"/>
        <w:contextualSpacing/>
        <w:rPr>
          <w:szCs w:val="26"/>
        </w:rPr>
      </w:pPr>
      <w:r w:rsidRPr="00673C13">
        <w:rPr>
          <w:szCs w:val="26"/>
        </w:rPr>
        <w:t xml:space="preserve">Пунктом 7 Основ ценообразования № 1178 предусмотрен учет экономически обоснованных расходов организаций, осуществляющих регулируемую деятельность, не учтенных при установлении регулируемых цен (тарифов) на тот период регулирования, в котором они понесены, или доход, недополученный при осуществлении регулируемой деятельности в этот период регулирования по независящим от организации, осуществляющей регулируемую деятельность, причинам, указанные расходы (доход). К экономически обоснованным расходам в том числе относятся расходы, связанные с </w:t>
      </w:r>
      <w:r w:rsidRPr="00673C13">
        <w:rPr>
          <w:szCs w:val="26"/>
        </w:rPr>
        <w:lastRenderedPageBreak/>
        <w:t>обслуживанием заемных средств, привлекаемых для покрытия недостатка средств.</w:t>
      </w:r>
    </w:p>
    <w:p w14:paraId="0280138C" w14:textId="77777777" w:rsidR="00D74CA5" w:rsidRDefault="00935BFE" w:rsidP="009324C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bCs/>
          <w:szCs w:val="26"/>
        </w:rPr>
      </w:pPr>
      <w:bookmarkStart w:id="25" w:name="_Hlk54907915"/>
      <w:r>
        <w:rPr>
          <w:szCs w:val="26"/>
        </w:rPr>
        <w:t xml:space="preserve">Исполнитель обоснованно полагает, что у </w:t>
      </w:r>
      <w:r w:rsidR="00D20F19" w:rsidRPr="00935BFE">
        <w:rPr>
          <w:szCs w:val="26"/>
        </w:rPr>
        <w:t>АО «Янтарьэнерго» есть все основани</w:t>
      </w:r>
      <w:r w:rsidRPr="00935BFE">
        <w:rPr>
          <w:szCs w:val="26"/>
        </w:rPr>
        <w:t>я</w:t>
      </w:r>
      <w:r w:rsidR="00D20F19" w:rsidRPr="00935BFE">
        <w:rPr>
          <w:szCs w:val="26"/>
        </w:rPr>
        <w:t xml:space="preserve"> заявить фактические расходы, связанные с обслуживанием заемных средств, привлекаемых для покрытия недостатка средств, в рамках корректировки неподконтрольных расходов исходя из фактических значений указанного </w:t>
      </w:r>
      <w:r w:rsidR="00D20F19" w:rsidRPr="00E44B34">
        <w:rPr>
          <w:szCs w:val="26"/>
        </w:rPr>
        <w:t>параметра</w:t>
      </w:r>
      <w:bookmarkEnd w:id="25"/>
      <w:r w:rsidR="00D20F19" w:rsidRPr="00E44B34">
        <w:rPr>
          <w:szCs w:val="26"/>
        </w:rPr>
        <w:t xml:space="preserve"> в соответствии с пунктом 11 Методических указаний № 98-э. Исполнитель обращает внимание на необходимость предоставления </w:t>
      </w:r>
      <w:r w:rsidRPr="00E44B34">
        <w:rPr>
          <w:szCs w:val="26"/>
        </w:rPr>
        <w:t xml:space="preserve">полного </w:t>
      </w:r>
      <w:r w:rsidR="00D20F19" w:rsidRPr="00E44B34">
        <w:rPr>
          <w:szCs w:val="26"/>
        </w:rPr>
        <w:t>документального подтверждения экономической обоснованности расходов, связанных с обслуживанием заемных средств,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</w:t>
      </w:r>
      <w:r w:rsidRPr="00E44B34">
        <w:rPr>
          <w:szCs w:val="26"/>
        </w:rPr>
        <w:t>м</w:t>
      </w:r>
      <w:r w:rsidR="00D20F19" w:rsidRPr="00E44B34">
        <w:rPr>
          <w:szCs w:val="26"/>
        </w:rPr>
        <w:t xml:space="preserve"> Отчетов по результатам </w:t>
      </w:r>
      <w:r w:rsidR="00D20F19" w:rsidRPr="00935BFE">
        <w:rPr>
          <w:bCs/>
          <w:szCs w:val="26"/>
        </w:rPr>
        <w:t xml:space="preserve">анализа принятых регулирующими органами тарифно-балансовых решений за 2017-2019 годы и </w:t>
      </w:r>
      <w:bookmarkStart w:id="26" w:name="_Hlk54193760"/>
      <w:r w:rsidR="00D20F19" w:rsidRPr="00935BFE">
        <w:rPr>
          <w:bCs/>
          <w:szCs w:val="26"/>
        </w:rPr>
        <w:t xml:space="preserve">подготовки рекомендаций и предложений по решению проблем, выявленных в результате экспертизы тарифно-балансовых решений, принятых регулирующими органами в отношении </w:t>
      </w:r>
      <w:bookmarkEnd w:id="26"/>
      <w:r w:rsidR="00D20F19" w:rsidRPr="00935BFE">
        <w:rPr>
          <w:bCs/>
          <w:szCs w:val="26"/>
        </w:rPr>
        <w:t>АО «Янтарьэнерго».</w:t>
      </w:r>
    </w:p>
    <w:p w14:paraId="067A848E" w14:textId="77777777" w:rsidR="003E2C79" w:rsidRDefault="003E2C79" w:rsidP="004D6A5A">
      <w:pPr>
        <w:pStyle w:val="23"/>
        <w:shd w:val="clear" w:color="auto" w:fill="auto"/>
        <w:tabs>
          <w:tab w:val="left" w:pos="1299"/>
        </w:tabs>
        <w:spacing w:line="360" w:lineRule="auto"/>
        <w:ind w:firstLine="709"/>
        <w:rPr>
          <w:rFonts w:ascii="Myriad Pro" w:hAnsi="Myriad Pro"/>
          <w:b/>
          <w:bCs/>
          <w:i/>
          <w:iCs/>
          <w:sz w:val="26"/>
          <w:szCs w:val="26"/>
        </w:rPr>
      </w:pPr>
    </w:p>
    <w:p w14:paraId="253BF2E3" w14:textId="77777777" w:rsidR="00543F6A" w:rsidRPr="00543F6A" w:rsidRDefault="00543F6A" w:rsidP="00543F6A">
      <w:pPr>
        <w:jc w:val="left"/>
        <w:rPr>
          <w:rFonts w:eastAsia="Times New Roman" w:cs="Times New Roman"/>
          <w:b/>
          <w:bCs/>
          <w:i/>
          <w:iCs/>
          <w:color w:val="22272F"/>
          <w:szCs w:val="26"/>
          <w:shd w:val="clear" w:color="auto" w:fill="FFFFFF"/>
          <w:lang w:eastAsia="ru-RU"/>
        </w:rPr>
      </w:pPr>
      <w:r w:rsidRPr="00543F6A">
        <w:rPr>
          <w:rFonts w:eastAsia="Times New Roman" w:cs="Times New Roman"/>
          <w:b/>
          <w:bCs/>
          <w:i/>
          <w:iCs/>
          <w:color w:val="22272F"/>
          <w:szCs w:val="26"/>
          <w:shd w:val="clear" w:color="auto" w:fill="FFFFFF"/>
          <w:lang w:eastAsia="ru-RU"/>
        </w:rPr>
        <w:t>Оценка исполнения инвестиционной программы и учет расходов на капитальные вложения (инвестиции)</w:t>
      </w:r>
    </w:p>
    <w:p w14:paraId="07E1BAE3" w14:textId="77777777" w:rsidR="00543F6A" w:rsidRPr="00543F6A" w:rsidRDefault="00543F6A" w:rsidP="00543F6A">
      <w:pPr>
        <w:rPr>
          <w:rFonts w:eastAsia="Times New Roman" w:cs="Times New Roman"/>
          <w:color w:val="22272F"/>
          <w:szCs w:val="26"/>
          <w:shd w:val="clear" w:color="auto" w:fill="FFFFFF"/>
          <w:lang w:eastAsia="ru-RU"/>
        </w:rPr>
      </w:pPr>
      <w:r w:rsidRPr="00543F6A">
        <w:rPr>
          <w:rFonts w:eastAsia="Times New Roman" w:cs="Times New Roman"/>
          <w:color w:val="22272F"/>
          <w:szCs w:val="26"/>
          <w:shd w:val="clear" w:color="auto" w:fill="FFFFFF"/>
          <w:lang w:eastAsia="ru-RU"/>
        </w:rPr>
        <w:t>Пунктом 38 Основ ценообразования № 1178 определено, что в течение долгосрочного периода регулирования регулирующими органами ежегодно производится корректировка необходимой валовой выручки, устанавливаемой на очередной период регулирования в соответствии с </w:t>
      </w:r>
      <w:r w:rsidRPr="00543F6A">
        <w:rPr>
          <w:rFonts w:eastAsia="Times New Roman" w:cs="Times New Roman"/>
          <w:szCs w:val="26"/>
          <w:shd w:val="clear" w:color="auto" w:fill="FFFFFF"/>
          <w:lang w:eastAsia="ru-RU"/>
        </w:rPr>
        <w:t>методическими указаниями</w:t>
      </w:r>
      <w:r w:rsidRPr="00543F6A">
        <w:rPr>
          <w:rFonts w:eastAsia="Times New Roman" w:cs="Times New Roman"/>
          <w:color w:val="22272F"/>
          <w:szCs w:val="26"/>
          <w:shd w:val="clear" w:color="auto" w:fill="FFFFFF"/>
          <w:lang w:eastAsia="ru-RU"/>
        </w:rPr>
        <w:t>, предусмотренными </w:t>
      </w:r>
      <w:r w:rsidRPr="00543F6A">
        <w:rPr>
          <w:rFonts w:eastAsia="Times New Roman" w:cs="Times New Roman"/>
          <w:szCs w:val="26"/>
          <w:shd w:val="clear" w:color="auto" w:fill="FFFFFF"/>
          <w:lang w:eastAsia="ru-RU"/>
        </w:rPr>
        <w:t>пунктами 32</w:t>
      </w:r>
      <w:r w:rsidRPr="00543F6A">
        <w:rPr>
          <w:rFonts w:eastAsia="Times New Roman" w:cs="Times New Roman"/>
          <w:color w:val="22272F"/>
          <w:szCs w:val="26"/>
          <w:shd w:val="clear" w:color="auto" w:fill="FFFFFF"/>
          <w:lang w:eastAsia="ru-RU"/>
        </w:rPr>
        <w:t> и (или) </w:t>
      </w:r>
      <w:r w:rsidRPr="00543F6A">
        <w:rPr>
          <w:rFonts w:eastAsia="Times New Roman" w:cs="Times New Roman"/>
          <w:szCs w:val="26"/>
          <w:shd w:val="clear" w:color="auto" w:fill="FFFFFF"/>
          <w:lang w:eastAsia="ru-RU"/>
        </w:rPr>
        <w:t>38</w:t>
      </w:r>
      <w:r w:rsidRPr="00543F6A">
        <w:rPr>
          <w:rFonts w:eastAsia="Times New Roman" w:cs="Times New Roman"/>
          <w:color w:val="22272F"/>
          <w:szCs w:val="26"/>
          <w:shd w:val="clear" w:color="auto" w:fill="FFFFFF"/>
          <w:lang w:eastAsia="ru-RU"/>
        </w:rPr>
        <w:t> Основ ценообразования № 1178. </w:t>
      </w:r>
    </w:p>
    <w:p w14:paraId="79CB452E" w14:textId="77777777" w:rsidR="00543F6A" w:rsidRPr="00543F6A" w:rsidRDefault="00543F6A" w:rsidP="00543F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>В соответствии с пунктом 11 Методических указаний № 98-э корректировка необходимой валовой выручки на i-</w:t>
      </w:r>
      <w:proofErr w:type="spellStart"/>
      <w:r w:rsidRPr="00543F6A">
        <w:rPr>
          <w:rFonts w:eastAsia="Times New Roman" w:cs="Times New Roman"/>
          <w:szCs w:val="26"/>
          <w:lang w:eastAsia="ru-RU"/>
        </w:rPr>
        <w:t>тый</w:t>
      </w:r>
      <w:proofErr w:type="spellEnd"/>
      <w:r w:rsidRPr="00543F6A">
        <w:rPr>
          <w:rFonts w:eastAsia="Times New Roman" w:cs="Times New Roman"/>
          <w:szCs w:val="26"/>
          <w:lang w:eastAsia="ru-RU"/>
        </w:rPr>
        <w:t xml:space="preserve"> год долгосрочного периода регулирования, осуществляемая в связи с изменением (неисполнением) инвестиционной программы на (i-1)-й год определяется по формуле 9:</w:t>
      </w:r>
    </w:p>
    <w:p w14:paraId="0629EC70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noProof/>
          <w:position w:val="-33"/>
          <w:szCs w:val="26"/>
          <w:lang w:eastAsia="ru-RU"/>
        </w:rPr>
        <w:lastRenderedPageBreak/>
        <w:drawing>
          <wp:inline distT="0" distB="0" distL="0" distR="0" wp14:anchorId="2D4751FF" wp14:editId="242180B3">
            <wp:extent cx="317182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F6A">
        <w:rPr>
          <w:rFonts w:cs="Myriad Pro"/>
          <w:szCs w:val="26"/>
        </w:rPr>
        <w:t xml:space="preserve"> (9),</w:t>
      </w:r>
    </w:p>
    <w:p w14:paraId="11604428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</w:p>
    <w:p w14:paraId="3523603D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szCs w:val="26"/>
        </w:rPr>
        <w:t>где:</w:t>
      </w:r>
    </w:p>
    <w:p w14:paraId="292FD65C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noProof/>
          <w:position w:val="-10"/>
          <w:szCs w:val="26"/>
          <w:lang w:eastAsia="ru-RU"/>
        </w:rPr>
        <w:drawing>
          <wp:inline distT="0" distB="0" distL="0" distR="0" wp14:anchorId="34531D6F" wp14:editId="739CECF5">
            <wp:extent cx="49530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F6A">
        <w:rPr>
          <w:rFonts w:cs="Myriad Pro"/>
          <w:szCs w:val="26"/>
        </w:rPr>
        <w:t xml:space="preserve"> - </w:t>
      </w:r>
      <w:bookmarkStart w:id="27" w:name="_Hlk54204819"/>
      <w:r w:rsidRPr="00543F6A">
        <w:rPr>
          <w:rFonts w:cs="Myriad Pro"/>
          <w:b/>
          <w:bCs/>
          <w:szCs w:val="26"/>
        </w:rPr>
        <w:t>расчетная величина собственных средств</w:t>
      </w:r>
      <w:r w:rsidRPr="00543F6A">
        <w:rPr>
          <w:rFonts w:cs="Myriad Pro"/>
          <w:szCs w:val="26"/>
        </w:rPr>
        <w:t xml:space="preserve"> регулируемой организации для финансирования инвестиционной программы, учтенная при установлении тарифов в году i-2</w:t>
      </w:r>
      <w:bookmarkEnd w:id="27"/>
      <w:r w:rsidRPr="00543F6A">
        <w:rPr>
          <w:rFonts w:cs="Myriad Pro"/>
          <w:szCs w:val="26"/>
        </w:rPr>
        <w:t>, которая не может принимать отрицательные значения;</w:t>
      </w:r>
    </w:p>
    <w:p w14:paraId="2B3F44DD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noProof/>
          <w:position w:val="-10"/>
          <w:szCs w:val="26"/>
          <w:lang w:eastAsia="ru-RU"/>
        </w:rPr>
        <w:drawing>
          <wp:inline distT="0" distB="0" distL="0" distR="0" wp14:anchorId="663B77B3" wp14:editId="126C023F">
            <wp:extent cx="55245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F6A">
        <w:rPr>
          <w:rFonts w:cs="Myriad Pro"/>
          <w:szCs w:val="26"/>
        </w:rPr>
        <w:t xml:space="preserve"> - плановый размер финансирования инвестиционной программы, представляющей собой совокупность инвестиционных проектов, утвержденной (скорректированной) в установленном порядке на год (i-2) до его начала, за счет собственных средств (выручки от реализации товаров (услуг) по регулируемым ценам (тарифам)) без НДС;</w:t>
      </w:r>
    </w:p>
    <w:p w14:paraId="3541AA07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noProof/>
          <w:position w:val="-10"/>
          <w:szCs w:val="26"/>
          <w:lang w:eastAsia="ru-RU"/>
        </w:rPr>
        <w:drawing>
          <wp:inline distT="0" distB="0" distL="0" distR="0" wp14:anchorId="549ED3CC" wp14:editId="6C3019B1">
            <wp:extent cx="60960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F6A">
        <w:rPr>
          <w:rFonts w:cs="Myriad Pro"/>
          <w:szCs w:val="26"/>
        </w:rPr>
        <w:t xml:space="preserve"> - объем фактического финансирования инвестиционной программы, представляющей собой совокупность инвестиционных проектов, утвержденной (скорректированной) в установленном порядке на год (i-2) до его начала, за счет собственных средств (выручки от реализации товаров (услуг) по регулируемым ценам (тарифам)) без НДС в году (i-2) долгосрочного периода регулирования.</w:t>
      </w:r>
    </w:p>
    <w:p w14:paraId="33249CEB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szCs w:val="26"/>
        </w:rPr>
        <w:t>При j = 1 используется фактический процент исполнения инвестиционной программы за 9 месяцев (i-2) года. Указанная корректировка осуществляется при отклонении исполнения инвестиционной программы более чем на 10%;</w:t>
      </w:r>
    </w:p>
    <w:p w14:paraId="1EA4BD10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szCs w:val="26"/>
        </w:rPr>
      </w:pPr>
      <w:r w:rsidRPr="00543F6A">
        <w:rPr>
          <w:rFonts w:cs="Myriad Pro"/>
          <w:noProof/>
          <w:position w:val="-12"/>
          <w:szCs w:val="26"/>
          <w:lang w:eastAsia="ru-RU"/>
        </w:rPr>
        <w:drawing>
          <wp:inline distT="0" distB="0" distL="0" distR="0" wp14:anchorId="0C567A50" wp14:editId="6C9F0ED3">
            <wp:extent cx="5619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F6A">
        <w:rPr>
          <w:rFonts w:cs="Myriad Pro"/>
          <w:szCs w:val="26"/>
        </w:rPr>
        <w:t xml:space="preserve"> - учтенная при расчете тарифов на (i-1) год корректировка необходимой валовой выручки на (i-2)-ой год долгосрочного периода регулирования, осуществленная в связи с изменением (неисполнением) инвестиционной программы за истекший период на (i-2)-го года по результатам 9 месяцев.</w:t>
      </w:r>
    </w:p>
    <w:p w14:paraId="30F5D28D" w14:textId="77777777" w:rsidR="00543F6A" w:rsidRPr="00543F6A" w:rsidRDefault="00543F6A" w:rsidP="00543F6A">
      <w:pPr>
        <w:shd w:val="clear" w:color="auto" w:fill="FFFFFF"/>
        <w:rPr>
          <w:color w:val="22272F"/>
          <w:szCs w:val="26"/>
          <w:shd w:val="clear" w:color="auto" w:fill="FFFFFF"/>
          <w:lang w:eastAsia="ru-RU"/>
        </w:rPr>
      </w:pPr>
      <w:r w:rsidRPr="00543F6A">
        <w:rPr>
          <w:color w:val="22272F"/>
          <w:szCs w:val="26"/>
          <w:shd w:val="clear" w:color="auto" w:fill="FFFFFF"/>
          <w:lang w:eastAsia="ru-RU"/>
        </w:rPr>
        <w:t xml:space="preserve">Исполнитель отмечает отсутствие в Методических указаниях № 98-э и иных нормативно-правовых актах принципов и порядка определения расчетной </w:t>
      </w:r>
      <w:r w:rsidRPr="00543F6A">
        <w:rPr>
          <w:color w:val="22272F"/>
          <w:szCs w:val="26"/>
          <w:shd w:val="clear" w:color="auto" w:fill="FFFFFF"/>
          <w:lang w:eastAsia="ru-RU"/>
        </w:rPr>
        <w:lastRenderedPageBreak/>
        <w:t xml:space="preserve">величины собственных средств регулируемой организации при применении метода долгосрочной индексации необходимой валовой выручки. </w:t>
      </w:r>
    </w:p>
    <w:p w14:paraId="619B267D" w14:textId="77777777" w:rsidR="00543F6A" w:rsidRPr="00543F6A" w:rsidRDefault="00543F6A" w:rsidP="00543F6A">
      <w:pPr>
        <w:shd w:val="clear" w:color="auto" w:fill="FFFFFF"/>
        <w:rPr>
          <w:rFonts w:eastAsia="Times New Roman" w:cs="Times New Roman"/>
          <w:color w:val="22272F"/>
          <w:szCs w:val="26"/>
          <w:lang w:eastAsia="ru-RU"/>
        </w:rPr>
      </w:pPr>
      <w:r w:rsidRPr="00543F6A">
        <w:rPr>
          <w:color w:val="22272F"/>
          <w:szCs w:val="26"/>
          <w:shd w:val="clear" w:color="auto" w:fill="FFFFFF"/>
          <w:lang w:eastAsia="ru-RU"/>
        </w:rPr>
        <w:t>Приказом Министерства</w:t>
      </w:r>
      <w:r w:rsidRPr="00543F6A">
        <w:rPr>
          <w:rFonts w:eastAsia="Times New Roman" w:cs="Times New Roman"/>
          <w:color w:val="22272F"/>
          <w:szCs w:val="26"/>
          <w:lang w:eastAsia="ru-RU"/>
        </w:rPr>
        <w:t xml:space="preserve"> </w:t>
      </w:r>
      <w:r w:rsidRPr="00543F6A">
        <w:rPr>
          <w:color w:val="22272F"/>
          <w:szCs w:val="26"/>
          <w:shd w:val="clear" w:color="auto" w:fill="FFFFFF"/>
          <w:lang w:eastAsia="ru-RU"/>
        </w:rPr>
        <w:t>энергетики РФ от 13 апреля 2017 г. № 310 «Об утверждении формы финансового плана субъекта электроэнергетики, правил заполнения указанной формы и требований к форматам электронных документов, содержащих</w:t>
      </w:r>
      <w:r w:rsidRPr="00543F6A">
        <w:rPr>
          <w:rFonts w:eastAsia="Times New Roman" w:cs="Times New Roman"/>
          <w:color w:val="22272F"/>
          <w:szCs w:val="26"/>
          <w:lang w:eastAsia="ru-RU"/>
        </w:rPr>
        <w:t xml:space="preserve"> информацию о финансовом плане субъекта электроэнергетики» утверждена форма финансового плана субъекта электроэнергетики согласно Приложению № 1.</w:t>
      </w:r>
    </w:p>
    <w:p w14:paraId="18207D41" w14:textId="77777777" w:rsidR="00543F6A" w:rsidRPr="00543F6A" w:rsidRDefault="00543F6A" w:rsidP="00543F6A">
      <w:pPr>
        <w:shd w:val="clear" w:color="auto" w:fill="FFFFFF"/>
        <w:rPr>
          <w:rFonts w:eastAsia="Times New Roman" w:cs="Times New Roman"/>
          <w:color w:val="22272F"/>
          <w:szCs w:val="26"/>
          <w:lang w:eastAsia="ru-RU"/>
        </w:rPr>
      </w:pPr>
      <w:r w:rsidRPr="00543F6A">
        <w:rPr>
          <w:rFonts w:eastAsia="Times New Roman" w:cs="Times New Roman"/>
          <w:color w:val="22272F"/>
          <w:szCs w:val="26"/>
          <w:lang w:eastAsia="ru-RU"/>
        </w:rPr>
        <w:t>В соответствии с указанной формой к собственным средствам относятся:</w:t>
      </w:r>
    </w:p>
    <w:p w14:paraId="3171D30C" w14:textId="77777777" w:rsidR="00543F6A" w:rsidRPr="00543F6A" w:rsidRDefault="00543F6A" w:rsidP="009324CC">
      <w:pPr>
        <w:numPr>
          <w:ilvl w:val="0"/>
          <w:numId w:val="32"/>
        </w:numPr>
        <w:shd w:val="clear" w:color="auto" w:fill="FFFFFF"/>
        <w:ind w:left="993"/>
        <w:rPr>
          <w:color w:val="22272F"/>
          <w:szCs w:val="26"/>
          <w:shd w:val="clear" w:color="auto" w:fill="FFFFFF"/>
          <w:lang w:eastAsia="ru-RU"/>
        </w:rPr>
      </w:pPr>
      <w:r w:rsidRPr="00543F6A">
        <w:rPr>
          <w:color w:val="22272F"/>
          <w:szCs w:val="26"/>
          <w:shd w:val="clear" w:color="auto" w:fill="FFFFFF"/>
          <w:lang w:eastAsia="ru-RU"/>
        </w:rPr>
        <w:t>прибыль, направляемая на инвестиции;</w:t>
      </w:r>
    </w:p>
    <w:p w14:paraId="76BA422E" w14:textId="77777777" w:rsidR="00543F6A" w:rsidRPr="00543F6A" w:rsidRDefault="00543F6A" w:rsidP="009324CC">
      <w:pPr>
        <w:numPr>
          <w:ilvl w:val="0"/>
          <w:numId w:val="32"/>
        </w:numPr>
        <w:shd w:val="clear" w:color="auto" w:fill="FFFFFF"/>
        <w:ind w:left="993"/>
        <w:rPr>
          <w:color w:val="22272F"/>
          <w:szCs w:val="26"/>
          <w:shd w:val="clear" w:color="auto" w:fill="FFFFFF"/>
          <w:lang w:eastAsia="ru-RU"/>
        </w:rPr>
      </w:pPr>
      <w:r w:rsidRPr="00543F6A">
        <w:rPr>
          <w:color w:val="22272F"/>
          <w:szCs w:val="26"/>
          <w:shd w:val="clear" w:color="auto" w:fill="FFFFFF"/>
          <w:lang w:eastAsia="ru-RU"/>
        </w:rPr>
        <w:t>амортизация основных средств;</w:t>
      </w:r>
    </w:p>
    <w:p w14:paraId="6289E235" w14:textId="77777777" w:rsidR="00543F6A" w:rsidRPr="00543F6A" w:rsidRDefault="00543F6A" w:rsidP="009324CC">
      <w:pPr>
        <w:numPr>
          <w:ilvl w:val="0"/>
          <w:numId w:val="32"/>
        </w:numPr>
        <w:shd w:val="clear" w:color="auto" w:fill="FFFFFF"/>
        <w:ind w:left="993"/>
        <w:rPr>
          <w:color w:val="22272F"/>
          <w:szCs w:val="26"/>
          <w:shd w:val="clear" w:color="auto" w:fill="FFFFFF"/>
          <w:lang w:eastAsia="ru-RU"/>
        </w:rPr>
      </w:pPr>
      <w:r w:rsidRPr="00543F6A">
        <w:rPr>
          <w:color w:val="22272F"/>
          <w:szCs w:val="26"/>
          <w:shd w:val="clear" w:color="auto" w:fill="FFFFFF"/>
          <w:lang w:eastAsia="ru-RU"/>
        </w:rPr>
        <w:t>возврат налога на добавленную стоимость (определяемый в виде положительного сальдо от налога на добавленную</w:t>
      </w:r>
      <w:hyperlink r:id="rId20" w:history="1"/>
      <w:r w:rsidRPr="00543F6A">
        <w:rPr>
          <w:color w:val="22272F"/>
          <w:szCs w:val="26"/>
          <w:shd w:val="clear" w:color="auto" w:fill="FFFFFF"/>
          <w:lang w:eastAsia="ru-RU"/>
        </w:rPr>
        <w:t xml:space="preserve"> стоимость к уплате налога на добавленную стоимость к возврату, рассчитанные с учетом налогового вычета, в том числе связанного с капитальными вложениями);</w:t>
      </w:r>
    </w:p>
    <w:p w14:paraId="5EB80310" w14:textId="77777777" w:rsidR="00543F6A" w:rsidRPr="00543F6A" w:rsidRDefault="00543F6A" w:rsidP="009324CC">
      <w:pPr>
        <w:numPr>
          <w:ilvl w:val="0"/>
          <w:numId w:val="32"/>
        </w:numPr>
        <w:shd w:val="clear" w:color="auto" w:fill="FFFFFF"/>
        <w:ind w:left="993"/>
        <w:rPr>
          <w:color w:val="22272F"/>
          <w:szCs w:val="26"/>
          <w:shd w:val="clear" w:color="auto" w:fill="FFFFFF"/>
          <w:lang w:eastAsia="ru-RU"/>
        </w:rPr>
      </w:pPr>
      <w:r w:rsidRPr="00543F6A">
        <w:rPr>
          <w:color w:val="22272F"/>
          <w:szCs w:val="26"/>
          <w:shd w:val="clear" w:color="auto" w:fill="FFFFFF"/>
          <w:lang w:eastAsia="ru-RU"/>
        </w:rPr>
        <w:t>прочие собственные средства, в том числе: средства от эмиссии акций и остаток собственных средств на начало года.</w:t>
      </w:r>
    </w:p>
    <w:p w14:paraId="545A67A9" w14:textId="3C5B387C" w:rsidR="00543F6A" w:rsidRDefault="00543F6A" w:rsidP="00543F6A">
      <w:pPr>
        <w:autoSpaceDE w:val="0"/>
        <w:autoSpaceDN w:val="0"/>
        <w:adjustRightInd w:val="0"/>
        <w:rPr>
          <w:rFonts w:cs="Myriad Pro"/>
          <w:noProof/>
          <w:position w:val="-12"/>
          <w:szCs w:val="26"/>
        </w:rPr>
      </w:pPr>
      <w:r w:rsidRPr="00543F6A">
        <w:rPr>
          <w:rFonts w:cs="Myriad Pro"/>
          <w:noProof/>
          <w:position w:val="-12"/>
          <w:szCs w:val="26"/>
        </w:rPr>
        <w:t xml:space="preserve">Исполнитель правомерно полагает, что для обоснования расчетной величины собственных средств </w:t>
      </w:r>
      <w:r>
        <w:rPr>
          <w:rFonts w:cs="Myriad Pro"/>
          <w:noProof/>
          <w:position w:val="-12"/>
          <w:szCs w:val="26"/>
        </w:rPr>
        <w:t>АО «Янтарьэнерго»</w:t>
      </w:r>
      <w:r w:rsidRPr="00543F6A">
        <w:rPr>
          <w:rFonts w:cs="Myriad Pro"/>
          <w:noProof/>
          <w:color w:val="FF0000"/>
          <w:position w:val="-12"/>
          <w:szCs w:val="26"/>
        </w:rPr>
        <w:t xml:space="preserve"> </w:t>
      </w:r>
      <w:r w:rsidRPr="00543F6A">
        <w:rPr>
          <w:rFonts w:cs="Myriad Pro"/>
          <w:noProof/>
          <w:position w:val="-12"/>
          <w:szCs w:val="26"/>
        </w:rPr>
        <w:t>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(данными бухгалтерской и статистической отчетности)</w:t>
      </w:r>
      <w:r w:rsidR="00B63DFE" w:rsidRPr="00B63DFE">
        <w:rPr>
          <w:rFonts w:cs="Myriad Pro"/>
          <w:noProof/>
          <w:position w:val="-12"/>
          <w:szCs w:val="26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6"/>
        <w:gridCol w:w="5169"/>
      </w:tblGrid>
      <w:tr w:rsidR="00B63DFE" w:rsidRPr="00B63DFE" w14:paraId="40985C13" w14:textId="77777777" w:rsidTr="00ED5B6D">
        <w:trPr>
          <w:tblHeader/>
        </w:trPr>
        <w:tc>
          <w:tcPr>
            <w:tcW w:w="4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F622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470FC" w14:textId="77777777" w:rsidR="00B63DFE" w:rsidRPr="00B63DFE" w:rsidRDefault="00B63DFE" w:rsidP="00ED5B6D">
            <w:pPr>
              <w:spacing w:line="218" w:lineRule="auto"/>
              <w:ind w:firstLine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b/>
                <w:bCs/>
                <w:color w:val="FFFFFF" w:themeColor="background1"/>
                <w:sz w:val="22"/>
                <w:lang w:eastAsia="ru-RU"/>
              </w:rPr>
              <w:t>Источники </w:t>
            </w:r>
            <w:r w:rsidRPr="00B63DFE">
              <w:rPr>
                <w:rFonts w:eastAsia="Times New Roman" w:cs="Calibri"/>
                <w:b/>
                <w:bCs/>
                <w:color w:val="FFFFFF" w:themeColor="background1"/>
                <w:sz w:val="22"/>
                <w:bdr w:val="none" w:sz="0" w:space="0" w:color="auto" w:frame="1"/>
                <w:lang w:eastAsia="ru-RU"/>
              </w:rPr>
              <w:t>финансирования мероприятий ИПР за счет собственных средств</w:t>
            </w:r>
          </w:p>
        </w:tc>
        <w:tc>
          <w:tcPr>
            <w:tcW w:w="5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F622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F1869" w14:textId="77777777" w:rsidR="00B63DFE" w:rsidRPr="00B63DFE" w:rsidRDefault="00B63DFE" w:rsidP="00ED5B6D">
            <w:pPr>
              <w:spacing w:line="218" w:lineRule="auto"/>
              <w:ind w:firstLine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b/>
                <w:bCs/>
                <w:color w:val="FFFFFF" w:themeColor="background1"/>
                <w:sz w:val="22"/>
                <w:bdr w:val="none" w:sz="0" w:space="0" w:color="auto" w:frame="1"/>
                <w:lang w:eastAsia="ru-RU"/>
              </w:rPr>
              <w:t>Данные бухгалтерской и статистической отчетности, подтверждающие размер средств</w:t>
            </w:r>
          </w:p>
        </w:tc>
      </w:tr>
      <w:tr w:rsidR="00B63DFE" w:rsidRPr="00B63DFE" w14:paraId="57438413" w14:textId="77777777" w:rsidTr="00ED5B6D"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10CE9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Прибыль, направляемая на инвестиции;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0F7A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В соответствии с отчетными формами о раздельном учете доходов и расходов за соответствующий период - Таблица 1.6. «Расшифровка расходов субъекта естественных монополий, оказывающего услуги по передаче электрической энергии по электрическим сетям, принадлежащим на праве собственности или ином законном основании территориальным сетевым организациям»</w:t>
            </w:r>
          </w:p>
        </w:tc>
      </w:tr>
      <w:tr w:rsidR="00B63DFE" w:rsidRPr="00B63DFE" w14:paraId="43DABF2C" w14:textId="77777777" w:rsidTr="00ED5B6D"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EB50D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Амортизация основных средств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9FFF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 xml:space="preserve">В соответствии с отчетными формами о раздельном учете доходов и расходов за соответствующий период - Таблица 1.6. «Расшифровка расходов субъекта естественных </w:t>
            </w: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lastRenderedPageBreak/>
              <w:t>монополий, оказывающего услуги по передаче электрической энергии по электрическим сетям, принадлежащим на праве собственности или ином законном основании территориальным сетевым организациям», а также в соответствии с раскрываемой фактической информацией о структуре и объеме затрат на оказание услуг по передаче электроэнергии</w:t>
            </w:r>
          </w:p>
        </w:tc>
      </w:tr>
      <w:tr w:rsidR="00B63DFE" w:rsidRPr="00B63DFE" w14:paraId="290D0E4E" w14:textId="77777777" w:rsidTr="00ED5B6D"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4C40A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lastRenderedPageBreak/>
              <w:t>Возврат налога на добавленную стоимость (определяемый в виде положительного сальдо от налога на добавленную стоимость к уплате налога на добавленную стоимость к возврату, рассчитанные с учетом налогового вычета, в том числе связанного с капитальными вложениями)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1914C" w14:textId="4AAED4C9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Подтверждается фактическими данными отчета о движении денежных средств в соответствии с отчетностью по РСБУ с подтверждением объема средств, приходящихся на вид деятельности «передача электрической энергии» в соответствии с положениями учетной политики Общества.</w:t>
            </w:r>
          </w:p>
          <w:p w14:paraId="266FC609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В соответствии с положениями по бухгалтерскому учету положительное сальдо по возврату НДС отражается в бюджете о движении денежных средств в составе сумм по прочим поступлениям от операционных, инвестиционных и финансовых операций.</w:t>
            </w:r>
          </w:p>
        </w:tc>
      </w:tr>
      <w:tr w:rsidR="00B63DFE" w:rsidRPr="00B63DFE" w14:paraId="3E3130AE" w14:textId="77777777" w:rsidTr="00ED5B6D"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A814D" w14:textId="77777777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Прочие собственные средства, в том числе: средства от эмиссии акций и остаток собственных средств на начало года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F654D" w14:textId="3D204A09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Остаток собственных средств на начало года – подтверждается фактическими данными отчета о движении денежных средств в соответствии с отчетностью по РСБУ. С подтверждением объема средств, приходящихся на вид деятельности «передача электрической энергии» в соответствии с положениями учетной политики Общества.</w:t>
            </w:r>
          </w:p>
          <w:p w14:paraId="438E1E67" w14:textId="15D32454" w:rsidR="00B63DFE" w:rsidRPr="00B63DFE" w:rsidRDefault="00B63DFE" w:rsidP="00B63DFE">
            <w:pPr>
              <w:spacing w:line="218" w:lineRule="auto"/>
              <w:ind w:firstLine="0"/>
              <w:jc w:val="left"/>
              <w:rPr>
                <w:rFonts w:eastAsia="Times New Roman" w:cs="Calibri"/>
                <w:color w:val="201F1E"/>
                <w:sz w:val="22"/>
                <w:lang w:eastAsia="ru-RU"/>
              </w:rPr>
            </w:pPr>
            <w:r w:rsidRPr="00B63DFE">
              <w:rPr>
                <w:rFonts w:eastAsia="Times New Roman" w:cs="Calibri"/>
                <w:color w:val="201F1E"/>
                <w:sz w:val="22"/>
                <w:lang w:eastAsia="ru-RU"/>
              </w:rPr>
              <w:t>Средства от эмиссии акции – подтверждаются фактическими данными отчета о движении денежных средств в соответствии с отчетностью по РСБУ, а также решением о дополнительном выпуске ценных бумаг, отчетом об итогах выпуска ценных бумаг.</w:t>
            </w:r>
          </w:p>
        </w:tc>
      </w:tr>
    </w:tbl>
    <w:p w14:paraId="00256632" w14:textId="77777777" w:rsidR="00B63DFE" w:rsidRPr="00B63DFE" w:rsidRDefault="00B63DFE" w:rsidP="00B63DFE">
      <w:pPr>
        <w:shd w:val="clear" w:color="auto" w:fill="FFFFFF"/>
        <w:spacing w:line="240" w:lineRule="auto"/>
        <w:ind w:firstLine="0"/>
        <w:jc w:val="left"/>
        <w:rPr>
          <w:rFonts w:eastAsia="Times New Roman" w:cs="Calibri"/>
          <w:color w:val="201F1E"/>
          <w:szCs w:val="26"/>
          <w:lang w:eastAsia="ru-RU"/>
        </w:rPr>
      </w:pPr>
      <w:r w:rsidRPr="00B63DFE">
        <w:rPr>
          <w:rFonts w:eastAsia="Times New Roman" w:cs="Calibri"/>
          <w:color w:val="201F1E"/>
          <w:szCs w:val="26"/>
          <w:lang w:eastAsia="ru-RU"/>
        </w:rPr>
        <w:t> </w:t>
      </w:r>
    </w:p>
    <w:p w14:paraId="35CE3D9E" w14:textId="77777777" w:rsidR="00B63DFE" w:rsidRPr="00B63DFE" w:rsidRDefault="00B63DFE" w:rsidP="00B63DFE">
      <w:pPr>
        <w:autoSpaceDE w:val="0"/>
        <w:autoSpaceDN w:val="0"/>
        <w:adjustRightInd w:val="0"/>
        <w:rPr>
          <w:rFonts w:cs="Myriad Pro"/>
          <w:noProof/>
          <w:position w:val="-12"/>
          <w:szCs w:val="26"/>
        </w:rPr>
      </w:pPr>
      <w:r w:rsidRPr="00B63DFE">
        <w:rPr>
          <w:rFonts w:cs="Myriad Pro"/>
          <w:noProof/>
          <w:position w:val="-12"/>
          <w:szCs w:val="26"/>
        </w:rPr>
        <w:t>Необходимо отметить, что фактические данные, отраженные в рамках финансового плана электросетевой организации (в т.ч. в части показателей отчета о финансовых результатах, показателей бюджета движения денежных средств) должны соответствовать фактическим данным бухгалтерской и статистической отчетности.</w:t>
      </w:r>
    </w:p>
    <w:p w14:paraId="74C4C62C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noProof/>
          <w:position w:val="-12"/>
          <w:szCs w:val="26"/>
        </w:rPr>
      </w:pPr>
      <w:r w:rsidRPr="00543F6A">
        <w:rPr>
          <w:rFonts w:cs="Myriad Pro"/>
          <w:noProof/>
          <w:position w:val="-12"/>
          <w:szCs w:val="26"/>
        </w:rPr>
        <w:t xml:space="preserve">Исполнитель правомерно полагает, что при определении размера корректировки необходимой валовой выручки, осуществляемой в связи с изменением (неисполнением) инвестиционной программы,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программы, которыми реально располагала </w:t>
      </w:r>
      <w:r w:rsidRPr="00543F6A">
        <w:rPr>
          <w:rFonts w:cs="Myriad Pro"/>
          <w:noProof/>
          <w:position w:val="-12"/>
          <w:szCs w:val="26"/>
        </w:rPr>
        <w:lastRenderedPageBreak/>
        <w:t xml:space="preserve">регулируемая организация и которые могли быть использованы на реализацию инвестиционной программы в году </w:t>
      </w:r>
      <w:r w:rsidRPr="00543F6A">
        <w:rPr>
          <w:rFonts w:cs="Myriad Pro"/>
          <w:noProof/>
          <w:position w:val="-12"/>
          <w:szCs w:val="26"/>
          <w:lang w:val="en-US"/>
        </w:rPr>
        <w:t>i</w:t>
      </w:r>
      <w:r w:rsidRPr="00543F6A">
        <w:rPr>
          <w:rFonts w:cs="Myriad Pro"/>
          <w:noProof/>
          <w:position w:val="-12"/>
          <w:szCs w:val="26"/>
        </w:rPr>
        <w:t>-2, исходя из следующего:</w:t>
      </w:r>
    </w:p>
    <w:p w14:paraId="3BF382E4" w14:textId="77777777" w:rsidR="00543F6A" w:rsidRPr="00543F6A" w:rsidRDefault="00543F6A" w:rsidP="009324CC">
      <w:pPr>
        <w:numPr>
          <w:ilvl w:val="0"/>
          <w:numId w:val="33"/>
        </w:numPr>
        <w:autoSpaceDE w:val="0"/>
        <w:autoSpaceDN w:val="0"/>
        <w:adjustRightInd w:val="0"/>
        <w:ind w:left="993" w:hanging="425"/>
        <w:rPr>
          <w:rFonts w:cs="Myriad Pro"/>
          <w:noProof/>
          <w:position w:val="-12"/>
          <w:szCs w:val="26"/>
        </w:rPr>
      </w:pPr>
      <w:r w:rsidRPr="00543F6A">
        <w:rPr>
          <w:rFonts w:cs="Myriad Pro"/>
          <w:noProof/>
          <w:position w:val="-12"/>
          <w:szCs w:val="26"/>
        </w:rPr>
        <w:t xml:space="preserve">расчетная величина собственных средств регулируемой организации, принимаемая в расчет корректировки необходимой валовой выручки, осуществляемой в связи с изменением (неисполнением) инвестиционной программы, не может превышать учтенную при установлении тарифов на год </w:t>
      </w:r>
      <w:r w:rsidRPr="00543F6A">
        <w:rPr>
          <w:rFonts w:cs="Myriad Pro"/>
          <w:noProof/>
          <w:position w:val="-12"/>
          <w:szCs w:val="26"/>
          <w:lang w:val="en-US"/>
        </w:rPr>
        <w:t>i</w:t>
      </w:r>
      <w:r w:rsidRPr="00543F6A">
        <w:rPr>
          <w:rFonts w:cs="Myriad Pro"/>
          <w:noProof/>
          <w:position w:val="-12"/>
          <w:szCs w:val="26"/>
        </w:rPr>
        <w:t>-2;</w:t>
      </w:r>
    </w:p>
    <w:p w14:paraId="07F136E1" w14:textId="77777777" w:rsidR="00543F6A" w:rsidRPr="00543F6A" w:rsidRDefault="00543F6A" w:rsidP="009324CC">
      <w:pPr>
        <w:numPr>
          <w:ilvl w:val="0"/>
          <w:numId w:val="33"/>
        </w:numPr>
        <w:autoSpaceDE w:val="0"/>
        <w:autoSpaceDN w:val="0"/>
        <w:adjustRightInd w:val="0"/>
        <w:ind w:left="993" w:hanging="425"/>
        <w:rPr>
          <w:rFonts w:cs="Myriad Pro"/>
          <w:noProof/>
          <w:position w:val="-12"/>
          <w:szCs w:val="26"/>
        </w:rPr>
      </w:pPr>
      <w:r w:rsidRPr="00543F6A">
        <w:rPr>
          <w:rFonts w:cs="Myriad Pro"/>
          <w:noProof/>
          <w:position w:val="-12"/>
          <w:szCs w:val="26"/>
        </w:rPr>
        <w:t>ранее учтенная в необходимой валовой выручке амортизация, определенная источником финансирования мероприятий инвестиционной программы организации, была компенсирована фактической выручкой от регулируемой деятельности (пункт 27 Основ ценообразования № 1178).</w:t>
      </w:r>
    </w:p>
    <w:p w14:paraId="4BD3053E" w14:textId="77777777" w:rsidR="00543F6A" w:rsidRPr="00543F6A" w:rsidRDefault="00543F6A" w:rsidP="009324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>Постановлением Правительства Российской Федерации от 27.12.2019 № 1892 были внесены изменения в пункт 32 Основ ценообразования № 1178 следующего содержания:</w:t>
      </w:r>
    </w:p>
    <w:p w14:paraId="797CFB81" w14:textId="77777777" w:rsidR="00543F6A" w:rsidRPr="00543F6A" w:rsidRDefault="00543F6A" w:rsidP="009324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>«При ежегодной корректировке необходимой валовой выручки, осуществляемой в связи с изменением (неисполнением) инвестиционной программы, размер собственных средств сетевой организации на реализацию инвестиционной программы, предусмотренных в необходимой валовой выручке, определяется с учетом:</w:t>
      </w:r>
    </w:p>
    <w:p w14:paraId="4AC977DA" w14:textId="77777777" w:rsidR="00543F6A" w:rsidRPr="00543F6A" w:rsidRDefault="00543F6A" w:rsidP="009324CC">
      <w:pPr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993" w:hanging="426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величины фактической стоимости (процентов) заемных средств, привлеченных для осуществления регулируемой деятельности;</w:t>
      </w:r>
    </w:p>
    <w:p w14:paraId="2E07C6EE" w14:textId="77777777" w:rsidR="00543F6A" w:rsidRPr="00543F6A" w:rsidRDefault="00543F6A" w:rsidP="009324CC">
      <w:pPr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993" w:hanging="426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 xml:space="preserve">выпадающих доходов сетевой организации от присоединения энергопринимающих устройств максимальной мощностью до 15 кВт включительно (с учетом ранее присоединенной в данной точке присоединения мощности), энергопринимающих устройств максимальной мощностью до 150 кВт включительно (с учетом ранее присоединенных в данной точке присоединения энергопринимающих устройств), не включаемых в плату за технологическое присоединение, связанных с компенсацией расходов на строительство объектов электросетевого хозяйства, определяемых регулирующими органами в </w:t>
      </w:r>
      <w:r w:rsidRPr="00543F6A">
        <w:rPr>
          <w:rFonts w:eastAsia="Calibri" w:cs="Times New Roman"/>
          <w:szCs w:val="26"/>
          <w:lang w:eastAsia="ru-RU"/>
        </w:rPr>
        <w:lastRenderedPageBreak/>
        <w:t>соответствии с пунктом 87 Основ ценообразования № 1178;</w:t>
      </w:r>
    </w:p>
    <w:p w14:paraId="7B675F0A" w14:textId="77777777" w:rsidR="00543F6A" w:rsidRPr="00543F6A" w:rsidRDefault="00543F6A" w:rsidP="009324CC">
      <w:pPr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993" w:hanging="426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расходов по списанию задолженности, признанной безнадежной к взысканию в соответствии с Налоговым кодексом Российской Федерации за последний отчетный год, за который имеются фактические данные;</w:t>
      </w:r>
    </w:p>
    <w:p w14:paraId="47B606E2" w14:textId="77777777" w:rsidR="00543F6A" w:rsidRPr="00543F6A" w:rsidRDefault="00543F6A" w:rsidP="009324CC">
      <w:pPr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993" w:hanging="426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фактических расходов из прибыли (направленных в том числе на погашение кредитов, привлеченных для осуществления регулируемой деятельности в соответствии с утвержденной в установленном порядке инвестиционной программой), признанных регулирующим органом экономически обоснованными.»</w:t>
      </w:r>
    </w:p>
    <w:p w14:paraId="2D32D682" w14:textId="77777777" w:rsidR="00543F6A" w:rsidRPr="00543F6A" w:rsidRDefault="00543F6A" w:rsidP="00543F6A">
      <w:pPr>
        <w:autoSpaceDE w:val="0"/>
        <w:autoSpaceDN w:val="0"/>
        <w:adjustRightInd w:val="0"/>
        <w:rPr>
          <w:rFonts w:cs="Myriad Pro"/>
          <w:noProof/>
          <w:position w:val="-12"/>
          <w:szCs w:val="26"/>
        </w:rPr>
      </w:pPr>
      <w:r w:rsidRPr="00543F6A">
        <w:rPr>
          <w:rFonts w:cs="Myriad Pro"/>
          <w:noProof/>
          <w:position w:val="-12"/>
          <w:szCs w:val="26"/>
        </w:rPr>
        <w:t xml:space="preserve">Пунктом 11 Методических укзаний № 98-э определено, что расчетная величина собственных средст не может принимать отрицательное значение. Следовательно, в случае если расчетная величина примет отрицательное значение, корректировка необходимой валовой выручки на i-тый год долгосрочного периода регулирования, осуществляемая в связи с изменением (неисполнением) инвестиционной программы на (i-1)-й год, примет нулевое значение.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объеме, учтенном при установлении тарифов в году </w:t>
      </w:r>
      <w:r w:rsidRPr="00543F6A">
        <w:rPr>
          <w:rFonts w:cs="Myriad Pro"/>
          <w:noProof/>
          <w:position w:val="-12"/>
          <w:szCs w:val="26"/>
          <w:lang w:val="en-US"/>
        </w:rPr>
        <w:t>i</w:t>
      </w:r>
      <w:r w:rsidRPr="00543F6A">
        <w:rPr>
          <w:rFonts w:cs="Myriad Pro"/>
          <w:noProof/>
          <w:position w:val="-12"/>
          <w:szCs w:val="26"/>
        </w:rPr>
        <w:t xml:space="preserve">-2. </w:t>
      </w:r>
    </w:p>
    <w:p w14:paraId="125BFADE" w14:textId="26F13CF3" w:rsidR="00543F6A" w:rsidRDefault="00543F6A" w:rsidP="00543F6A">
      <w:pPr>
        <w:rPr>
          <w:rFonts w:eastAsia="Times New Roman" w:cs="Times New Roman"/>
          <w:szCs w:val="26"/>
          <w:lang w:eastAsia="ru-RU"/>
        </w:rPr>
      </w:pPr>
      <w:bookmarkStart w:id="28" w:name="_Hlk52718390"/>
      <w:r w:rsidRPr="00543F6A">
        <w:rPr>
          <w:rFonts w:eastAsia="Times New Roman" w:cs="Times New Roman"/>
          <w:szCs w:val="26"/>
          <w:lang w:eastAsia="ru-RU"/>
        </w:rPr>
        <w:t xml:space="preserve">В связи с отсутствием в нормативно-правовых актах четкого определения и критериев проведения </w:t>
      </w:r>
      <w:proofErr w:type="spellStart"/>
      <w:r w:rsidRPr="00543F6A">
        <w:rPr>
          <w:rFonts w:eastAsia="Times New Roman" w:cs="Times New Roman"/>
          <w:szCs w:val="26"/>
          <w:lang w:eastAsia="ru-RU"/>
        </w:rPr>
        <w:t>пообъектного</w:t>
      </w:r>
      <w:proofErr w:type="spellEnd"/>
      <w:r w:rsidRPr="00543F6A">
        <w:rPr>
          <w:rFonts w:eastAsia="Times New Roman" w:cs="Times New Roman"/>
          <w:szCs w:val="26"/>
          <w:lang w:eastAsia="ru-RU"/>
        </w:rPr>
        <w:t xml:space="preserve"> анализа исполнения инвестиционной программы территориальной сетевой организации, в том числе указаний на обоснованность оценки исполнения относительно плановых показателей инвестиционной программы, утвержденной до начала периода регулирования, или инвестиционной программы, скорректированной в течение периода регулирования, Исполнитель отмечает необходимость представления территориальной сетевой организаци</w:t>
      </w:r>
      <w:r w:rsidR="00975D5A">
        <w:rPr>
          <w:rFonts w:eastAsia="Times New Roman" w:cs="Times New Roman"/>
          <w:szCs w:val="26"/>
          <w:lang w:eastAsia="ru-RU"/>
        </w:rPr>
        <w:t>ей</w:t>
      </w:r>
      <w:r w:rsidRPr="00543F6A">
        <w:rPr>
          <w:rFonts w:eastAsia="Times New Roman" w:cs="Times New Roman"/>
          <w:szCs w:val="26"/>
          <w:lang w:eastAsia="ru-RU"/>
        </w:rPr>
        <w:t xml:space="preserve"> документального подтверждения экономической обоснованности реализации мероприятий инвестиционной программы, не предусмотренных инвестиционной программой, утвержденной (скорректированной) в установленном порядке. Исполнитель рекомендует во избежание отрицательных последствий, связанных с возможным исключением </w:t>
      </w:r>
      <w:r w:rsidRPr="00543F6A">
        <w:rPr>
          <w:rFonts w:eastAsia="Times New Roman" w:cs="Times New Roman"/>
          <w:szCs w:val="26"/>
          <w:lang w:eastAsia="ru-RU"/>
        </w:rPr>
        <w:lastRenderedPageBreak/>
        <w:t>органом регулирования средств, направленных на реализацию мероприятий инвестиционной программы, при оценке экономической обоснованности расходов за истекший период регулирования, территориальной сетевой организации предоставлять пакет обосновывающих материалов, подтверждающих экономическую обоснованность и производственную необходимость реализации мероприятий.</w:t>
      </w:r>
    </w:p>
    <w:p w14:paraId="0FBBF2BF" w14:textId="55324FAD" w:rsidR="00A45B5F" w:rsidRDefault="00A45B5F" w:rsidP="00543F6A">
      <w:pPr>
        <w:rPr>
          <w:rFonts w:eastAsia="Times New Roman" w:cs="Times New Roman"/>
          <w:bCs/>
          <w:szCs w:val="26"/>
          <w:lang w:eastAsia="ru-RU"/>
        </w:rPr>
      </w:pPr>
      <w:r>
        <w:rPr>
          <w:rFonts w:eastAsia="Times New Roman" w:cs="Times New Roman"/>
          <w:bCs/>
          <w:szCs w:val="26"/>
          <w:lang w:eastAsia="ru-RU"/>
        </w:rPr>
        <w:t xml:space="preserve">Исполнитель отмечает, что факт финансирования капитальных вложений подтверждается отчетными формами, заполненными в соответствии с Приказом Минэнерго России </w:t>
      </w:r>
      <w:r w:rsidRPr="00A45B5F">
        <w:rPr>
          <w:rFonts w:eastAsia="Times New Roman" w:cs="Times New Roman"/>
          <w:bCs/>
          <w:szCs w:val="26"/>
          <w:lang w:eastAsia="ru-RU"/>
        </w:rPr>
        <w:t>т 25 апреля 2018 г. № 320 "Об утверждении форм раскрытия сетевой организацией информации об отчетах о реализации инвестиционной программы и об обосновывающих их материалах, указанной в абзацах втором - пятом, седьмом и девятом подпункта ж.1 пункта 11 стандартов раскрытия информации субъектами оптового и розничных рынков электрической энергии, утвержденных постановлением Правительства Российской Федерации от 21 января 2004 г. № 24, правил заполнения указанных форм и требований к форматам раскрытия сетевой организацией электронных документов, содержащих информацию об отчетах о реализации инвестиционной программы и об обосновывающих их материалах"</w:t>
      </w:r>
      <w:r>
        <w:rPr>
          <w:rFonts w:eastAsia="Times New Roman" w:cs="Times New Roman"/>
          <w:bCs/>
          <w:szCs w:val="26"/>
          <w:lang w:eastAsia="ru-RU"/>
        </w:rPr>
        <w:t xml:space="preserve">. При этом, необходимость реализации таких проектов подтверждается </w:t>
      </w:r>
      <w:r w:rsidR="00E15177">
        <w:rPr>
          <w:rFonts w:eastAsia="Times New Roman" w:cs="Times New Roman"/>
          <w:bCs/>
          <w:szCs w:val="26"/>
          <w:lang w:eastAsia="ru-RU"/>
        </w:rPr>
        <w:t>в соответствии</w:t>
      </w:r>
      <w:r w:rsidR="00ED5B6D">
        <w:rPr>
          <w:rFonts w:eastAsia="Times New Roman" w:cs="Times New Roman"/>
          <w:bCs/>
          <w:szCs w:val="26"/>
          <w:lang w:eastAsia="ru-RU"/>
        </w:rPr>
        <w:t xml:space="preserve"> документами, указанными в </w:t>
      </w:r>
      <w:r w:rsidR="00E15177">
        <w:rPr>
          <w:rFonts w:eastAsia="Times New Roman" w:cs="Times New Roman"/>
          <w:bCs/>
          <w:szCs w:val="26"/>
          <w:lang w:eastAsia="ru-RU"/>
        </w:rPr>
        <w:t xml:space="preserve">п. 19 (м) стандарта раскрытия информации, утвержденного постановлением </w:t>
      </w:r>
      <w:r w:rsidR="00E15177" w:rsidRPr="00E15177">
        <w:rPr>
          <w:rFonts w:eastAsia="Times New Roman" w:cs="Times New Roman"/>
          <w:bCs/>
          <w:szCs w:val="26"/>
          <w:lang w:eastAsia="ru-RU"/>
        </w:rPr>
        <w:t>Правительства РФ от 21 января 2004 г. N 24</w:t>
      </w:r>
      <w:r w:rsidR="00ED5B6D">
        <w:rPr>
          <w:rFonts w:eastAsia="Times New Roman" w:cs="Times New Roman"/>
          <w:bCs/>
          <w:szCs w:val="26"/>
          <w:lang w:eastAsia="ru-RU"/>
        </w:rPr>
        <w:t>.</w:t>
      </w:r>
    </w:p>
    <w:p w14:paraId="546415A2" w14:textId="2CD0FFBF" w:rsidR="00A45B5F" w:rsidRPr="00A45B5F" w:rsidRDefault="00A45B5F" w:rsidP="00543F6A">
      <w:pPr>
        <w:rPr>
          <w:rFonts w:eastAsia="Times New Roman" w:cs="Times New Roman"/>
          <w:bCs/>
          <w:szCs w:val="26"/>
          <w:lang w:eastAsia="ru-RU"/>
        </w:rPr>
      </w:pPr>
      <w:r>
        <w:rPr>
          <w:rFonts w:eastAsia="Times New Roman" w:cs="Times New Roman"/>
          <w:bCs/>
          <w:szCs w:val="26"/>
          <w:lang w:eastAsia="ru-RU"/>
        </w:rPr>
        <w:t xml:space="preserve">В рамках проведения </w:t>
      </w:r>
      <w:proofErr w:type="spellStart"/>
      <w:r>
        <w:rPr>
          <w:rFonts w:eastAsia="Times New Roman" w:cs="Times New Roman"/>
          <w:bCs/>
          <w:szCs w:val="26"/>
          <w:lang w:eastAsia="ru-RU"/>
        </w:rPr>
        <w:t>пообъектного</w:t>
      </w:r>
      <w:proofErr w:type="spellEnd"/>
      <w:r>
        <w:rPr>
          <w:rFonts w:eastAsia="Times New Roman" w:cs="Times New Roman"/>
          <w:bCs/>
          <w:szCs w:val="26"/>
          <w:lang w:eastAsia="ru-RU"/>
        </w:rPr>
        <w:t xml:space="preserve"> анализа инвестиционной программы электросетевая организация также должна подтвердить полную стоимость инвестиционн</w:t>
      </w:r>
      <w:r w:rsidR="00E15177">
        <w:rPr>
          <w:rFonts w:eastAsia="Times New Roman" w:cs="Times New Roman"/>
          <w:bCs/>
          <w:szCs w:val="26"/>
          <w:lang w:eastAsia="ru-RU"/>
        </w:rPr>
        <w:t>ых</w:t>
      </w:r>
      <w:r>
        <w:rPr>
          <w:rFonts w:eastAsia="Times New Roman" w:cs="Times New Roman"/>
          <w:bCs/>
          <w:szCs w:val="26"/>
          <w:lang w:eastAsia="ru-RU"/>
        </w:rPr>
        <w:t xml:space="preserve"> проект</w:t>
      </w:r>
      <w:r w:rsidR="00E15177">
        <w:rPr>
          <w:rFonts w:eastAsia="Times New Roman" w:cs="Times New Roman"/>
          <w:bCs/>
          <w:szCs w:val="26"/>
          <w:lang w:eastAsia="ru-RU"/>
        </w:rPr>
        <w:t>ов на основании сметного расчета, приказа об утверждении проектно-сметной документации, расчета полной стоимости инвестиционных проектов в прогнозных ценах соответствующих лет.</w:t>
      </w:r>
    </w:p>
    <w:bookmarkEnd w:id="28"/>
    <w:p w14:paraId="260A778A" w14:textId="15C13454" w:rsidR="00543F6A" w:rsidRPr="00543F6A" w:rsidRDefault="00543F6A" w:rsidP="00543F6A">
      <w:pPr>
        <w:autoSpaceDE w:val="0"/>
        <w:autoSpaceDN w:val="0"/>
        <w:adjustRightInd w:val="0"/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 xml:space="preserve">Вместе с тем Исполнитель отмечает, что Основами ценообразования № 1178 предусмотрено </w:t>
      </w:r>
      <w:r w:rsidRPr="00543F6A">
        <w:rPr>
          <w:rFonts w:eastAsia="Times New Roman" w:cs="Times New Roman"/>
          <w:bCs/>
          <w:szCs w:val="26"/>
          <w:lang w:eastAsia="ru-RU"/>
        </w:rPr>
        <w:t xml:space="preserve">исключение </w:t>
      </w:r>
      <w:r w:rsidRPr="00543F6A">
        <w:rPr>
          <w:rFonts w:eastAsia="Times New Roman" w:cs="Times New Roman"/>
          <w:b/>
          <w:szCs w:val="26"/>
          <w:lang w:eastAsia="ru-RU"/>
        </w:rPr>
        <w:t>экономически необоснованных расходов территориальной сетевой организации</w:t>
      </w:r>
      <w:r w:rsidRPr="00543F6A">
        <w:rPr>
          <w:rFonts w:eastAsia="Times New Roman" w:cs="Times New Roman"/>
          <w:szCs w:val="26"/>
          <w:lang w:eastAsia="ru-RU"/>
        </w:rPr>
        <w:t xml:space="preserve">. </w:t>
      </w:r>
      <w:r w:rsidRPr="00543F6A">
        <w:rPr>
          <w:rFonts w:eastAsia="Times New Roman" w:cs="Times New Roman"/>
          <w:bCs/>
          <w:szCs w:val="26"/>
          <w:lang w:eastAsia="ru-RU"/>
        </w:rPr>
        <w:t xml:space="preserve">Инвестиционные мероприятия, </w:t>
      </w:r>
      <w:r w:rsidRPr="00543F6A">
        <w:rPr>
          <w:rFonts w:eastAsia="Times New Roman" w:cs="Times New Roman"/>
          <w:b/>
          <w:szCs w:val="26"/>
          <w:lang w:eastAsia="ru-RU"/>
        </w:rPr>
        <w:t>предусмотренные и фактически профинансированные</w:t>
      </w:r>
      <w:r w:rsidRPr="00543F6A">
        <w:rPr>
          <w:rFonts w:eastAsia="Times New Roman" w:cs="Times New Roman"/>
          <w:szCs w:val="26"/>
          <w:lang w:eastAsia="ru-RU"/>
        </w:rPr>
        <w:t xml:space="preserve"> в периоде регулирования </w:t>
      </w:r>
      <w:r w:rsidRPr="00543F6A">
        <w:rPr>
          <w:rFonts w:eastAsia="Times New Roman" w:cs="Times New Roman"/>
          <w:bCs/>
          <w:szCs w:val="26"/>
          <w:lang w:eastAsia="ru-RU"/>
        </w:rPr>
        <w:t xml:space="preserve">согласно </w:t>
      </w:r>
      <w:r w:rsidRPr="00543F6A">
        <w:rPr>
          <w:rFonts w:eastAsia="Times New Roman" w:cs="Times New Roman"/>
          <w:b/>
          <w:szCs w:val="26"/>
          <w:lang w:eastAsia="ru-RU"/>
        </w:rPr>
        <w:t xml:space="preserve">инвестиционной программе, утвержденной </w:t>
      </w:r>
      <w:r w:rsidRPr="00543F6A">
        <w:rPr>
          <w:rFonts w:eastAsia="Times New Roman" w:cs="Times New Roman"/>
          <w:b/>
          <w:szCs w:val="26"/>
          <w:lang w:eastAsia="ru-RU"/>
        </w:rPr>
        <w:lastRenderedPageBreak/>
        <w:t>(скорректированной) в установленном порядке в течение периода регулирования</w:t>
      </w:r>
      <w:r w:rsidRPr="00543F6A">
        <w:rPr>
          <w:rFonts w:eastAsia="Times New Roman" w:cs="Times New Roman"/>
          <w:bCs/>
          <w:szCs w:val="26"/>
          <w:lang w:eastAsia="ru-RU"/>
        </w:rPr>
        <w:t>, являются экономически обоснованными и должны быть учтены</w:t>
      </w:r>
      <w:r w:rsidRPr="00543F6A">
        <w:rPr>
          <w:rFonts w:eastAsia="Times New Roman" w:cs="Times New Roman"/>
          <w:szCs w:val="26"/>
          <w:lang w:eastAsia="ru-RU"/>
        </w:rPr>
        <w:t xml:space="preserve"> при определении корректировки необходимой валовой выручки, осуществляемой в связи с изменением (неисполнением) инвестиционной программы, по следующим основаниям:</w:t>
      </w:r>
    </w:p>
    <w:p w14:paraId="7A98B196" w14:textId="77777777" w:rsidR="00543F6A" w:rsidRPr="00543F6A" w:rsidRDefault="00543F6A" w:rsidP="00543F6A">
      <w:pPr>
        <w:numPr>
          <w:ilvl w:val="0"/>
          <w:numId w:val="29"/>
        </w:numPr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 xml:space="preserve">Абзацем 5 пункта 32 Основ ценообразования № 1178 определено, что </w:t>
      </w:r>
      <w:r w:rsidRPr="00543F6A">
        <w:rPr>
          <w:rFonts w:eastAsia="Calibri" w:cs="Times New Roman"/>
          <w:b/>
          <w:bCs/>
          <w:szCs w:val="26"/>
          <w:lang w:eastAsia="ru-RU"/>
        </w:rPr>
        <w:t>расходы, связанные с развитием существующей инфраструктуры</w:t>
      </w:r>
      <w:r w:rsidRPr="00543F6A">
        <w:rPr>
          <w:rFonts w:eastAsia="Calibri" w:cs="Times New Roman"/>
          <w:szCs w:val="26"/>
          <w:lang w:eastAsia="ru-RU"/>
        </w:rPr>
        <w:t xml:space="preserve">, в том числе с развитием связей между объектами территориальных сетевых организаций и объектами единой национальной (общероссийской) электрической сети, расходов на реконструкцию линий электропередачи, подстанций, увеличение сечения проводов и кабелей, увеличение мощности трансформаторов, расширение распределительных устройств и установку компенсирующих устройств для обеспечения качества электрической энергии (объектов электросетевого хозяйства) в целях обеспечения надежности работы электрических станций, присоединяемых энергопринимающих устройств и ранее присоединенных потребителей,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устройств, необходимых для поддержания требуемых параметров надежности и качества электрической энергии, </w:t>
      </w:r>
      <w:r w:rsidRPr="00543F6A">
        <w:rPr>
          <w:rFonts w:eastAsia="Calibri" w:cs="Times New Roman"/>
          <w:b/>
          <w:bCs/>
          <w:szCs w:val="26"/>
          <w:lang w:eastAsia="ru-RU"/>
        </w:rPr>
        <w:t>включаются в цену (тариф) на услуги по передаче электрической энергии</w:t>
      </w:r>
      <w:r w:rsidRPr="00543F6A">
        <w:rPr>
          <w:rFonts w:ascii="Calibri" w:eastAsiaTheme="minorEastAsia" w:hAnsi="Calibri" w:cs="Times New Roman"/>
          <w:sz w:val="24"/>
          <w:szCs w:val="24"/>
          <w:lang w:eastAsia="ru-RU"/>
        </w:rPr>
        <w:t xml:space="preserve"> </w:t>
      </w:r>
      <w:r w:rsidRPr="00543F6A">
        <w:rPr>
          <w:rFonts w:eastAsia="Calibri" w:cs="Times New Roman"/>
          <w:b/>
          <w:bCs/>
          <w:szCs w:val="26"/>
          <w:lang w:eastAsia="ru-RU"/>
        </w:rPr>
        <w:t>на основании утвержденной в установленном порядке инвестиционной программы сетевой организации</w:t>
      </w:r>
      <w:r w:rsidRPr="00543F6A">
        <w:rPr>
          <w:rFonts w:eastAsia="Calibri" w:cs="Times New Roman"/>
          <w:szCs w:val="26"/>
          <w:lang w:eastAsia="ru-RU"/>
        </w:rPr>
        <w:t>.</w:t>
      </w:r>
    </w:p>
    <w:p w14:paraId="4EE1BA22" w14:textId="77777777" w:rsidR="00543F6A" w:rsidRPr="00543F6A" w:rsidRDefault="00543F6A" w:rsidP="00543F6A">
      <w:pPr>
        <w:autoSpaceDE w:val="0"/>
        <w:autoSpaceDN w:val="0"/>
        <w:adjustRightInd w:val="0"/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>Исполнитель отмечает, что выполнение мероприятий инвестиционной программы АО «Янтарьэнерго» направлено на перспективное развитие электрических сетей и энергопринимающих устройств потребителей электрической энергии, а также направлено на достижение целевых показателей надежности и качества оказываемых услуг.</w:t>
      </w:r>
    </w:p>
    <w:p w14:paraId="44AE80E5" w14:textId="77777777" w:rsidR="00543F6A" w:rsidRPr="00543F6A" w:rsidRDefault="00543F6A" w:rsidP="00543F6A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 xml:space="preserve">Пунктом 67 Правил № 977 установлено, что в случае необходимости внесения изменений в инвестиционную программу (корректировки инвестиционной программы) указанные изменения подлежат утверждению органом исполнительной власти, ранее утвердившим соответствующую </w:t>
      </w:r>
      <w:r w:rsidRPr="00543F6A">
        <w:rPr>
          <w:rFonts w:eastAsia="Calibri" w:cs="Times New Roman"/>
          <w:szCs w:val="26"/>
          <w:lang w:eastAsia="ru-RU"/>
        </w:rPr>
        <w:lastRenderedPageBreak/>
        <w:t xml:space="preserve">инвестиционную программу. Утверждение изменений в инвестиционную программу осуществляется в порядке и сроки, которые установлены Правилами № 977 для утверждения инвестиционных программ. Порядком утверждения инвестиционных программ территориальных сетевых организаций </w:t>
      </w:r>
      <w:r w:rsidRPr="00543F6A">
        <w:rPr>
          <w:rFonts w:eastAsia="Calibri" w:cs="Times New Roman"/>
          <w:b/>
          <w:bCs/>
          <w:szCs w:val="26"/>
          <w:lang w:eastAsia="ru-RU"/>
        </w:rPr>
        <w:t>предусмотрены проверка и согласование параметров инвестиционной программы территориальной сетевой организации</w:t>
      </w:r>
      <w:r w:rsidRPr="00543F6A">
        <w:rPr>
          <w:rFonts w:eastAsia="Calibri" w:cs="Times New Roman"/>
          <w:szCs w:val="26"/>
          <w:lang w:eastAsia="ru-RU"/>
        </w:rPr>
        <w:t xml:space="preserve"> высшими органами исполнительной власти Российской Федерации и субъектов Российской Федерации. К параметрам, подлежащим </w:t>
      </w:r>
      <w:r w:rsidRPr="00543F6A">
        <w:rPr>
          <w:rFonts w:eastAsia="Calibri" w:cs="Times New Roman"/>
          <w:b/>
          <w:bCs/>
          <w:szCs w:val="26"/>
          <w:lang w:eastAsia="ru-RU"/>
        </w:rPr>
        <w:t>проверке и согласованию</w:t>
      </w:r>
      <w:r w:rsidRPr="00543F6A">
        <w:rPr>
          <w:rFonts w:eastAsia="Calibri" w:cs="Times New Roman"/>
          <w:szCs w:val="26"/>
          <w:lang w:eastAsia="ru-RU"/>
        </w:rPr>
        <w:t xml:space="preserve"> отнесены: </w:t>
      </w:r>
    </w:p>
    <w:p w14:paraId="7593A329" w14:textId="77777777" w:rsidR="00543F6A" w:rsidRPr="00543F6A" w:rsidRDefault="00543F6A" w:rsidP="009324CC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b/>
          <w:bCs/>
          <w:szCs w:val="26"/>
          <w:lang w:eastAsia="ru-RU"/>
        </w:rPr>
        <w:t>финансовые последствия реализации инвестиционной программы</w:t>
      </w:r>
      <w:r w:rsidRPr="00543F6A">
        <w:rPr>
          <w:rFonts w:eastAsia="Calibri" w:cs="Times New Roman"/>
          <w:szCs w:val="26"/>
          <w:lang w:eastAsia="ru-RU"/>
        </w:rPr>
        <w:t xml:space="preserve"> для федерального бюджета, бюджетов субъектов Российской Федерации и местных бюджетов;</w:t>
      </w:r>
    </w:p>
    <w:p w14:paraId="3BE75128" w14:textId="77777777" w:rsidR="00543F6A" w:rsidRPr="00543F6A" w:rsidRDefault="00543F6A" w:rsidP="009324CC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b/>
          <w:bCs/>
          <w:szCs w:val="26"/>
          <w:lang w:eastAsia="ru-RU"/>
        </w:rPr>
        <w:t>вопросы ценообразования при проектировании и строительстве</w:t>
      </w:r>
      <w:r w:rsidRPr="00543F6A">
        <w:rPr>
          <w:rFonts w:eastAsia="Calibri" w:cs="Times New Roman"/>
          <w:szCs w:val="26"/>
          <w:lang w:eastAsia="ru-RU"/>
        </w:rPr>
        <w:t xml:space="preserve"> объектов капитального строительства, предусмотренных проектом инвестиционной программы;</w:t>
      </w:r>
    </w:p>
    <w:p w14:paraId="34214FB6" w14:textId="77777777" w:rsidR="00543F6A" w:rsidRPr="00543F6A" w:rsidRDefault="00543F6A" w:rsidP="009324CC">
      <w:pPr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соответствие проекта инвестиционной программы государственным программам, федеральным целевым программам, ответственным исполнителем (государственным заказчиком - координатором) которых определено Министерство промышленности и торговли Российской Федерации, в части объемов и источников финансирования объектов капитального строительства проекта инвестиционной программы, предусмотренных такими государственными программами, федеральными целевыми программами;</w:t>
      </w:r>
    </w:p>
    <w:p w14:paraId="7CFBCD55" w14:textId="77777777" w:rsidR="00543F6A" w:rsidRPr="00543F6A" w:rsidRDefault="00543F6A" w:rsidP="009324CC">
      <w:pPr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соответствие проекта инвестиционной программы прогнозу социально-экономического развития Российской Федерации, субъектов Российской Федерации, муниципальных образований, а также отраслей и секторов экономики на краткосрочный, среднесрочный и долгосрочный периоды;</w:t>
      </w:r>
    </w:p>
    <w:p w14:paraId="63013C60" w14:textId="77777777" w:rsidR="00543F6A" w:rsidRPr="00543F6A" w:rsidRDefault="00543F6A" w:rsidP="009324CC">
      <w:pPr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b/>
          <w:bCs/>
          <w:szCs w:val="26"/>
          <w:lang w:eastAsia="ru-RU"/>
        </w:rPr>
        <w:t>эффективность использования</w:t>
      </w:r>
      <w:r w:rsidRPr="00543F6A">
        <w:rPr>
          <w:rFonts w:eastAsia="Calibri" w:cs="Times New Roman"/>
          <w:szCs w:val="26"/>
          <w:lang w:eastAsia="ru-RU"/>
        </w:rPr>
        <w:t xml:space="preserve"> направляемых в рамках инвестиционной программы на капитальные вложения средств федерального бюджета;</w:t>
      </w:r>
    </w:p>
    <w:p w14:paraId="41760A83" w14:textId="77777777" w:rsidR="00543F6A" w:rsidRPr="00543F6A" w:rsidRDefault="00543F6A" w:rsidP="009324CC">
      <w:pPr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соблюдение антимонопольного законодательства, а также за соблюдение заявителем, являющимся субъектом естественной монополии, требований законодательства Российской Федерации в сфере регулирования естественных монополий;</w:t>
      </w:r>
    </w:p>
    <w:p w14:paraId="687E230C" w14:textId="77777777" w:rsidR="00543F6A" w:rsidRPr="00543F6A" w:rsidRDefault="00543F6A" w:rsidP="009324CC">
      <w:pPr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lastRenderedPageBreak/>
        <w:t>выполнение сетевыми организациями мероприятий, предусмотренных схемами и программами развития электроэнергетики субъектов Российской Федерации, утвержденными в порядке, установленном Правительством Российской Федерации, за счет инвестиционных ресурсов, предлагаемых сетевыми организациями к включению в цены (тарифы), регулируемые органом исполнительной власти соответствующего субъекта Российской Федерации в области государственного регулирования цен (тарифов);</w:t>
      </w:r>
    </w:p>
    <w:p w14:paraId="4A136CEF" w14:textId="77777777" w:rsidR="00543F6A" w:rsidRPr="00543F6A" w:rsidRDefault="00543F6A" w:rsidP="009324CC">
      <w:pPr>
        <w:numPr>
          <w:ilvl w:val="0"/>
          <w:numId w:val="28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>размещение объектов электроэнергетики на территориях соответствующих субъектов Российской Федерации;</w:t>
      </w:r>
    </w:p>
    <w:p w14:paraId="6646E40A" w14:textId="77777777" w:rsidR="00543F6A" w:rsidRPr="00543F6A" w:rsidRDefault="00543F6A" w:rsidP="009324CC">
      <w:pPr>
        <w:numPr>
          <w:ilvl w:val="0"/>
          <w:numId w:val="28"/>
        </w:numPr>
        <w:tabs>
          <w:tab w:val="left" w:pos="993"/>
        </w:tabs>
        <w:autoSpaceDE w:val="0"/>
        <w:autoSpaceDN w:val="0"/>
        <w:adjustRightInd w:val="0"/>
        <w:ind w:left="0" w:firstLine="567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 xml:space="preserve">предложения субъектов электроэнергетики по </w:t>
      </w:r>
      <w:r w:rsidRPr="00543F6A">
        <w:rPr>
          <w:rFonts w:eastAsia="Calibri" w:cs="Times New Roman"/>
          <w:b/>
          <w:bCs/>
          <w:szCs w:val="26"/>
          <w:lang w:eastAsia="ru-RU"/>
        </w:rPr>
        <w:t>включению инвестиционных ресурсов</w:t>
      </w:r>
      <w:r w:rsidRPr="00543F6A">
        <w:rPr>
          <w:rFonts w:eastAsia="Calibri" w:cs="Times New Roman"/>
          <w:szCs w:val="26"/>
          <w:lang w:eastAsia="ru-RU"/>
        </w:rPr>
        <w:t xml:space="preserve">, необходимых для реализации инвестиционной программы, </w:t>
      </w:r>
      <w:r w:rsidRPr="00543F6A">
        <w:rPr>
          <w:rFonts w:eastAsia="Calibri" w:cs="Times New Roman"/>
          <w:b/>
          <w:bCs/>
          <w:szCs w:val="26"/>
          <w:lang w:eastAsia="ru-RU"/>
        </w:rPr>
        <w:t>в цены (тарифы),</w:t>
      </w:r>
      <w:r w:rsidRPr="00543F6A">
        <w:rPr>
          <w:rFonts w:eastAsia="Calibri" w:cs="Times New Roman"/>
          <w:szCs w:val="26"/>
          <w:lang w:eastAsia="ru-RU"/>
        </w:rPr>
        <w:t xml:space="preserve"> регулируемые органом исполнительной власти субъекта Российской Федерации в области государственного регулирования цен (тарифов), и соответствие проектов инвестиционных программ сетевых организаций, целевым значениям показателей надежности и качества услуг, установленных органом исполнительной власти субъекта Российской Федерации в области государственного регулирования цен (тарифов) для целей формирования инвестиционных программ таких сетевых организаций и т.д.</w:t>
      </w:r>
    </w:p>
    <w:p w14:paraId="48A73DF5" w14:textId="77777777" w:rsidR="00543F6A" w:rsidRPr="00543F6A" w:rsidRDefault="00543F6A" w:rsidP="00543F6A">
      <w:pPr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 xml:space="preserve">В соответствии с пунктом 36 Правил №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</w:t>
      </w:r>
      <w:r w:rsidRPr="00543F6A">
        <w:rPr>
          <w:rFonts w:eastAsia="Calibri" w:cs="Times New Roman"/>
          <w:b/>
          <w:bCs/>
          <w:szCs w:val="26"/>
          <w:lang w:eastAsia="ru-RU"/>
        </w:rPr>
        <w:t>информация о позиции Федеральной антимонопольной службы и (или) высших исполнительных органов государственной власти субъектов Российской Федерации, указанных в подпункте «д» пункта 18 Правил № 977, по проекту инвестиционной программы не поступила</w:t>
      </w:r>
      <w:r w:rsidRPr="00543F6A">
        <w:rPr>
          <w:rFonts w:eastAsia="Calibri" w:cs="Times New Roman"/>
          <w:szCs w:val="26"/>
          <w:lang w:eastAsia="ru-RU"/>
        </w:rPr>
        <w:t xml:space="preserve"> в Министерство энергетики Российской Федерации, </w:t>
      </w:r>
      <w:r w:rsidRPr="00543F6A">
        <w:rPr>
          <w:rFonts w:eastAsia="Calibri" w:cs="Times New Roman"/>
          <w:b/>
          <w:bCs/>
          <w:szCs w:val="26"/>
          <w:lang w:eastAsia="ru-RU"/>
        </w:rPr>
        <w:t>проект инвестиционной программы считается согласованным с указанными органами исполнительной власти (организацией)</w:t>
      </w:r>
      <w:r w:rsidRPr="00543F6A">
        <w:rPr>
          <w:rFonts w:eastAsia="Calibri" w:cs="Times New Roman"/>
          <w:szCs w:val="26"/>
          <w:lang w:eastAsia="ru-RU"/>
        </w:rPr>
        <w:t>.</w:t>
      </w:r>
    </w:p>
    <w:p w14:paraId="5300B02D" w14:textId="77777777" w:rsidR="00543F6A" w:rsidRPr="00543F6A" w:rsidRDefault="00543F6A" w:rsidP="00543F6A">
      <w:pPr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lastRenderedPageBreak/>
        <w:t xml:space="preserve">В соответствии с пунктом 43 Правил № 977 Министерство энергетики Российской Федерации утверждает инвестиционную программу </w:t>
      </w:r>
      <w:r w:rsidRPr="00543F6A">
        <w:rPr>
          <w:rFonts w:eastAsia="Calibri" w:cs="Times New Roman"/>
          <w:b/>
          <w:bCs/>
          <w:szCs w:val="26"/>
          <w:u w:val="single"/>
          <w:lang w:eastAsia="ru-RU"/>
        </w:rPr>
        <w:t>с учетом результатов осуществления контроля за реализацией инвестиционных программ</w:t>
      </w:r>
      <w:r w:rsidRPr="00543F6A">
        <w:rPr>
          <w:rFonts w:eastAsia="Calibri" w:cs="Times New Roman"/>
          <w:szCs w:val="26"/>
          <w:lang w:eastAsia="ru-RU"/>
        </w:rPr>
        <w:t xml:space="preserve"> в предыдущих периодах (при реализации инвестиционных программ в предыдущих периодах) </w:t>
      </w:r>
      <w:r w:rsidRPr="00543F6A">
        <w:rPr>
          <w:rFonts w:eastAsia="Calibri" w:cs="Times New Roman"/>
          <w:b/>
          <w:bCs/>
          <w:szCs w:val="26"/>
          <w:u w:val="single"/>
          <w:lang w:eastAsia="ru-RU"/>
        </w:rPr>
        <w:t>при наличии соответствующих согласований и отсутствии предложений по доработке</w:t>
      </w:r>
      <w:r w:rsidRPr="00543F6A">
        <w:rPr>
          <w:rFonts w:eastAsia="Calibri" w:cs="Times New Roman"/>
          <w:szCs w:val="26"/>
          <w:lang w:eastAsia="ru-RU"/>
        </w:rPr>
        <w:t xml:space="preserve"> проекта инвестиционной программы, предусмотренных пунктами 23, 25 и 32 Правил № 977, </w:t>
      </w:r>
      <w:r w:rsidRPr="00543F6A">
        <w:rPr>
          <w:rFonts w:eastAsia="Calibri" w:cs="Times New Roman"/>
          <w:b/>
          <w:bCs/>
          <w:szCs w:val="26"/>
          <w:u w:val="single"/>
          <w:lang w:eastAsia="ru-RU"/>
        </w:rPr>
        <w:t>в срок до 1 ноября года</w:t>
      </w:r>
      <w:r w:rsidRPr="00543F6A">
        <w:rPr>
          <w:rFonts w:eastAsia="Calibri" w:cs="Times New Roman"/>
          <w:szCs w:val="26"/>
          <w:lang w:eastAsia="ru-RU"/>
        </w:rPr>
        <w:t>, в котором в Министерство энергетики Российской Федерации было направлено соответствующее заявление, а в случаях, предусмотренных пунктами 37 - 40 Правил № 977, -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№ 977.</w:t>
      </w:r>
    </w:p>
    <w:p w14:paraId="5C7395D2" w14:textId="77777777" w:rsidR="00543F6A" w:rsidRPr="00543F6A" w:rsidRDefault="00543F6A" w:rsidP="00543F6A">
      <w:pPr>
        <w:autoSpaceDE w:val="0"/>
        <w:autoSpaceDN w:val="0"/>
        <w:adjustRightInd w:val="0"/>
        <w:contextualSpacing/>
        <w:rPr>
          <w:rFonts w:eastAsia="Calibri" w:cs="Times New Roman"/>
          <w:szCs w:val="26"/>
          <w:lang w:eastAsia="ru-RU"/>
        </w:rPr>
      </w:pPr>
      <w:r w:rsidRPr="00543F6A">
        <w:rPr>
          <w:rFonts w:eastAsia="Calibri" w:cs="Times New Roman"/>
          <w:szCs w:val="26"/>
          <w:lang w:eastAsia="ru-RU"/>
        </w:rPr>
        <w:t xml:space="preserve">Абзацем 7 статьи 32 Основ ценообразования № 1178 определено, что при установлении тарифов на услуги по передаче электрической энергии </w:t>
      </w:r>
      <w:r w:rsidRPr="00543F6A">
        <w:rPr>
          <w:rFonts w:eastAsia="Calibri" w:cs="Times New Roman"/>
          <w:b/>
          <w:bCs/>
          <w:szCs w:val="26"/>
          <w:lang w:eastAsia="ru-RU"/>
        </w:rPr>
        <w:t>учитываются расходы сетевой организации на инвестиции, которые связаны с фактическим осуществленным технологическим присоединением, в том числе не учтенные в инвестиционной программе,</w:t>
      </w:r>
      <w:r w:rsidRPr="00543F6A">
        <w:rPr>
          <w:rFonts w:eastAsia="Calibri" w:cs="Times New Roman"/>
          <w:szCs w:val="26"/>
          <w:lang w:eastAsia="ru-RU"/>
        </w:rPr>
        <w:t xml:space="preserve"> за исключением включаемых в соответствии с пунктом 87 Основ ценообразования №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(или) объектов электроэнергетики.</w:t>
      </w:r>
    </w:p>
    <w:p w14:paraId="59479392" w14:textId="77777777" w:rsidR="00543F6A" w:rsidRPr="00386D25" w:rsidRDefault="00543F6A" w:rsidP="00543F6A">
      <w:pPr>
        <w:rPr>
          <w:rFonts w:eastAsia="Times New Roman" w:cs="Times New Roman"/>
          <w:i/>
          <w:iCs/>
          <w:szCs w:val="26"/>
          <w:lang w:eastAsia="ru-RU"/>
        </w:rPr>
      </w:pPr>
      <w:r w:rsidRPr="00386D25">
        <w:rPr>
          <w:rFonts w:eastAsia="Times New Roman" w:cs="Times New Roman"/>
          <w:i/>
          <w:iCs/>
          <w:szCs w:val="26"/>
          <w:lang w:eastAsia="ru-RU"/>
        </w:rPr>
        <w:t>На основании вышеизложенного Исполнитель правомерно полагает:</w:t>
      </w:r>
    </w:p>
    <w:p w14:paraId="29F532AA" w14:textId="77777777" w:rsidR="00543F6A" w:rsidRPr="00386D25" w:rsidRDefault="00543F6A" w:rsidP="00543F6A">
      <w:pPr>
        <w:numPr>
          <w:ilvl w:val="0"/>
          <w:numId w:val="30"/>
        </w:numPr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t xml:space="preserve">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программы, утвержденной (скорректированной) в установленном порядке (при наличии на дату принятия решения - утвержденной (скорректированной) в течение периода регулирования), в соответствии с положениями Основ ценообразования № 1178, с учетом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объема (размера) финансирования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 xml:space="preserve">совокупности </w:t>
      </w:r>
      <w:r w:rsidRPr="00386D25">
        <w:rPr>
          <w:rFonts w:eastAsia="Calibri" w:cs="Times New Roman"/>
          <w:i/>
          <w:iCs/>
          <w:szCs w:val="26"/>
          <w:lang w:eastAsia="ru-RU"/>
        </w:rPr>
        <w:t>инвестиционных проектов, утвержденной (скорректированной) в установленном порядке на год (i-</w:t>
      </w:r>
      <w:r w:rsidRPr="00386D25">
        <w:rPr>
          <w:rFonts w:eastAsia="Calibri" w:cs="Times New Roman"/>
          <w:i/>
          <w:iCs/>
          <w:szCs w:val="26"/>
          <w:lang w:eastAsia="ru-RU"/>
        </w:rPr>
        <w:lastRenderedPageBreak/>
        <w:t>2) до его начала, за счет собственных средств (выручки от реализации товаров (услуг) по регулируемым ценам (тарифам)) без НДС.</w:t>
      </w:r>
    </w:p>
    <w:p w14:paraId="3EA56971" w14:textId="77777777" w:rsidR="00543F6A" w:rsidRPr="00386D25" w:rsidRDefault="00543F6A" w:rsidP="00543F6A">
      <w:pPr>
        <w:numPr>
          <w:ilvl w:val="0"/>
          <w:numId w:val="30"/>
        </w:numPr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Расходы сетевой организации на инвестиции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, которые связаны с фактическим осуществленным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технологическим присоединением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,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в том числе не учтенные в инвестиционной программе</w:t>
      </w:r>
      <w:r w:rsidRPr="00386D25">
        <w:rPr>
          <w:rFonts w:eastAsia="Calibri" w:cs="Times New Roman"/>
          <w:i/>
          <w:iCs/>
          <w:szCs w:val="26"/>
          <w:lang w:eastAsia="ru-RU"/>
        </w:rPr>
        <w:t>, должны быть учтены при установлении тарифов на услуги по передаче электрической энергии в соответствии с положениями пункта 32 Основ ценообразования № 1178.</w:t>
      </w:r>
    </w:p>
    <w:p w14:paraId="6ACAEB0A" w14:textId="77777777" w:rsidR="00543F6A" w:rsidRPr="00386D25" w:rsidRDefault="00543F6A" w:rsidP="00543F6A">
      <w:pPr>
        <w:numPr>
          <w:ilvl w:val="0"/>
          <w:numId w:val="30"/>
        </w:numPr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t xml:space="preserve">Учтенные в необходимой валовой выручке расходы на амортизацию,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определенные источником финансирования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 мероприятий инвестиционной программы организации,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исключаются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если были компенсированы выручкой от регулируемой деятельности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,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но не израсходованы в запланированном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 (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учтенном регулирующим органом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) размере. </w:t>
      </w:r>
    </w:p>
    <w:p w14:paraId="05A7DA6B" w14:textId="77777777" w:rsidR="00543F6A" w:rsidRPr="00386D25" w:rsidRDefault="00543F6A" w:rsidP="00543F6A">
      <w:pPr>
        <w:numPr>
          <w:ilvl w:val="0"/>
          <w:numId w:val="30"/>
        </w:numPr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t xml:space="preserve">Регулирующие органы обязаны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учитывать расходы, связанные с возвратом и обслуживанием долгосрочных заемных средств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, направляемых на финансирование капитальных вложений, начиная с даты поступления средств на реализацию проекта, обеспечить учет таких расходов при расчете регулируемых цен (тарифов) на последующие расчетные периоды регулирования </w:t>
      </w:r>
      <w:r w:rsidRPr="00386D25">
        <w:rPr>
          <w:rFonts w:eastAsia="Calibri" w:cs="Times New Roman"/>
          <w:i/>
          <w:iCs/>
          <w:szCs w:val="26"/>
          <w:u w:val="single"/>
          <w:lang w:eastAsia="ru-RU"/>
        </w:rPr>
        <w:t>в течение всего согласованного срока окупаемости проекта</w:t>
      </w:r>
      <w:r w:rsidRPr="00386D25">
        <w:rPr>
          <w:rFonts w:eastAsia="Calibri" w:cs="Times New Roman"/>
          <w:i/>
          <w:iCs/>
          <w:szCs w:val="26"/>
          <w:lang w:eastAsia="ru-RU"/>
        </w:rPr>
        <w:t xml:space="preserve"> (абзац 3 пункта 32 Основ ценообразования № 1178). В соответствии с Правилами № 977 срок окупаемости проекта проходит согласование со всеми уполномоченными органами власти при утверждении (изменении) инвестиционной программы в установленном порядке в составе показателей инвестиционного проекта. В целях обеспечения согласования экономически обоснованной величины срока окупаемости по инвестиционным проектам Исполнитель обращает внимание на необходимость заполнения форм паспортов инвестиционных проектов (а именно в части раздела 5. «Показатели инвестиционного проекта») и их представления в составе материалов проекта инвестиционной программы для согласования и утверждения. В случае, если проект реализован в соответствии с поручением Президента Российской Федерации, решением федеральных органов власти, </w:t>
      </w:r>
      <w:r w:rsidRPr="00386D25">
        <w:rPr>
          <w:rFonts w:eastAsia="Calibri" w:cs="Times New Roman"/>
          <w:i/>
          <w:iCs/>
          <w:szCs w:val="26"/>
          <w:lang w:eastAsia="ru-RU"/>
        </w:rPr>
        <w:lastRenderedPageBreak/>
        <w:t>региональных органов власти субъектов Российской Федерации или иных уполномоченных органов срок окупаемости и иные показатели экономической эффективности реализации таких проектов могут быть закреплены отдельным решением (соглашением) между регулируемой организацией и инициатором реализации проекта.</w:t>
      </w:r>
    </w:p>
    <w:p w14:paraId="1372F10C" w14:textId="77777777" w:rsidR="00543F6A" w:rsidRPr="00386D25" w:rsidRDefault="00543F6A" w:rsidP="00543F6A">
      <w:pPr>
        <w:numPr>
          <w:ilvl w:val="0"/>
          <w:numId w:val="30"/>
        </w:numPr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t xml:space="preserve">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организаций, осуществляющих регулируемую деятельность, не учтенные при установлении регулируемых цен (тарифов) на тот период регулирования, в котором они понесены, указанные расходы учитываются регулирующими органами при установлении регулируемых цен (тарифов) на следующий период регулирования (пункт 7 Основ ценообразования № 1178). </w:t>
      </w:r>
    </w:p>
    <w:p w14:paraId="3B961959" w14:textId="720AD4DA" w:rsidR="00543F6A" w:rsidRPr="00386D25" w:rsidRDefault="00543F6A" w:rsidP="00543F6A">
      <w:pPr>
        <w:rPr>
          <w:rFonts w:eastAsia="Times New Roman" w:cs="Times New Roman"/>
          <w:i/>
          <w:iCs/>
          <w:szCs w:val="26"/>
          <w:lang w:eastAsia="ru-RU"/>
        </w:rPr>
      </w:pPr>
      <w:r w:rsidRPr="00386D25">
        <w:rPr>
          <w:rFonts w:eastAsia="Times New Roman" w:cs="Times New Roman"/>
          <w:i/>
          <w:iCs/>
          <w:szCs w:val="26"/>
          <w:lang w:eastAsia="ru-RU"/>
        </w:rPr>
        <w:t>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вложения, не предусмотренные утвержденной (скорректированной) инвестиционной программой, и расходов, связанных с возвратом и обслуживанием долгосрочных заемных средств, направляемых на финансирование капитальных вложений АО «Янтарьэнерго». По результатам анализа судебной практики и практики рассмотрения разногласий (споров) в сфере электроэнергетики в досудебном порядке Исполнитель отмечает требование судебных органов и федерального органа исполнительной власти, осуществляющего функции по регулированию цен (тарифов) в соответствии с законодательством Российской Федерации, в отношении документального подтверждения обоснованности заявленных требований: органами власти принимаются к рассмотрению и учитываются</w:t>
      </w:r>
      <w:r w:rsidR="009324CC">
        <w:rPr>
          <w:rFonts w:eastAsia="Times New Roman" w:cs="Times New Roman"/>
          <w:i/>
          <w:iCs/>
          <w:szCs w:val="26"/>
          <w:lang w:eastAsia="ru-RU"/>
        </w:rPr>
        <w:t>:</w:t>
      </w:r>
    </w:p>
    <w:p w14:paraId="085749D2" w14:textId="77777777" w:rsidR="00543F6A" w:rsidRPr="00386D25" w:rsidRDefault="00543F6A" w:rsidP="009324CC">
      <w:pPr>
        <w:numPr>
          <w:ilvl w:val="0"/>
          <w:numId w:val="31"/>
        </w:numPr>
        <w:tabs>
          <w:tab w:val="left" w:pos="993"/>
        </w:tabs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t xml:space="preserve">документы и материалы,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(тарифов) на соответствующий период регулирования; </w:t>
      </w:r>
    </w:p>
    <w:p w14:paraId="17B7B2A4" w14:textId="77777777" w:rsidR="00543F6A" w:rsidRPr="00386D25" w:rsidRDefault="00543F6A" w:rsidP="009324CC">
      <w:pPr>
        <w:numPr>
          <w:ilvl w:val="0"/>
          <w:numId w:val="31"/>
        </w:numPr>
        <w:tabs>
          <w:tab w:val="left" w:pos="993"/>
        </w:tabs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lastRenderedPageBreak/>
        <w:t xml:space="preserve">имеющиеся данные за предшествующие периоды регулирования, использованные в том числе для установления действующих цен (тарифов); </w:t>
      </w:r>
    </w:p>
    <w:p w14:paraId="7D4CFDA3" w14:textId="77777777" w:rsidR="00543F6A" w:rsidRPr="00386D25" w:rsidRDefault="00543F6A" w:rsidP="009324CC">
      <w:pPr>
        <w:numPr>
          <w:ilvl w:val="0"/>
          <w:numId w:val="31"/>
        </w:numPr>
        <w:tabs>
          <w:tab w:val="left" w:pos="993"/>
        </w:tabs>
        <w:ind w:left="0" w:firstLine="567"/>
        <w:contextualSpacing/>
        <w:rPr>
          <w:rFonts w:eastAsia="Calibri" w:cs="Times New Roman"/>
          <w:i/>
          <w:iCs/>
          <w:szCs w:val="26"/>
          <w:lang w:eastAsia="ru-RU"/>
        </w:rPr>
      </w:pPr>
      <w:r w:rsidRPr="00386D25">
        <w:rPr>
          <w:rFonts w:eastAsia="Calibri" w:cs="Times New Roman"/>
          <w:i/>
          <w:iCs/>
          <w:szCs w:val="26"/>
          <w:lang w:eastAsia="ru-RU"/>
        </w:rPr>
        <w:t>результаты проверки хозяйственной деятельности регулируемых организаций.</w:t>
      </w:r>
    </w:p>
    <w:p w14:paraId="0DAB6209" w14:textId="77777777" w:rsidR="00543F6A" w:rsidRPr="00386D25" w:rsidRDefault="00543F6A" w:rsidP="00543F6A">
      <w:pPr>
        <w:rPr>
          <w:rFonts w:eastAsia="Times New Roman" w:cs="Times New Roman"/>
          <w:i/>
          <w:iCs/>
          <w:color w:val="FF0000"/>
          <w:szCs w:val="26"/>
          <w:lang w:eastAsia="ru-RU"/>
        </w:rPr>
      </w:pPr>
      <w:r w:rsidRPr="00386D25">
        <w:rPr>
          <w:rFonts w:eastAsia="Times New Roman" w:cs="Times New Roman"/>
          <w:i/>
          <w:iCs/>
          <w:szCs w:val="26"/>
          <w:lang w:eastAsia="ru-RU"/>
        </w:rPr>
        <w:t xml:space="preserve">Рекомендации Исполнителя </w:t>
      </w:r>
      <w:bookmarkStart w:id="29" w:name="_Hlk54194377"/>
      <w:r w:rsidRPr="00386D25">
        <w:rPr>
          <w:rFonts w:eastAsia="Times New Roman" w:cs="Times New Roman"/>
          <w:i/>
          <w:iCs/>
          <w:szCs w:val="26"/>
          <w:lang w:eastAsia="ru-RU"/>
        </w:rPr>
        <w:t xml:space="preserve">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тарифно-балансовых решений за 2017-2019 годы и подготовки рекомендаций и предложений по решению проблем, выявленных в результате экспертизы тарифно-балансовых решений, принятых регулирующими органами в отношении </w:t>
      </w:r>
      <w:bookmarkEnd w:id="29"/>
      <w:r w:rsidRPr="00386D25">
        <w:rPr>
          <w:rFonts w:eastAsia="Times New Roman" w:cs="Times New Roman"/>
          <w:i/>
          <w:iCs/>
          <w:szCs w:val="26"/>
          <w:lang w:eastAsia="ru-RU"/>
        </w:rPr>
        <w:t>АО «Янтарьэнерго»</w:t>
      </w:r>
    </w:p>
    <w:p w14:paraId="02DCA4A7" w14:textId="77777777" w:rsidR="00543F6A" w:rsidRPr="00543F6A" w:rsidRDefault="00543F6A" w:rsidP="00543F6A">
      <w:pPr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 xml:space="preserve">Исполнитель отмечает, что абзацем 4 подпункта б) пункта 1 Перечня поручений Президента Российской Федерации от 21.05.2020 № Пр-837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– субъектами электроэнергетики инвестиционных программ в 2020 – 2021 годах. </w:t>
      </w:r>
    </w:p>
    <w:p w14:paraId="65A542AD" w14:textId="77777777" w:rsidR="00543F6A" w:rsidRPr="00543F6A" w:rsidRDefault="00543F6A" w:rsidP="00543F6A">
      <w:pPr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 xml:space="preserve">Вместе с тем, абзацем 6 подпункта а) пункта 1 Перечня поручений Президента Российской Федерации от 21.05.2020 № Пр-837 дано поручение Правительству Российской Федерации </w:t>
      </w:r>
      <w:r w:rsidRPr="00543F6A">
        <w:rPr>
          <w:rFonts w:eastAsia="Times New Roman" w:cs="Times New Roman"/>
          <w:szCs w:val="26"/>
          <w:u w:val="single"/>
          <w:lang w:eastAsia="ru-RU"/>
        </w:rPr>
        <w:t xml:space="preserve">обеспечить </w:t>
      </w:r>
      <w:r w:rsidRPr="00543F6A">
        <w:rPr>
          <w:rFonts w:eastAsia="Times New Roman" w:cs="Times New Roman"/>
          <w:b/>
          <w:bCs/>
          <w:szCs w:val="26"/>
          <w:u w:val="single"/>
          <w:lang w:eastAsia="ru-RU"/>
        </w:rPr>
        <w:t>введение на 2020–2021 годы</w:t>
      </w:r>
      <w:r w:rsidRPr="00543F6A">
        <w:rPr>
          <w:rFonts w:eastAsia="Times New Roman" w:cs="Times New Roman"/>
          <w:szCs w:val="26"/>
          <w:lang w:eastAsia="ru-RU"/>
        </w:rPr>
        <w:t xml:space="preserve"> в отношении организаций электроэнергетики и теплоснабжающих организаций </w:t>
      </w:r>
      <w:r w:rsidRPr="00543F6A">
        <w:rPr>
          <w:rFonts w:eastAsia="Times New Roman" w:cs="Times New Roman"/>
          <w:b/>
          <w:bCs/>
          <w:szCs w:val="26"/>
          <w:u w:val="single"/>
          <w:lang w:eastAsia="ru-RU"/>
        </w:rPr>
        <w:t xml:space="preserve">моратория </w:t>
      </w:r>
      <w:r w:rsidRPr="00543F6A">
        <w:rPr>
          <w:rFonts w:eastAsia="Times New Roman" w:cs="Times New Roman"/>
          <w:szCs w:val="26"/>
          <w:lang w:eastAsia="ru-RU"/>
        </w:rPr>
        <w:t xml:space="preserve">на принятие регуляторных решений, ухудшающих действующие на 1 января 2020 г. условия ведения ими предпринимательской деятельности. </w:t>
      </w:r>
    </w:p>
    <w:p w14:paraId="0FFBE6E8" w14:textId="77777777" w:rsidR="00543F6A" w:rsidRPr="00543F6A" w:rsidRDefault="00543F6A" w:rsidP="00543F6A">
      <w:pPr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 xml:space="preserve">Проекты и (или) нормативные правовые акты, во исполнение вышеуказанных поручений, в текущее время не приняты, а также не размещены в публичном пространстве. </w:t>
      </w:r>
    </w:p>
    <w:p w14:paraId="4DD606A8" w14:textId="77777777" w:rsidR="00543F6A" w:rsidRDefault="00543F6A" w:rsidP="00543F6A">
      <w:pPr>
        <w:rPr>
          <w:rFonts w:eastAsia="Times New Roman" w:cs="Times New Roman"/>
          <w:szCs w:val="26"/>
          <w:lang w:eastAsia="ru-RU"/>
        </w:rPr>
      </w:pPr>
      <w:r w:rsidRPr="00543F6A">
        <w:rPr>
          <w:rFonts w:eastAsia="Times New Roman" w:cs="Times New Roman"/>
          <w:szCs w:val="26"/>
          <w:lang w:eastAsia="ru-RU"/>
        </w:rPr>
        <w:t xml:space="preserve">Данные «особые условия» распространяются только на период 2020-2021 годы,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регулирования, при определении которых будут учитываться в том числе итоги 2020 и 2021 гг. </w:t>
      </w:r>
    </w:p>
    <w:p w14:paraId="362A42E2" w14:textId="77777777" w:rsidR="00386D25" w:rsidRPr="00386D25" w:rsidRDefault="00386D25" w:rsidP="00386D25">
      <w:pPr>
        <w:rPr>
          <w:b/>
          <w:bCs/>
          <w:i/>
          <w:iCs/>
        </w:rPr>
      </w:pPr>
      <w:bookmarkStart w:id="30" w:name="_Hlk54647674"/>
      <w:r w:rsidRPr="00386D25">
        <w:rPr>
          <w:b/>
          <w:bCs/>
          <w:i/>
          <w:iCs/>
        </w:rPr>
        <w:lastRenderedPageBreak/>
        <w:t>Выпадающие расходы и доходы, недополученные при осуществлении регулируемой деятельности в соответствующий период регулирования (2020 год) по независящим от организации, осуществляющей регулируемую деятельность, причинам</w:t>
      </w:r>
    </w:p>
    <w:bookmarkEnd w:id="30"/>
    <w:p w14:paraId="0E54AAD3" w14:textId="77777777" w:rsidR="00C47968" w:rsidRDefault="00C47968" w:rsidP="00C479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bCs/>
          <w:iCs/>
          <w:szCs w:val="26"/>
        </w:rPr>
      </w:pPr>
      <w:r w:rsidRPr="006035BE">
        <w:rPr>
          <w:bCs/>
          <w:iCs/>
          <w:szCs w:val="26"/>
        </w:rPr>
        <w:t>По итогам 2020 года проблема обоснования и учета выпадающих расходов/недополученных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регулирования, по мнению Исполнителя,</w:t>
      </w:r>
      <w:r>
        <w:rPr>
          <w:bCs/>
          <w:iCs/>
          <w:szCs w:val="26"/>
        </w:rPr>
        <w:t xml:space="preserve"> может</w:t>
      </w:r>
      <w:r w:rsidRPr="006035BE">
        <w:rPr>
          <w:bCs/>
          <w:iCs/>
          <w:szCs w:val="26"/>
        </w:rPr>
        <w:t xml:space="preserve"> являться одной из ключевых задач </w:t>
      </w:r>
      <w:r>
        <w:rPr>
          <w:bCs/>
          <w:szCs w:val="26"/>
        </w:rPr>
        <w:t>Общества</w:t>
      </w:r>
      <w:r w:rsidRPr="006035BE">
        <w:rPr>
          <w:bCs/>
          <w:iCs/>
          <w:szCs w:val="26"/>
        </w:rPr>
        <w:t>.</w:t>
      </w:r>
    </w:p>
    <w:p w14:paraId="612A2882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Обоснованность любого расхода должна быть основана на реальной необходимости, потребности, оформленной документально (утвержденными локальными нормативными актами или приказами руководителя организации), и направлена на обеспечение бесперебойной и надежной работы электросетевого хозяйства.</w:t>
      </w:r>
    </w:p>
    <w:p w14:paraId="2960E47C" w14:textId="77777777" w:rsidR="00C47968" w:rsidRPr="006035BE" w:rsidRDefault="00C47968" w:rsidP="00C479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bCs/>
          <w:iCs/>
          <w:szCs w:val="26"/>
        </w:rPr>
      </w:pPr>
      <w:r w:rsidRPr="006035BE">
        <w:rPr>
          <w:bCs/>
          <w:iCs/>
          <w:szCs w:val="26"/>
        </w:rPr>
        <w:t xml:space="preserve">Исполнитель обоснованно полагает, что с целью защиты интересов </w:t>
      </w:r>
      <w:r>
        <w:rPr>
          <w:bCs/>
          <w:szCs w:val="26"/>
        </w:rPr>
        <w:br/>
      </w:r>
      <w:r w:rsidRPr="006035BE">
        <w:rPr>
          <w:bCs/>
          <w:szCs w:val="26"/>
        </w:rPr>
        <w:t>АО «</w:t>
      </w:r>
      <w:r>
        <w:rPr>
          <w:bCs/>
          <w:szCs w:val="26"/>
        </w:rPr>
        <w:t>Янтарьэнерго</w:t>
      </w:r>
      <w:r w:rsidRPr="006035BE">
        <w:rPr>
          <w:bCs/>
          <w:szCs w:val="26"/>
        </w:rPr>
        <w:t>»</w:t>
      </w:r>
      <w:r w:rsidRPr="006035BE">
        <w:rPr>
          <w:bCs/>
          <w:iCs/>
          <w:szCs w:val="26"/>
        </w:rPr>
        <w:t xml:space="preserve"> необходимо уделить особое внимание при подготовке документального подтверждения понесенных расходов и недополученных доходов. </w:t>
      </w:r>
    </w:p>
    <w:p w14:paraId="052A3A0C" w14:textId="77777777" w:rsidR="00C47968" w:rsidRPr="006035BE" w:rsidRDefault="00C47968" w:rsidP="00C479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6035BE">
        <w:rPr>
          <w:szCs w:val="26"/>
        </w:rPr>
        <w:t xml:space="preserve">В целях подтверждения расходов, связанных с обеспечением мер безопасности сотрудников </w:t>
      </w:r>
      <w:r>
        <w:rPr>
          <w:bCs/>
          <w:szCs w:val="26"/>
        </w:rPr>
        <w:t>АО «Янтарьэнерго»</w:t>
      </w:r>
      <w:r w:rsidRPr="006035BE">
        <w:rPr>
          <w:szCs w:val="26"/>
        </w:rPr>
        <w:t xml:space="preserve"> </w:t>
      </w:r>
      <w:r>
        <w:rPr>
          <w:szCs w:val="26"/>
        </w:rPr>
        <w:t xml:space="preserve">в условиях распространения коронавирусной инфекции </w:t>
      </w:r>
      <w:r w:rsidRPr="006035BE">
        <w:rPr>
          <w:szCs w:val="26"/>
        </w:rPr>
        <w:t>необходимо предоставить в орган регулирования следующие документы:</w:t>
      </w:r>
    </w:p>
    <w:p w14:paraId="40019F66" w14:textId="77777777" w:rsidR="00C47968" w:rsidRPr="006035BE" w:rsidRDefault="00C47968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пояснения по причинам возникновения данных расходов (распоряжения местных органов власти, локальные нормативные акты, приказы);</w:t>
      </w:r>
    </w:p>
    <w:p w14:paraId="194CD902" w14:textId="77777777" w:rsidR="00C47968" w:rsidRPr="006035BE" w:rsidRDefault="00C47968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расчет потребности в сырье, материалах, услугах, исходя из численности персонала, задействованного в производственном процессе;</w:t>
      </w:r>
    </w:p>
    <w:p w14:paraId="342DEA1C" w14:textId="77777777" w:rsidR="00C47968" w:rsidRPr="006035BE" w:rsidRDefault="00C47968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обоснование стоимостных параметров (цен) (коммерческие предложения, прайс-листы, счета,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инфекции);</w:t>
      </w:r>
    </w:p>
    <w:p w14:paraId="607AF97B" w14:textId="77777777" w:rsidR="00C47968" w:rsidRPr="006035BE" w:rsidRDefault="00C47968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lastRenderedPageBreak/>
        <w:t>договоры на приобретение товаров, работ, услуг;</w:t>
      </w:r>
    </w:p>
    <w:p w14:paraId="68C1BE32" w14:textId="77777777" w:rsidR="00C47968" w:rsidRPr="006035BE" w:rsidRDefault="00C47968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бухгалтерские документы, подтверждающие оплату и получение регулируемой организацией товаров, работ, услуг.</w:t>
      </w:r>
    </w:p>
    <w:p w14:paraId="6BAA6E2F" w14:textId="77777777" w:rsidR="00C47968" w:rsidRPr="00673C13" w:rsidRDefault="00C47968" w:rsidP="00C479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09"/>
        <w:contextualSpacing/>
        <w:rPr>
          <w:szCs w:val="26"/>
        </w:rPr>
      </w:pPr>
      <w:r w:rsidRPr="00673C13">
        <w:rPr>
          <w:szCs w:val="26"/>
        </w:rPr>
        <w:t>Пунктом 7 Основ ценообразования № 1178 предусмотрен учет экономически обоснованных расходов организаций, осуществляющих регулируемую деятельность, не учтенных при установлении регулируемых цен (тарифов) на тот период регулирования, в котором они понесены, или доход, недополученный при осуществлении регулируемой деятельности в этот период регулирования по независящим от организации, осуществляющей регулируемую деятельность, причинам, указанные расходы (доход). К экономически обоснованным расходам в том числе относятся расходы, связанные с обслуживанием заемных средств, привлекаемых для покрытия недостатка средств.</w:t>
      </w:r>
    </w:p>
    <w:p w14:paraId="0452021B" w14:textId="77777777" w:rsidR="00C47968" w:rsidRDefault="00C47968" w:rsidP="00C479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firstLine="709"/>
        <w:contextualSpacing/>
        <w:rPr>
          <w:szCs w:val="26"/>
        </w:rPr>
      </w:pPr>
      <w:r w:rsidRPr="00673C13">
        <w:rPr>
          <w:szCs w:val="26"/>
        </w:rPr>
        <w:t>В соответствии с пунктом 27 Основ ценообразования № 1178 расходы на амортизацию, определенные источником финансирования мероприятий инвестиционной программы организации, ранее учтенные в необходимой валовой выручке, исключаются из необходимой валовой выручки регулируемой организации в случае если были компенсированы выручкой от регулируемой деятельности, но не израсходованы в запланированном (учтенном регулирующим органом) размере.</w:t>
      </w:r>
    </w:p>
    <w:p w14:paraId="59277131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работодателя.</w:t>
      </w:r>
    </w:p>
    <w:p w14:paraId="592E4528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Работодатель обязан обеспечить, в том числе:</w:t>
      </w:r>
    </w:p>
    <w:p w14:paraId="5F1FFFFF" w14:textId="77777777" w:rsidR="0044699D" w:rsidRPr="001745CF" w:rsidRDefault="0044699D" w:rsidP="0044699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соответствующие требованиям охраны труда условия труда на каждом рабочем месте;</w:t>
      </w:r>
    </w:p>
    <w:p w14:paraId="69ACCC20" w14:textId="77777777" w:rsidR="0044699D" w:rsidRPr="001745CF" w:rsidRDefault="0044699D" w:rsidP="0044699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приобретение и выдачу за счет собственных средств специальной одежды, специальной обуви и других средств индивидуальной защиты, смывающих и обезвреживающих средств, прошедших обязательную сертификацию или декларирование соответствия в установленном</w:t>
      </w:r>
      <w:r>
        <w:rPr>
          <w:szCs w:val="26"/>
        </w:rPr>
        <w:t xml:space="preserve"> </w:t>
      </w:r>
      <w:r w:rsidRPr="001745CF">
        <w:rPr>
          <w:szCs w:val="26"/>
        </w:rPr>
        <w:t>законодательством</w:t>
      </w:r>
      <w:r>
        <w:rPr>
          <w:szCs w:val="26"/>
        </w:rPr>
        <w:t xml:space="preserve"> </w:t>
      </w:r>
      <w:r w:rsidRPr="001745CF">
        <w:rPr>
          <w:szCs w:val="26"/>
        </w:rPr>
        <w:t xml:space="preserve">Российской Федерации о техническом регулировании </w:t>
      </w:r>
      <w:r w:rsidRPr="001745CF">
        <w:rPr>
          <w:szCs w:val="26"/>
        </w:rPr>
        <w:lastRenderedPageBreak/>
        <w:t>порядке, в соответствии с установленными</w:t>
      </w:r>
      <w:r>
        <w:rPr>
          <w:szCs w:val="26"/>
        </w:rPr>
        <w:t xml:space="preserve"> </w:t>
      </w:r>
      <w:r w:rsidRPr="001745CF">
        <w:rPr>
          <w:szCs w:val="26"/>
        </w:rPr>
        <w:t>нормами</w:t>
      </w:r>
      <w:r>
        <w:rPr>
          <w:szCs w:val="26"/>
        </w:rPr>
        <w:t xml:space="preserve"> </w:t>
      </w:r>
      <w:r w:rsidRPr="001745CF">
        <w:rPr>
          <w:szCs w:val="26"/>
        </w:rPr>
        <w:t>работникам,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загрязнением;</w:t>
      </w:r>
    </w:p>
    <w:p w14:paraId="251FD672" w14:textId="77777777" w:rsidR="0044699D" w:rsidRPr="001745CF" w:rsidRDefault="0044699D" w:rsidP="0044699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организацию контроля за состоянием условий труда на рабочих местах, а также за правильностью применения работниками средств индивидуальной и коллективной защиты;</w:t>
      </w:r>
    </w:p>
    <w:p w14:paraId="51729FB1" w14:textId="77777777" w:rsidR="0044699D" w:rsidRPr="001745CF" w:rsidRDefault="0044699D" w:rsidP="0044699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1745CF">
        <w:rPr>
          <w:szCs w:val="26"/>
        </w:rPr>
        <w:t>принятие мер по предотвращению аварийных ситуаций, сохранению жизни и здоровья работников при возникновении таких ситуаций, в том числе по оказанию пострадавшим первой помощи;</w:t>
      </w:r>
    </w:p>
    <w:p w14:paraId="35651FB2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Расходы, связанные с проводимыми мероприятиями в целях недопущения распространения новой коронавирусной инфекции (COVID-19), не были предусмотрены при утверждении подконтрольных (операционных) расходов на долгосрочный период регулирования, но данные расходы имеют непосредственное отношение к текущей деятельности регулируемой организации, т.к. связаны с обеспечением охраны здоровья и безопасности персонала при осуществлении ими трудовых функций.</w:t>
      </w:r>
    </w:p>
    <w:p w14:paraId="037DB3B4" w14:textId="77777777" w:rsidR="0044699D" w:rsidRPr="001745CF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 w:rsidRPr="001745CF">
        <w:rPr>
          <w:szCs w:val="26"/>
        </w:rPr>
        <w:t>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№ 1178 как выпадающие расходы.</w:t>
      </w:r>
    </w:p>
    <w:p w14:paraId="0863B12C" w14:textId="77777777" w:rsidR="0044699D" w:rsidRPr="00D70BE9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>
        <w:rPr>
          <w:szCs w:val="26"/>
        </w:rPr>
        <w:t xml:space="preserve">Исполнитель отмечает, что меры принимаемые Правительством Российской Федерации и местными органами власти субъектов Российской Федерации, направленные на сдерживание темпов распространения коронавирусной инфекции на территориях субъектов Российской Федерации, привели к массовым остановкам промышленного производства или резкому падению объемов производства продукции и, как следствие, к резкому снижению объемов потребления электрической энергии. Кроме того, </w:t>
      </w:r>
      <w:r w:rsidRPr="00D70BE9">
        <w:rPr>
          <w:szCs w:val="26"/>
        </w:rPr>
        <w:t>Постановление</w:t>
      </w:r>
      <w:r>
        <w:rPr>
          <w:szCs w:val="26"/>
        </w:rPr>
        <w:t>м</w:t>
      </w:r>
      <w:r w:rsidRPr="00D70BE9">
        <w:rPr>
          <w:szCs w:val="26"/>
        </w:rPr>
        <w:t xml:space="preserve"> Правительства РФ от 02.04.2020 </w:t>
      </w:r>
      <w:r>
        <w:rPr>
          <w:szCs w:val="26"/>
        </w:rPr>
        <w:t>№</w:t>
      </w:r>
      <w:r w:rsidRPr="00D70BE9">
        <w:rPr>
          <w:szCs w:val="26"/>
        </w:rPr>
        <w:t xml:space="preserve"> 424 </w:t>
      </w:r>
      <w:r>
        <w:rPr>
          <w:szCs w:val="26"/>
        </w:rPr>
        <w:t>«</w:t>
      </w:r>
      <w:r w:rsidRPr="00D70BE9">
        <w:rPr>
          <w:szCs w:val="26"/>
        </w:rPr>
        <w:t>Об особенностях предоставления коммунальных услуг собственникам и пользователям помещений в многоквартирных домах и жилых домов</w:t>
      </w:r>
      <w:r>
        <w:rPr>
          <w:szCs w:val="26"/>
        </w:rPr>
        <w:t xml:space="preserve">» </w:t>
      </w:r>
      <w:r w:rsidRPr="00D70BE9">
        <w:rPr>
          <w:szCs w:val="26"/>
        </w:rPr>
        <w:t xml:space="preserve">приостановлено взыскание неустойки (штрафа, пени) в случае несвоевременных и (или) внесенных не в полном размере платы за жилое </w:t>
      </w:r>
      <w:r w:rsidRPr="00D70BE9">
        <w:rPr>
          <w:szCs w:val="26"/>
        </w:rPr>
        <w:lastRenderedPageBreak/>
        <w:t>помещение, коммунальные услуги и взносов на капитальный ремонт. В этой связи до указанного срока приостановлено действие следующих положений Правил предоставления коммунальных услуг собственникам и пользователям помещений в многоквартирных домах и жилых домов, утвержденных постановлением Правительства РФ от 6 мая 2011 г. № 354:</w:t>
      </w:r>
    </w:p>
    <w:p w14:paraId="7390A1F9" w14:textId="77777777" w:rsidR="0044699D" w:rsidRPr="00D70BE9" w:rsidRDefault="0044699D" w:rsidP="009324C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567"/>
          <w:tab w:val="num" w:pos="993"/>
        </w:tabs>
        <w:ind w:left="993" w:hanging="426"/>
        <w:contextualSpacing/>
        <w:rPr>
          <w:szCs w:val="26"/>
        </w:rPr>
      </w:pPr>
      <w:r w:rsidRPr="00D70BE9">
        <w:rPr>
          <w:szCs w:val="26"/>
        </w:rPr>
        <w:t xml:space="preserve">подп. </w:t>
      </w:r>
      <w:r>
        <w:rPr>
          <w:szCs w:val="26"/>
        </w:rPr>
        <w:t>«</w:t>
      </w:r>
      <w:r w:rsidRPr="00D70BE9">
        <w:rPr>
          <w:szCs w:val="26"/>
        </w:rPr>
        <w:t>а</w:t>
      </w:r>
      <w:r>
        <w:rPr>
          <w:szCs w:val="26"/>
        </w:rPr>
        <w:t>»</w:t>
      </w:r>
      <w:r w:rsidRPr="00D70BE9">
        <w:rPr>
          <w:szCs w:val="26"/>
        </w:rPr>
        <w:t xml:space="preserve"> п. 32</w:t>
      </w:r>
      <w:r>
        <w:rPr>
          <w:szCs w:val="26"/>
        </w:rPr>
        <w:t xml:space="preserve"> </w:t>
      </w:r>
      <w:r w:rsidRPr="00D70BE9">
        <w:rPr>
          <w:szCs w:val="26"/>
        </w:rPr>
        <w:t>в части права исполнителя коммунальной услуги требовать уплаты неустоек;</w:t>
      </w:r>
    </w:p>
    <w:p w14:paraId="0EA2C81E" w14:textId="77777777" w:rsidR="0044699D" w:rsidRPr="00D70BE9" w:rsidRDefault="0044699D" w:rsidP="009324C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567"/>
          <w:tab w:val="num" w:pos="993"/>
        </w:tabs>
        <w:ind w:left="993" w:hanging="426"/>
        <w:contextualSpacing/>
        <w:rPr>
          <w:szCs w:val="26"/>
        </w:rPr>
      </w:pPr>
      <w:r w:rsidRPr="00D70BE9">
        <w:rPr>
          <w:szCs w:val="26"/>
        </w:rPr>
        <w:t xml:space="preserve">подп. </w:t>
      </w:r>
      <w:r>
        <w:rPr>
          <w:szCs w:val="26"/>
        </w:rPr>
        <w:t>«</w:t>
      </w:r>
      <w:r w:rsidRPr="00D70BE9">
        <w:rPr>
          <w:szCs w:val="26"/>
        </w:rPr>
        <w:t>д</w:t>
      </w:r>
      <w:r>
        <w:rPr>
          <w:szCs w:val="26"/>
        </w:rPr>
        <w:t>»</w:t>
      </w:r>
      <w:r w:rsidRPr="00D70BE9">
        <w:rPr>
          <w:szCs w:val="26"/>
        </w:rPr>
        <w:t xml:space="preserve"> п. 81.12</w:t>
      </w:r>
      <w:r>
        <w:rPr>
          <w:szCs w:val="26"/>
        </w:rPr>
        <w:t xml:space="preserve"> </w:t>
      </w:r>
      <w:r w:rsidRPr="00D70BE9">
        <w:rPr>
          <w:szCs w:val="26"/>
        </w:rPr>
        <w:t xml:space="preserve">о признании прибора учета вышедшим из строя в случае истечения </w:t>
      </w:r>
      <w:proofErr w:type="spellStart"/>
      <w:r w:rsidRPr="00D70BE9">
        <w:rPr>
          <w:szCs w:val="26"/>
        </w:rPr>
        <w:t>межповерочного</w:t>
      </w:r>
      <w:proofErr w:type="spellEnd"/>
      <w:r w:rsidRPr="00D70BE9">
        <w:rPr>
          <w:szCs w:val="26"/>
        </w:rPr>
        <w:t xml:space="preserve"> периода;</w:t>
      </w:r>
    </w:p>
    <w:p w14:paraId="15E3E7B7" w14:textId="77777777" w:rsidR="0044699D" w:rsidRPr="00D70BE9" w:rsidRDefault="0044699D" w:rsidP="009324C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567"/>
          <w:tab w:val="num" w:pos="993"/>
        </w:tabs>
        <w:ind w:left="993" w:hanging="426"/>
        <w:contextualSpacing/>
        <w:rPr>
          <w:szCs w:val="26"/>
        </w:rPr>
      </w:pPr>
      <w:r w:rsidRPr="00D70BE9">
        <w:rPr>
          <w:szCs w:val="26"/>
        </w:rPr>
        <w:t xml:space="preserve">подп. </w:t>
      </w:r>
      <w:r>
        <w:rPr>
          <w:szCs w:val="26"/>
        </w:rPr>
        <w:t>«</w:t>
      </w:r>
      <w:r w:rsidRPr="00D70BE9">
        <w:rPr>
          <w:szCs w:val="26"/>
        </w:rPr>
        <w:t>а</w:t>
      </w:r>
      <w:r>
        <w:rPr>
          <w:szCs w:val="26"/>
        </w:rPr>
        <w:t>»</w:t>
      </w:r>
      <w:r w:rsidRPr="00D70BE9">
        <w:rPr>
          <w:szCs w:val="26"/>
        </w:rPr>
        <w:t xml:space="preserve"> п. 117</w:t>
      </w:r>
      <w:r>
        <w:rPr>
          <w:szCs w:val="26"/>
        </w:rPr>
        <w:t xml:space="preserve"> </w:t>
      </w:r>
      <w:r w:rsidRPr="00D70BE9">
        <w:rPr>
          <w:szCs w:val="26"/>
        </w:rPr>
        <w:t>о праве исполнителя по приостановлению или ограничению предоставления коммунальной услуги в случае ее неполной оплаты в срок;</w:t>
      </w:r>
    </w:p>
    <w:p w14:paraId="633D0F86" w14:textId="77777777" w:rsidR="0044699D" w:rsidRPr="00D70BE9" w:rsidRDefault="0044699D" w:rsidP="009324C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567"/>
          <w:tab w:val="num" w:pos="993"/>
        </w:tabs>
        <w:ind w:left="993" w:hanging="426"/>
        <w:contextualSpacing/>
        <w:rPr>
          <w:szCs w:val="26"/>
        </w:rPr>
      </w:pPr>
      <w:r w:rsidRPr="00D70BE9">
        <w:rPr>
          <w:szCs w:val="26"/>
        </w:rPr>
        <w:t>п. 119 о порядке такого приостановления (ограничения) предоставления коммунальной услуги;</w:t>
      </w:r>
    </w:p>
    <w:p w14:paraId="388982CA" w14:textId="77777777" w:rsidR="0044699D" w:rsidRPr="00D70BE9" w:rsidRDefault="0044699D" w:rsidP="009324C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567"/>
          <w:tab w:val="num" w:pos="993"/>
        </w:tabs>
        <w:ind w:left="993" w:hanging="426"/>
        <w:contextualSpacing/>
        <w:rPr>
          <w:szCs w:val="26"/>
        </w:rPr>
      </w:pPr>
      <w:r w:rsidRPr="00D70BE9">
        <w:rPr>
          <w:szCs w:val="26"/>
        </w:rPr>
        <w:t xml:space="preserve">подп. </w:t>
      </w:r>
      <w:r>
        <w:rPr>
          <w:szCs w:val="26"/>
        </w:rPr>
        <w:t>«</w:t>
      </w:r>
      <w:r w:rsidRPr="00D70BE9">
        <w:rPr>
          <w:szCs w:val="26"/>
        </w:rPr>
        <w:t>а</w:t>
      </w:r>
      <w:r>
        <w:rPr>
          <w:szCs w:val="26"/>
        </w:rPr>
        <w:t>»</w:t>
      </w:r>
      <w:r w:rsidRPr="00D70BE9">
        <w:rPr>
          <w:szCs w:val="26"/>
        </w:rPr>
        <w:t xml:space="preserve"> п. 148.23</w:t>
      </w:r>
      <w:r>
        <w:rPr>
          <w:szCs w:val="26"/>
        </w:rPr>
        <w:t xml:space="preserve"> </w:t>
      </w:r>
      <w:r w:rsidRPr="00D70BE9">
        <w:rPr>
          <w:szCs w:val="26"/>
        </w:rPr>
        <w:t>в части права исполнителя коммунальной услуги по обращению с твердыми коммунальными отходами требовать уплаты неустоек,</w:t>
      </w:r>
    </w:p>
    <w:p w14:paraId="0E6B4392" w14:textId="77777777" w:rsidR="0044699D" w:rsidRPr="00D70BE9" w:rsidRDefault="0044699D" w:rsidP="009324C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567"/>
          <w:tab w:val="num" w:pos="993"/>
        </w:tabs>
        <w:ind w:left="993" w:hanging="426"/>
        <w:contextualSpacing/>
        <w:rPr>
          <w:szCs w:val="26"/>
        </w:rPr>
      </w:pPr>
      <w:r w:rsidRPr="00D70BE9">
        <w:rPr>
          <w:szCs w:val="26"/>
        </w:rPr>
        <w:t>п. 159</w:t>
      </w:r>
      <w:r>
        <w:rPr>
          <w:szCs w:val="26"/>
        </w:rPr>
        <w:t xml:space="preserve"> </w:t>
      </w:r>
      <w:r w:rsidRPr="00D70BE9">
        <w:rPr>
          <w:szCs w:val="26"/>
        </w:rPr>
        <w:t>об обязанности потребителей оплатить пени за несвоевременно или неполностью внесенную плату за коммунальные услуги.</w:t>
      </w:r>
    </w:p>
    <w:p w14:paraId="440BF6C1" w14:textId="77777777" w:rsidR="0044699D" w:rsidRDefault="0044699D" w:rsidP="004469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>
        <w:rPr>
          <w:szCs w:val="26"/>
        </w:rPr>
        <w:t>По мнению Исполнителя указанные меры по результатам 2020 года приведут к формированию у территориальных сетевых организаций:</w:t>
      </w:r>
    </w:p>
    <w:p w14:paraId="1A06253B" w14:textId="77777777" w:rsidR="0044699D" w:rsidRPr="005151D0" w:rsidRDefault="0044699D" w:rsidP="0044699D">
      <w:pPr>
        <w:pStyle w:val="a6"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rPr>
          <w:rFonts w:ascii="Myriad Pro" w:hAnsi="Myriad Pro"/>
          <w:sz w:val="26"/>
          <w:szCs w:val="26"/>
        </w:rPr>
      </w:pPr>
      <w:r w:rsidRPr="005151D0">
        <w:rPr>
          <w:rFonts w:ascii="Myriad Pro" w:hAnsi="Myriad Pro"/>
          <w:sz w:val="26"/>
          <w:szCs w:val="26"/>
        </w:rPr>
        <w:t>выпадающих расходов,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законодательством;</w:t>
      </w:r>
    </w:p>
    <w:p w14:paraId="78CEF71C" w14:textId="77777777" w:rsidR="0044699D" w:rsidRDefault="0044699D" w:rsidP="0044699D">
      <w:pPr>
        <w:pStyle w:val="a6"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rPr>
          <w:rFonts w:ascii="Myriad Pro" w:hAnsi="Myriad Pro"/>
          <w:sz w:val="26"/>
          <w:szCs w:val="26"/>
        </w:rPr>
      </w:pPr>
      <w:r w:rsidRPr="005151D0">
        <w:rPr>
          <w:rFonts w:ascii="Myriad Pro" w:hAnsi="Myriad Pro"/>
          <w:sz w:val="26"/>
          <w:szCs w:val="26"/>
        </w:rPr>
        <w:t>недополученных доходов, связанных с резким падением объемов потребления и, как следствия, объемов передачи электрической энергии</w:t>
      </w:r>
      <w:r>
        <w:rPr>
          <w:rFonts w:ascii="Myriad Pro" w:hAnsi="Myriad Pro"/>
          <w:sz w:val="26"/>
          <w:szCs w:val="26"/>
        </w:rPr>
        <w:t>;</w:t>
      </w:r>
    </w:p>
    <w:p w14:paraId="36EAF398" w14:textId="77777777" w:rsidR="0044699D" w:rsidRDefault="0044699D" w:rsidP="0044699D">
      <w:pPr>
        <w:pStyle w:val="a6"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rPr>
          <w:rFonts w:ascii="Myriad Pro" w:hAnsi="Myriad Pro"/>
          <w:sz w:val="26"/>
          <w:szCs w:val="26"/>
        </w:rPr>
      </w:pPr>
      <w:r w:rsidRPr="005151D0">
        <w:rPr>
          <w:rFonts w:ascii="Myriad Pro" w:hAnsi="Myriad Pro"/>
          <w:sz w:val="26"/>
          <w:szCs w:val="26"/>
        </w:rPr>
        <w:t>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</w:t>
      </w:r>
      <w:r>
        <w:rPr>
          <w:rFonts w:ascii="Myriad Pro" w:hAnsi="Myriad Pro"/>
          <w:sz w:val="26"/>
          <w:szCs w:val="26"/>
        </w:rPr>
        <w:t>.</w:t>
      </w:r>
    </w:p>
    <w:p w14:paraId="3111C17B" w14:textId="1E17D89A" w:rsidR="00FF4D1E" w:rsidRDefault="00FF4D1E" w:rsidP="00FF4D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>
        <w:rPr>
          <w:szCs w:val="26"/>
        </w:rPr>
        <w:lastRenderedPageBreak/>
        <w:t xml:space="preserve">В части обоснования расходов на приобретение средств индивидуальной защиты (СИЗ) Исполнитель предлагает организации обосновывать позицию на основании </w:t>
      </w:r>
      <w:r w:rsidRPr="00FF4D1E">
        <w:rPr>
          <w:szCs w:val="26"/>
        </w:rPr>
        <w:t>Письм</w:t>
      </w:r>
      <w:r>
        <w:rPr>
          <w:szCs w:val="26"/>
        </w:rPr>
        <w:t>а</w:t>
      </w:r>
      <w:r w:rsidRPr="00FF4D1E">
        <w:rPr>
          <w:szCs w:val="26"/>
        </w:rPr>
        <w:t xml:space="preserve"> Федеральной службы по надзору в сфере защиты прав потребителей и благополучия человека от 11 апреля 2020 г. № 02/6673-2020-32 </w:t>
      </w:r>
      <w:r>
        <w:rPr>
          <w:szCs w:val="26"/>
        </w:rPr>
        <w:t>«</w:t>
      </w:r>
      <w:r w:rsidRPr="00FF4D1E">
        <w:rPr>
          <w:szCs w:val="26"/>
        </w:rPr>
        <w:t>О направлении рекомендаций по применению СИЗ для различных категорий граждан при рисках инфицирования COVID-19</w:t>
      </w:r>
      <w:r>
        <w:rPr>
          <w:szCs w:val="26"/>
        </w:rPr>
        <w:t>», в котором был</w:t>
      </w:r>
      <w:r w:rsidR="003F1425">
        <w:rPr>
          <w:szCs w:val="26"/>
        </w:rPr>
        <w:t>и</w:t>
      </w:r>
      <w:r>
        <w:rPr>
          <w:szCs w:val="26"/>
        </w:rPr>
        <w:t xml:space="preserve"> сформированы </w:t>
      </w:r>
      <w:r w:rsidRPr="00FF4D1E">
        <w:rPr>
          <w:szCs w:val="26"/>
        </w:rPr>
        <w:t>Предложения по перечню СИЗ и нормативам их использования в течение смены для категорий работников малого профессионального риска</w:t>
      </w:r>
      <w:r>
        <w:rPr>
          <w:szCs w:val="26"/>
        </w:rPr>
        <w:t>.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3"/>
        <w:gridCol w:w="1843"/>
        <w:gridCol w:w="2693"/>
        <w:gridCol w:w="1701"/>
        <w:gridCol w:w="1695"/>
      </w:tblGrid>
      <w:tr w:rsidR="003F1425" w:rsidRPr="00572D8E" w14:paraId="2C62DB5C" w14:textId="77777777" w:rsidTr="003F1425">
        <w:trPr>
          <w:trHeight w:val="20"/>
          <w:tblHeader/>
        </w:trPr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7CB78EB2" w14:textId="7DEABA37" w:rsidR="003F1425" w:rsidRPr="006124E7" w:rsidRDefault="003F1425" w:rsidP="003F1425">
            <w:pPr>
              <w:pStyle w:val="ConsPlusNormal"/>
              <w:jc w:val="center"/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</w:pPr>
            <w:r w:rsidRPr="006124E7"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  <w:t>Категория работников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28EA4E68" w14:textId="77777777" w:rsidR="003F1425" w:rsidRPr="006124E7" w:rsidRDefault="003F1425" w:rsidP="003F1425">
            <w:pPr>
              <w:pStyle w:val="ConsPlusNormal"/>
              <w:jc w:val="center"/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</w:pPr>
            <w:r w:rsidRPr="006124E7"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  <w:t>Используемые СИЗ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3FCEBC7B" w14:textId="77777777" w:rsidR="003F1425" w:rsidRPr="006124E7" w:rsidRDefault="003F1425" w:rsidP="003F1425">
            <w:pPr>
              <w:pStyle w:val="ConsPlusNormal"/>
              <w:jc w:val="center"/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</w:pPr>
            <w:r w:rsidRPr="006124E7"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  <w:t>Нормативы использования</w:t>
            </w:r>
          </w:p>
          <w:p w14:paraId="79218635" w14:textId="77777777" w:rsidR="003F1425" w:rsidRPr="006124E7" w:rsidRDefault="003F1425" w:rsidP="003F1425">
            <w:pPr>
              <w:pStyle w:val="ConsPlusNormal"/>
              <w:jc w:val="center"/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</w:pPr>
            <w:r w:rsidRPr="006124E7"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  <w:t>(на 1 смену)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1626A30E" w14:textId="77777777" w:rsidR="003F1425" w:rsidRPr="006124E7" w:rsidRDefault="003F1425" w:rsidP="003F1425">
            <w:pPr>
              <w:pStyle w:val="ConsPlusNormal"/>
              <w:jc w:val="center"/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</w:pPr>
            <w:r w:rsidRPr="006124E7"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  <w:t>Используемые СИЗ</w:t>
            </w:r>
          </w:p>
        </w:tc>
        <w:tc>
          <w:tcPr>
            <w:tcW w:w="16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634A170B" w14:textId="77777777" w:rsidR="003F1425" w:rsidRPr="006124E7" w:rsidRDefault="003F1425" w:rsidP="003F1425">
            <w:pPr>
              <w:pStyle w:val="ConsPlusNormal"/>
              <w:jc w:val="center"/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</w:pPr>
            <w:r w:rsidRPr="006124E7">
              <w:rPr>
                <w:rFonts w:ascii="Myriad Pro" w:hAnsi="Myriad Pro"/>
                <w:b/>
                <w:bCs/>
                <w:color w:val="FFFFFF" w:themeColor="background1"/>
                <w:sz w:val="20"/>
                <w:szCs w:val="20"/>
              </w:rPr>
              <w:t>Нормативы использования (на 1 смену)</w:t>
            </w:r>
          </w:p>
        </w:tc>
      </w:tr>
      <w:tr w:rsidR="003F1425" w:rsidRPr="003F1425" w14:paraId="1F1B3206" w14:textId="77777777" w:rsidTr="003F1425">
        <w:trPr>
          <w:trHeight w:val="20"/>
        </w:trPr>
        <w:tc>
          <w:tcPr>
            <w:tcW w:w="1413" w:type="dxa"/>
            <w:vMerge w:val="restar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34B1" w14:textId="77777777" w:rsidR="003F1425" w:rsidRPr="003F1425" w:rsidRDefault="003F1425" w:rsidP="003F1425">
            <w:pPr>
              <w:pStyle w:val="ConsPlusNormal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Сотрудники, организаций, обеспечивающих жизнедеятельность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2D97" w14:textId="170A8A86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маска медицинская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B1AD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Количество кратно замене каждые 2 - 3 часа плюс 1 пара запас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200D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Лицевые маски одноразового использования (для сотрудников, контактирующих с гражданами)</w:t>
            </w:r>
          </w:p>
        </w:tc>
        <w:tc>
          <w:tcPr>
            <w:tcW w:w="169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6345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Не более 3-х часов</w:t>
            </w:r>
          </w:p>
        </w:tc>
      </w:tr>
      <w:tr w:rsidR="003F1425" w:rsidRPr="003F1425" w14:paraId="495FC2C1" w14:textId="77777777" w:rsidTr="003F1425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CF7E" w14:textId="77777777" w:rsidR="003F1425" w:rsidRPr="003F1425" w:rsidRDefault="003F1425" w:rsidP="004E2680">
            <w:pPr>
              <w:pStyle w:val="ConsPlusNormal"/>
              <w:jc w:val="both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0145" w14:textId="2D68E5A0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Или респиратор фильтрующий или иные фильтрующие СИЗОД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8E82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1 шт. одноразовый респиратор или дежурное СИЗОД со съемными одноразовыми фильтрами (1 комплект на смену) При выполнении работ, связанных с ремонтом канализационных сетей, систем вентиляции - респиратор не ниже класса защиты FFP2 или фильтры не ниже класса защиты P2.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CDEC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Респираторы (при отсутствии лицевых масок)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8F28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В соответствии с рекомендациями по применению конкретных моделей</w:t>
            </w:r>
          </w:p>
        </w:tc>
      </w:tr>
      <w:tr w:rsidR="003F1425" w:rsidRPr="003F1425" w14:paraId="440C632A" w14:textId="77777777" w:rsidTr="003F1425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3C0E" w14:textId="77777777" w:rsidR="003F1425" w:rsidRPr="003F1425" w:rsidRDefault="003F1425" w:rsidP="004E2680">
            <w:pPr>
              <w:pStyle w:val="ConsPlusNormal"/>
              <w:jc w:val="both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CC0A" w14:textId="5E3E4C86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Или маска ватно-марлевая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654A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Количество кратно замене каждые 2 - 3 часа плюс 1 шт. запас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9091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C57E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3F1425" w:rsidRPr="003F1425" w14:paraId="703D0211" w14:textId="77777777" w:rsidTr="003F1425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2DC8" w14:textId="77777777" w:rsidR="003F1425" w:rsidRPr="003F1425" w:rsidRDefault="003F1425" w:rsidP="004E2680">
            <w:pPr>
              <w:pStyle w:val="ConsPlusNormal"/>
              <w:jc w:val="both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1E3C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Перчатки резиновые или из полимерных материалов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AFB3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1 пара до износа (нарушения целости) плюс 1 пара запас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3FF2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Перчатки одноразового применения (для сотрудников, контактирующих с гражданами)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D930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Обработка спиртсодержащим кожным антисептиком либо смена после каждого контакта с кожными покровами граждан, а также их личными вещами (одежда, документы, деньги, карты и т.п.)</w:t>
            </w:r>
          </w:p>
        </w:tc>
      </w:tr>
      <w:tr w:rsidR="003F1425" w:rsidRPr="003F1425" w14:paraId="212F91F8" w14:textId="77777777" w:rsidTr="003F1425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3B49" w14:textId="77777777" w:rsidR="003F1425" w:rsidRPr="003F1425" w:rsidRDefault="003F1425" w:rsidP="004E2680">
            <w:pPr>
              <w:pStyle w:val="ConsPlusNormal"/>
              <w:jc w:val="both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5C20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 xml:space="preserve">халат для защиты </w:t>
            </w:r>
            <w:r w:rsidRPr="003F1425">
              <w:rPr>
                <w:rFonts w:ascii="Myriad Pro" w:hAnsi="Myriad Pro"/>
                <w:sz w:val="20"/>
                <w:szCs w:val="20"/>
              </w:rPr>
              <w:lastRenderedPageBreak/>
              <w:t>от общих производственных загрязнений халаты или костюм (брюки и куртка) из хлопчатобумажных, смесовых, синтетических материалов для защиты от общих производственных загрязнений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1429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lastRenderedPageBreak/>
              <w:t>1 шт. или 1 комплект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14F3F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 xml:space="preserve">Специальная </w:t>
            </w:r>
            <w:r w:rsidRPr="003F1425">
              <w:rPr>
                <w:rFonts w:ascii="Myriad Pro" w:hAnsi="Myriad Pro"/>
                <w:sz w:val="20"/>
                <w:szCs w:val="20"/>
              </w:rPr>
              <w:lastRenderedPageBreak/>
              <w:t>одежда (в соответствии с номенклатурой, утвержденной действующими требованиями в соответствующей сфере)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0285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lastRenderedPageBreak/>
              <w:t xml:space="preserve">Стирка после </w:t>
            </w:r>
            <w:r w:rsidRPr="003F1425">
              <w:rPr>
                <w:rFonts w:ascii="Myriad Pro" w:hAnsi="Myriad Pro"/>
                <w:sz w:val="20"/>
                <w:szCs w:val="20"/>
              </w:rPr>
              <w:lastRenderedPageBreak/>
              <w:t>каждой рабочей смены</w:t>
            </w:r>
          </w:p>
        </w:tc>
      </w:tr>
      <w:tr w:rsidR="003F1425" w:rsidRPr="003F1425" w14:paraId="04E624A2" w14:textId="77777777" w:rsidTr="003F1425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8F11" w14:textId="77777777" w:rsidR="003F1425" w:rsidRPr="003F1425" w:rsidRDefault="003F1425" w:rsidP="004E2680">
            <w:pPr>
              <w:pStyle w:val="ConsPlusNormal"/>
              <w:jc w:val="both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4CF4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4F4F2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CC9E" w14:textId="77777777" w:rsidR="003F1425" w:rsidRPr="003F1425" w:rsidRDefault="003F1425" w:rsidP="006124E7">
            <w:pPr>
              <w:pStyle w:val="ConsPlusNormal"/>
              <w:ind w:left="-58" w:right="-68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Спиртсодержащий кожный антисептик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A808" w14:textId="77777777" w:rsidR="003F1425" w:rsidRPr="003F1425" w:rsidRDefault="003F1425" w:rsidP="003F1425">
            <w:pPr>
              <w:pStyle w:val="ConsPlusNormal"/>
              <w:jc w:val="center"/>
              <w:rPr>
                <w:rFonts w:ascii="Myriad Pro" w:hAnsi="Myriad Pro"/>
                <w:sz w:val="20"/>
                <w:szCs w:val="20"/>
              </w:rPr>
            </w:pPr>
            <w:r w:rsidRPr="003F1425">
              <w:rPr>
                <w:rFonts w:ascii="Myriad Pro" w:hAnsi="Myriad Pro"/>
                <w:sz w:val="20"/>
                <w:szCs w:val="20"/>
              </w:rPr>
              <w:t>Обработка рук, наружной поверхности перчаток одноразового применения, надетых на руки</w:t>
            </w:r>
          </w:p>
        </w:tc>
      </w:tr>
    </w:tbl>
    <w:p w14:paraId="44297166" w14:textId="77777777" w:rsidR="003F1425" w:rsidRDefault="003F1425" w:rsidP="00FF4D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</w:p>
    <w:p w14:paraId="160F4444" w14:textId="1B833B5F" w:rsidR="003F1425" w:rsidRDefault="003F1425" w:rsidP="00FF4D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>
        <w:rPr>
          <w:szCs w:val="26"/>
        </w:rPr>
        <w:t xml:space="preserve">Данный документ носит рекомендательный характер, однако предложения по использованию СИЗ в данном случае могут лечь в основу </w:t>
      </w:r>
      <w:r w:rsidR="00292994">
        <w:rPr>
          <w:szCs w:val="26"/>
        </w:rPr>
        <w:t xml:space="preserve">расчета с целью </w:t>
      </w:r>
      <w:r>
        <w:rPr>
          <w:szCs w:val="26"/>
        </w:rPr>
        <w:t>обоснования величины расходов на их приобретение.</w:t>
      </w:r>
    </w:p>
    <w:p w14:paraId="2662B787" w14:textId="76B4D192" w:rsidR="00FF4D1E" w:rsidRPr="006035BE" w:rsidRDefault="00FF4D1E" w:rsidP="00FF4D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contextualSpacing/>
        <w:rPr>
          <w:szCs w:val="26"/>
        </w:rPr>
      </w:pPr>
      <w:r>
        <w:rPr>
          <w:szCs w:val="26"/>
        </w:rPr>
        <w:t>Исполнитель отмечает, что в</w:t>
      </w:r>
      <w:r w:rsidRPr="00475BE9">
        <w:rPr>
          <w:szCs w:val="26"/>
        </w:rPr>
        <w:t xml:space="preserve"> целях подтверждения расходов, связанных с обеспечением мер безопасности сотрудников </w:t>
      </w:r>
      <w:r w:rsidRPr="00475BE9">
        <w:rPr>
          <w:bCs/>
          <w:szCs w:val="26"/>
        </w:rPr>
        <w:t>АО «</w:t>
      </w:r>
      <w:r w:rsidR="006124E7">
        <w:rPr>
          <w:bCs/>
          <w:szCs w:val="26"/>
        </w:rPr>
        <w:t>Янтарь</w:t>
      </w:r>
      <w:r>
        <w:rPr>
          <w:bCs/>
          <w:szCs w:val="26"/>
        </w:rPr>
        <w:t>энерго</w:t>
      </w:r>
      <w:r w:rsidRPr="00475BE9">
        <w:rPr>
          <w:bCs/>
          <w:szCs w:val="26"/>
        </w:rPr>
        <w:t>»</w:t>
      </w:r>
      <w:r w:rsidRPr="00475BE9">
        <w:rPr>
          <w:szCs w:val="26"/>
        </w:rPr>
        <w:t xml:space="preserve"> в условиях распространения коронавирусной инфекции </w:t>
      </w:r>
      <w:r w:rsidR="006124E7">
        <w:rPr>
          <w:szCs w:val="26"/>
        </w:rPr>
        <w:t xml:space="preserve">также </w:t>
      </w:r>
      <w:r w:rsidRPr="00475BE9">
        <w:rPr>
          <w:szCs w:val="26"/>
        </w:rPr>
        <w:t>необходимо предоставить в орган регулирования следующие документы:</w:t>
      </w:r>
    </w:p>
    <w:p w14:paraId="34278B16" w14:textId="77777777" w:rsidR="00FF4D1E" w:rsidRPr="006035BE" w:rsidRDefault="00FF4D1E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пояснения по причинам возникновения данных расходов (распоряжения местных органов власти, локальные нормативные акты, приказы);</w:t>
      </w:r>
    </w:p>
    <w:p w14:paraId="6C0FAB0C" w14:textId="77777777" w:rsidR="00FF4D1E" w:rsidRPr="006035BE" w:rsidRDefault="00FF4D1E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расчет потребности в сырье, материалах, услугах, исходя из численности персонала, задействованного в производственном процессе;</w:t>
      </w:r>
    </w:p>
    <w:p w14:paraId="3021E651" w14:textId="77777777" w:rsidR="00FF4D1E" w:rsidRPr="006035BE" w:rsidRDefault="00FF4D1E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обоснование стоимостных параметров (цен) (коммерческие предложения, прайс-листы, счета, локальные нормативные акты с</w:t>
      </w:r>
      <w:r>
        <w:rPr>
          <w:szCs w:val="26"/>
        </w:rPr>
        <w:t>о</w:t>
      </w:r>
      <w:r w:rsidRPr="006035BE">
        <w:rPr>
          <w:szCs w:val="26"/>
        </w:rPr>
        <w:t xml:space="preserve">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инфекции);</w:t>
      </w:r>
    </w:p>
    <w:p w14:paraId="1F8D8E1D" w14:textId="77777777" w:rsidR="00FF4D1E" w:rsidRPr="006035BE" w:rsidRDefault="00FF4D1E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t>договоры на приобретение товаров, работ, услуг;</w:t>
      </w:r>
    </w:p>
    <w:p w14:paraId="1491BC77" w14:textId="77777777" w:rsidR="00FF4D1E" w:rsidRPr="006035BE" w:rsidRDefault="00FF4D1E" w:rsidP="009324C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ind w:left="0" w:firstLine="567"/>
        <w:contextualSpacing/>
        <w:rPr>
          <w:szCs w:val="26"/>
        </w:rPr>
      </w:pPr>
      <w:r w:rsidRPr="006035BE">
        <w:rPr>
          <w:szCs w:val="26"/>
        </w:rPr>
        <w:lastRenderedPageBreak/>
        <w:t>бухгалтерские документы, подтверждающие оплату и получение регулируемой организацией товаров, работ, услуг.</w:t>
      </w:r>
    </w:p>
    <w:p w14:paraId="6E8FE2F6" w14:textId="77777777" w:rsidR="00204488" w:rsidRDefault="00204488" w:rsidP="00204488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1287"/>
        <w:rPr>
          <w:rFonts w:ascii="Myriad Pro" w:hAnsi="Myriad Pro"/>
          <w:sz w:val="26"/>
          <w:szCs w:val="26"/>
        </w:rPr>
      </w:pPr>
    </w:p>
    <w:p w14:paraId="2102E1EB" w14:textId="77777777" w:rsidR="00D0757E" w:rsidRPr="00726033" w:rsidRDefault="00D0757E" w:rsidP="00D0757E">
      <w:pPr>
        <w:pStyle w:val="23"/>
        <w:shd w:val="clear" w:color="auto" w:fill="auto"/>
        <w:tabs>
          <w:tab w:val="left" w:pos="1299"/>
        </w:tabs>
        <w:spacing w:line="360" w:lineRule="auto"/>
        <w:ind w:firstLine="709"/>
        <w:rPr>
          <w:rFonts w:ascii="Myriad Pro" w:hAnsi="Myriad Pro"/>
          <w:b/>
          <w:bCs/>
          <w:i/>
          <w:iCs/>
          <w:sz w:val="26"/>
          <w:szCs w:val="26"/>
        </w:rPr>
      </w:pPr>
      <w:r w:rsidRPr="00726033">
        <w:rPr>
          <w:rFonts w:ascii="Myriad Pro" w:hAnsi="Myriad Pro"/>
          <w:b/>
          <w:bCs/>
          <w:i/>
          <w:iCs/>
          <w:sz w:val="26"/>
          <w:szCs w:val="26"/>
        </w:rPr>
        <w:t>На основании вышеизложенного Исполнитель правомерно полагает:</w:t>
      </w:r>
    </w:p>
    <w:p w14:paraId="06A1B33D" w14:textId="77777777" w:rsidR="00D0757E" w:rsidRPr="003E2C79" w:rsidRDefault="00D0757E" w:rsidP="00D0757E">
      <w:pPr>
        <w:pStyle w:val="23"/>
        <w:numPr>
          <w:ilvl w:val="0"/>
          <w:numId w:val="24"/>
        </w:numPr>
        <w:shd w:val="clear" w:color="auto" w:fill="auto"/>
        <w:tabs>
          <w:tab w:val="left" w:pos="709"/>
        </w:tabs>
        <w:spacing w:line="360" w:lineRule="auto"/>
        <w:ind w:left="0" w:firstLine="709"/>
        <w:rPr>
          <w:rFonts w:ascii="Myriad Pro" w:hAnsi="Myriad Pro"/>
          <w:sz w:val="26"/>
          <w:szCs w:val="26"/>
        </w:rPr>
      </w:pPr>
      <w:r w:rsidRPr="00726033">
        <w:rPr>
          <w:rFonts w:ascii="Myriad Pro" w:eastAsia="Calibri" w:hAnsi="Myriad Pro"/>
          <w:color w:val="000000" w:themeColor="text1"/>
          <w:sz w:val="26"/>
          <w:szCs w:val="26"/>
        </w:rPr>
        <w:t xml:space="preserve">Расчет расходов по статье «расходы на оплату труда» на базовый период долгосрочного регулирования должен производиться в соответствии с п. </w:t>
      </w:r>
      <w:r w:rsidR="00043C86">
        <w:rPr>
          <w:rFonts w:ascii="Myriad Pro" w:eastAsia="Calibri" w:hAnsi="Myriad Pro"/>
          <w:color w:val="000000" w:themeColor="text1"/>
          <w:sz w:val="26"/>
          <w:szCs w:val="26"/>
        </w:rPr>
        <w:t> </w:t>
      </w:r>
      <w:r w:rsidRPr="00726033">
        <w:rPr>
          <w:rFonts w:ascii="Myriad Pro" w:eastAsia="Calibri" w:hAnsi="Myriad Pro"/>
          <w:color w:val="000000" w:themeColor="text1"/>
          <w:sz w:val="26"/>
          <w:szCs w:val="26"/>
        </w:rPr>
        <w:t xml:space="preserve">26 Основ ценообразования № 1178. </w:t>
      </w:r>
      <w:r w:rsidRPr="00726033">
        <w:rPr>
          <w:rFonts w:ascii="Myriad Pro" w:hAnsi="Myriad Pro"/>
          <w:sz w:val="26"/>
          <w:szCs w:val="26"/>
        </w:rPr>
        <w:t xml:space="preserve">Доплаты стимулирующего и компенсационного характера для расчета затрат по заработной плате необходимо принимать на основании наибольшего значения из фактических данных за последний истекший период и минимальной величины показателя в </w:t>
      </w:r>
      <w:r w:rsidRPr="003E2C79">
        <w:rPr>
          <w:rFonts w:ascii="Myriad Pro" w:hAnsi="Myriad Pro"/>
          <w:sz w:val="26"/>
          <w:szCs w:val="26"/>
        </w:rPr>
        <w:t>соответствии с отраслевым тарифным соглашением.</w:t>
      </w:r>
    </w:p>
    <w:p w14:paraId="55626AA2" w14:textId="117312E7" w:rsidR="00D0757E" w:rsidRDefault="00D0757E" w:rsidP="00D0757E">
      <w:pPr>
        <w:pStyle w:val="23"/>
        <w:numPr>
          <w:ilvl w:val="0"/>
          <w:numId w:val="24"/>
        </w:numPr>
        <w:shd w:val="clear" w:color="auto" w:fill="auto"/>
        <w:tabs>
          <w:tab w:val="left" w:pos="709"/>
        </w:tabs>
        <w:spacing w:line="360" w:lineRule="auto"/>
        <w:ind w:left="0" w:firstLine="709"/>
        <w:rPr>
          <w:rFonts w:ascii="Myriad Pro" w:hAnsi="Myriad Pro"/>
          <w:sz w:val="26"/>
          <w:szCs w:val="26"/>
        </w:rPr>
      </w:pPr>
      <w:r w:rsidRPr="003E2C79">
        <w:rPr>
          <w:rFonts w:ascii="Myriad Pro" w:hAnsi="Myriad Pro"/>
          <w:sz w:val="26"/>
          <w:szCs w:val="26"/>
        </w:rPr>
        <w:t>Определение расходов по статье «налог на прибыль» необходимо производить в соответствии с п. 20 Основ ценообразования</w:t>
      </w:r>
      <w:r w:rsidR="00043C86">
        <w:rPr>
          <w:rFonts w:ascii="Myriad Pro" w:hAnsi="Myriad Pro"/>
          <w:sz w:val="26"/>
          <w:szCs w:val="26"/>
        </w:rPr>
        <w:t xml:space="preserve"> №1178</w:t>
      </w:r>
      <w:r w:rsidRPr="003E2C79">
        <w:rPr>
          <w:rFonts w:ascii="Myriad Pro" w:hAnsi="Myriad Pro"/>
          <w:sz w:val="26"/>
          <w:szCs w:val="26"/>
        </w:rPr>
        <w:t>. При установлении тарифов на услуги по передаче электрической энергии учитывается величина налога на прибыль организаций,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сетям.</w:t>
      </w:r>
    </w:p>
    <w:p w14:paraId="3BA1A9A9" w14:textId="77777777" w:rsidR="00D0757E" w:rsidRDefault="00D0757E" w:rsidP="00D0757E">
      <w:pPr>
        <w:pStyle w:val="23"/>
        <w:numPr>
          <w:ilvl w:val="0"/>
          <w:numId w:val="24"/>
        </w:numPr>
        <w:shd w:val="clear" w:color="auto" w:fill="auto"/>
        <w:tabs>
          <w:tab w:val="left" w:pos="709"/>
        </w:tabs>
        <w:spacing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Расчет выпадающих доходов от льготного технологического присоединения необходимо проводить в соответствии Методическими указаниями № 215</w:t>
      </w:r>
      <w:r w:rsidR="00043C86">
        <w:rPr>
          <w:rFonts w:ascii="Myriad Pro" w:hAnsi="Myriad Pro"/>
          <w:sz w:val="26"/>
          <w:szCs w:val="26"/>
        </w:rPr>
        <w:t>-э/1</w:t>
      </w:r>
      <w:r>
        <w:rPr>
          <w:rFonts w:ascii="Myriad Pro" w:hAnsi="Myriad Pro"/>
          <w:sz w:val="26"/>
          <w:szCs w:val="26"/>
        </w:rPr>
        <w:t>. При этом для усиления позиции рекомендуется подтверждать обосновывающими материалами фактически сформированную величину выпадающих доходов по итогам прошлых лет. Расчет фактической величины необходимо проводить с применением стандартизированных тарифных ставок, действующих на момент оказания услуг. Стоит отметить, что в судебной и досудебной практике отнесение фактически понесенных расходов на конкретный период формируется на основании даты актов выполненных работ по технологическому присоединению.</w:t>
      </w:r>
    </w:p>
    <w:p w14:paraId="637D6EAD" w14:textId="77777777" w:rsidR="00204488" w:rsidRDefault="00D0757E" w:rsidP="00D0757E">
      <w:pPr>
        <w:pStyle w:val="23"/>
        <w:numPr>
          <w:ilvl w:val="0"/>
          <w:numId w:val="24"/>
        </w:numPr>
        <w:shd w:val="clear" w:color="auto" w:fill="auto"/>
        <w:tabs>
          <w:tab w:val="left" w:pos="709"/>
        </w:tabs>
        <w:spacing w:line="360" w:lineRule="auto"/>
        <w:ind w:left="0" w:firstLine="709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Р</w:t>
      </w:r>
      <w:r w:rsidRPr="0076053E">
        <w:rPr>
          <w:rFonts w:ascii="Myriad Pro" w:hAnsi="Myriad Pro"/>
          <w:sz w:val="26"/>
          <w:szCs w:val="26"/>
        </w:rPr>
        <w:t xml:space="preserve">аспределение учитываемых экономически обоснованных расходов, не учтенных при установлении регулируемых цен (тарифов) на тот период регулирования, в котором они понесены, или доходов, недополученных при </w:t>
      </w:r>
      <w:r w:rsidRPr="0076053E">
        <w:rPr>
          <w:rFonts w:ascii="Myriad Pro" w:hAnsi="Myriad Pro"/>
          <w:sz w:val="26"/>
          <w:szCs w:val="26"/>
        </w:rPr>
        <w:lastRenderedPageBreak/>
        <w:t>осуществлении регулируемой деятельности в этот период регулирования, осуществляется при расчете необходимой валовой выручки соответствующего годового периода регулирования</w:t>
      </w:r>
      <w:r>
        <w:rPr>
          <w:rFonts w:ascii="Myriad Pro" w:hAnsi="Myriad Pro"/>
          <w:sz w:val="26"/>
          <w:szCs w:val="26"/>
        </w:rPr>
        <w:t xml:space="preserve"> в соответствии с п. 7 Основ ценообразования №</w:t>
      </w:r>
      <w:r w:rsidR="00043C86">
        <w:rPr>
          <w:rFonts w:ascii="Myriad Pro" w:hAnsi="Myriad Pro"/>
          <w:sz w:val="26"/>
          <w:szCs w:val="26"/>
        </w:rPr>
        <w:t> </w:t>
      </w:r>
      <w:r>
        <w:rPr>
          <w:rFonts w:ascii="Myriad Pro" w:hAnsi="Myriad Pro"/>
          <w:sz w:val="26"/>
          <w:szCs w:val="26"/>
        </w:rPr>
        <w:t>1178</w:t>
      </w:r>
      <w:r w:rsidRPr="0076053E">
        <w:rPr>
          <w:rFonts w:ascii="Myriad Pro" w:hAnsi="Myriad Pro"/>
          <w:sz w:val="26"/>
          <w:szCs w:val="26"/>
        </w:rPr>
        <w:t xml:space="preserve"> с учетом параметров прогноза социально-экономического развития Российской Федерации.</w:t>
      </w:r>
      <w:r>
        <w:rPr>
          <w:rFonts w:ascii="Myriad Pro" w:hAnsi="Myriad Pro"/>
          <w:sz w:val="26"/>
          <w:szCs w:val="26"/>
        </w:rPr>
        <w:t xml:space="preserve"> Таким образом в случае возникновения у АО</w:t>
      </w:r>
      <w:r w:rsidR="00043C86">
        <w:rPr>
          <w:rFonts w:ascii="Myriad Pro" w:hAnsi="Myriad Pro"/>
          <w:sz w:val="26"/>
          <w:szCs w:val="26"/>
        </w:rPr>
        <w:t> </w:t>
      </w:r>
      <w:r>
        <w:rPr>
          <w:rFonts w:ascii="Myriad Pro" w:hAnsi="Myriad Pro"/>
          <w:sz w:val="26"/>
          <w:szCs w:val="26"/>
        </w:rPr>
        <w:t xml:space="preserve">«Янтарьэнерго» </w:t>
      </w:r>
      <w:r w:rsidRPr="0076053E">
        <w:rPr>
          <w:rFonts w:ascii="Myriad Pro" w:hAnsi="Myriad Pro"/>
          <w:sz w:val="26"/>
          <w:szCs w:val="26"/>
        </w:rPr>
        <w:t>необходимост</w:t>
      </w:r>
      <w:r>
        <w:rPr>
          <w:rFonts w:ascii="Myriad Pro" w:hAnsi="Myriad Pro"/>
          <w:sz w:val="26"/>
          <w:szCs w:val="26"/>
        </w:rPr>
        <w:t>и</w:t>
      </w:r>
      <w:r w:rsidRPr="0076053E">
        <w:rPr>
          <w:rFonts w:ascii="Myriad Pro" w:hAnsi="Myriad Pro"/>
          <w:sz w:val="26"/>
          <w:szCs w:val="26"/>
        </w:rPr>
        <w:t xml:space="preserve"> привлечения</w:t>
      </w:r>
      <w:r>
        <w:rPr>
          <w:rFonts w:ascii="Myriad Pro" w:hAnsi="Myriad Pro"/>
          <w:sz w:val="26"/>
          <w:szCs w:val="26"/>
        </w:rPr>
        <w:t xml:space="preserve"> займов, расходы на возврат и обслуживание заемных средств могут быть включены в НВВ будущих периодов с учетом подтверждения необходимости привлечения таких средств в рамках осуществления регулируемых видов деятельности на основании официальной бухгалтерской и статистической отчетности.</w:t>
      </w:r>
    </w:p>
    <w:p w14:paraId="5E0BD3EA" w14:textId="77777777" w:rsidR="00D0757E" w:rsidRDefault="00D0757E" w:rsidP="00D0757E">
      <w:pPr>
        <w:pStyle w:val="23"/>
        <w:numPr>
          <w:ilvl w:val="0"/>
          <w:numId w:val="24"/>
        </w:numPr>
        <w:shd w:val="clear" w:color="auto" w:fill="auto"/>
        <w:tabs>
          <w:tab w:val="left" w:pos="709"/>
        </w:tabs>
        <w:spacing w:line="360" w:lineRule="auto"/>
        <w:ind w:left="0" w:firstLine="709"/>
        <w:rPr>
          <w:rFonts w:ascii="Myriad Pro" w:hAnsi="Myriad Pro"/>
          <w:sz w:val="26"/>
          <w:szCs w:val="26"/>
        </w:rPr>
      </w:pPr>
      <w:r w:rsidRPr="00D0757E">
        <w:rPr>
          <w:rFonts w:ascii="Myriad Pro" w:hAnsi="Myriad Pro"/>
          <w:sz w:val="26"/>
          <w:szCs w:val="26"/>
        </w:rPr>
        <w:t>У электросетевой организации есть все основания заявить фактические выпадающие расходы, связанные с обеспечением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Федерации, в соответствии с пунктом 7 Основ ценообразования № 1178. Исполнитель обращает внимание на необходимость подготовки документального подтверждения расходов в соответствии с пунктом 29 Основ ценообразования № 1178 и рекомендациями Исполнителя.</w:t>
      </w:r>
    </w:p>
    <w:sectPr w:rsidR="00D0757E" w:rsidSect="003703E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F79E5" w14:textId="77777777" w:rsidR="009324CC" w:rsidRDefault="009324CC" w:rsidP="003703E3">
      <w:pPr>
        <w:spacing w:line="240" w:lineRule="auto"/>
      </w:pPr>
      <w:r>
        <w:separator/>
      </w:r>
    </w:p>
  </w:endnote>
  <w:endnote w:type="continuationSeparator" w:id="0">
    <w:p w14:paraId="6F62EE17" w14:textId="77777777" w:rsidR="009324CC" w:rsidRDefault="009324CC" w:rsidP="0037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urore">
    <w:altName w:val="Calibri"/>
    <w:panose1 w:val="02000503020000020004"/>
    <w:charset w:val="00"/>
    <w:family w:val="modern"/>
    <w:notTrueType/>
    <w:pitch w:val="variable"/>
    <w:sig w:usb0="80000283" w:usb1="0000000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F6228" w:themeColor="accent3" w:themeShade="80"/>
        <w:sz w:val="24"/>
        <w:szCs w:val="24"/>
      </w:rPr>
      <w:id w:val="-1761831875"/>
    </w:sdtPr>
    <w:sdtEndPr>
      <w:rPr>
        <w:rFonts w:ascii="Furore" w:hAnsi="Furore"/>
      </w:rPr>
    </w:sdtEndPr>
    <w:sdtContent>
      <w:p w14:paraId="66207822" w14:textId="77777777" w:rsidR="009324CC" w:rsidRPr="00B8694B" w:rsidRDefault="009324CC" w:rsidP="00B8694B">
        <w:pPr>
          <w:pStyle w:val="a4"/>
          <w:jc w:val="right"/>
          <w:rPr>
            <w:rFonts w:ascii="Furore" w:hAnsi="Furore"/>
            <w:color w:val="4F6228" w:themeColor="accent3" w:themeShade="80"/>
            <w:sz w:val="24"/>
            <w:szCs w:val="24"/>
          </w:rPr>
        </w:pPr>
        <w:r w:rsidRPr="00B8694B">
          <w:rPr>
            <w:rFonts w:ascii="Furore" w:hAnsi="Furore"/>
            <w:color w:val="4F6228" w:themeColor="accent3" w:themeShade="80"/>
            <w:sz w:val="24"/>
            <w:szCs w:val="24"/>
          </w:rPr>
          <w:fldChar w:fldCharType="begin"/>
        </w:r>
        <w:r w:rsidRPr="00B8694B">
          <w:rPr>
            <w:rFonts w:ascii="Furore" w:hAnsi="Furore"/>
            <w:color w:val="4F6228" w:themeColor="accent3" w:themeShade="80"/>
            <w:sz w:val="24"/>
            <w:szCs w:val="24"/>
          </w:rPr>
          <w:instrText>PAGE   \* MERGEFORMAT</w:instrText>
        </w:r>
        <w:r w:rsidRPr="00B8694B">
          <w:rPr>
            <w:rFonts w:ascii="Furore" w:hAnsi="Furore"/>
            <w:color w:val="4F6228" w:themeColor="accent3" w:themeShade="80"/>
            <w:sz w:val="24"/>
            <w:szCs w:val="24"/>
          </w:rPr>
          <w:fldChar w:fldCharType="separate"/>
        </w:r>
        <w:r>
          <w:rPr>
            <w:rFonts w:ascii="Furore" w:hAnsi="Furore"/>
            <w:noProof/>
            <w:color w:val="4F6228" w:themeColor="accent3" w:themeShade="80"/>
            <w:sz w:val="24"/>
            <w:szCs w:val="24"/>
          </w:rPr>
          <w:t>44</w:t>
        </w:r>
        <w:r w:rsidRPr="00B8694B">
          <w:rPr>
            <w:rFonts w:ascii="Furore" w:hAnsi="Furore"/>
            <w:color w:val="4F6228" w:themeColor="accent3" w:themeShade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1141E" w14:textId="77777777" w:rsidR="009324CC" w:rsidRDefault="009324CC" w:rsidP="003703E3">
      <w:pPr>
        <w:spacing w:line="240" w:lineRule="auto"/>
      </w:pPr>
      <w:r>
        <w:separator/>
      </w:r>
    </w:p>
  </w:footnote>
  <w:footnote w:type="continuationSeparator" w:id="0">
    <w:p w14:paraId="6F14F7C2" w14:textId="77777777" w:rsidR="009324CC" w:rsidRDefault="009324CC" w:rsidP="00370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8226C" w14:textId="77777777" w:rsidR="009324CC" w:rsidRPr="00B8694B" w:rsidRDefault="009324CC" w:rsidP="00B8694B">
    <w:pPr>
      <w:pBdr>
        <w:bottom w:val="single" w:sz="4" w:space="1" w:color="4F6228"/>
      </w:pBdr>
      <w:tabs>
        <w:tab w:val="center" w:pos="4677"/>
        <w:tab w:val="right" w:pos="9355"/>
      </w:tabs>
      <w:spacing w:line="240" w:lineRule="auto"/>
      <w:jc w:val="center"/>
      <w:rPr>
        <w:rFonts w:ascii="Furore" w:eastAsia="Calibri" w:hAnsi="Furore"/>
        <w:b/>
        <w:noProof/>
        <w:color w:val="4F6228"/>
        <w:spacing w:val="20"/>
        <w:sz w:val="24"/>
        <w:szCs w:val="24"/>
      </w:rPr>
    </w:pPr>
    <w:r w:rsidRPr="00B8694B">
      <w:rPr>
        <w:rFonts w:ascii="Furore" w:eastAsia="Calibri" w:hAnsi="Furore"/>
        <w:b/>
        <w:noProof/>
        <w:color w:val="4F6228"/>
        <w:spacing w:val="20"/>
        <w:sz w:val="24"/>
        <w:szCs w:val="24"/>
      </w:rPr>
      <w:t>ООО «экспертная компания эпар»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5C33"/>
    <w:multiLevelType w:val="hybridMultilevel"/>
    <w:tmpl w:val="EF80C3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71120"/>
    <w:multiLevelType w:val="hybridMultilevel"/>
    <w:tmpl w:val="7396C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F31DBA"/>
    <w:multiLevelType w:val="hybridMultilevel"/>
    <w:tmpl w:val="31D41E4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1138E0"/>
    <w:multiLevelType w:val="hybridMultilevel"/>
    <w:tmpl w:val="40B269E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4F1362F"/>
    <w:multiLevelType w:val="multilevel"/>
    <w:tmpl w:val="D77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D4B71"/>
    <w:multiLevelType w:val="hybridMultilevel"/>
    <w:tmpl w:val="D9BCC4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5D7607"/>
    <w:multiLevelType w:val="multilevel"/>
    <w:tmpl w:val="B95E0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577AF"/>
    <w:multiLevelType w:val="hybridMultilevel"/>
    <w:tmpl w:val="7904F44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1E06FB0"/>
    <w:multiLevelType w:val="hybridMultilevel"/>
    <w:tmpl w:val="20F24D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697F12"/>
    <w:multiLevelType w:val="hybridMultilevel"/>
    <w:tmpl w:val="45367B00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D52051B"/>
    <w:multiLevelType w:val="hybridMultilevel"/>
    <w:tmpl w:val="2C6A4BC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FC57572"/>
    <w:multiLevelType w:val="hybridMultilevel"/>
    <w:tmpl w:val="CA9EB5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5A94"/>
    <w:multiLevelType w:val="hybridMultilevel"/>
    <w:tmpl w:val="3DEAC0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4797F"/>
    <w:multiLevelType w:val="hybridMultilevel"/>
    <w:tmpl w:val="D4BA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641AA"/>
    <w:multiLevelType w:val="hybridMultilevel"/>
    <w:tmpl w:val="C17ADFE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592853"/>
    <w:multiLevelType w:val="multilevel"/>
    <w:tmpl w:val="BB60D6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6" w15:restartNumberingAfterBreak="0">
    <w:nsid w:val="2846439F"/>
    <w:multiLevelType w:val="hybridMultilevel"/>
    <w:tmpl w:val="385EBEB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5C20E7"/>
    <w:multiLevelType w:val="hybridMultilevel"/>
    <w:tmpl w:val="E27EA4B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BC674F9"/>
    <w:multiLevelType w:val="hybridMultilevel"/>
    <w:tmpl w:val="6532C826"/>
    <w:lvl w:ilvl="0" w:tplc="0419000B">
      <w:start w:val="1"/>
      <w:numFmt w:val="bullet"/>
      <w:lvlText w:val=""/>
      <w:lvlJc w:val="left"/>
      <w:pPr>
        <w:ind w:left="13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19" w15:restartNumberingAfterBreak="0">
    <w:nsid w:val="33212D43"/>
    <w:multiLevelType w:val="hybridMultilevel"/>
    <w:tmpl w:val="2F38E5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F90613"/>
    <w:multiLevelType w:val="hybridMultilevel"/>
    <w:tmpl w:val="8A06702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7B728C1"/>
    <w:multiLevelType w:val="hybridMultilevel"/>
    <w:tmpl w:val="497EC55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EE4EAE"/>
    <w:multiLevelType w:val="hybridMultilevel"/>
    <w:tmpl w:val="68806DD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998353A"/>
    <w:multiLevelType w:val="hybridMultilevel"/>
    <w:tmpl w:val="7D0A4D5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8F0794"/>
    <w:multiLevelType w:val="hybridMultilevel"/>
    <w:tmpl w:val="F77630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F50183B"/>
    <w:multiLevelType w:val="hybridMultilevel"/>
    <w:tmpl w:val="4E9E5A9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1D13047"/>
    <w:multiLevelType w:val="hybridMultilevel"/>
    <w:tmpl w:val="BF4EA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5E05C60"/>
    <w:multiLevelType w:val="multilevel"/>
    <w:tmpl w:val="BB60D6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28" w15:restartNumberingAfterBreak="0">
    <w:nsid w:val="4603357B"/>
    <w:multiLevelType w:val="multilevel"/>
    <w:tmpl w:val="C1264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A420716"/>
    <w:multiLevelType w:val="hybridMultilevel"/>
    <w:tmpl w:val="FB70BAF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CE12EA"/>
    <w:multiLevelType w:val="hybridMultilevel"/>
    <w:tmpl w:val="ECD09CC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B63C5F"/>
    <w:multiLevelType w:val="hybridMultilevel"/>
    <w:tmpl w:val="5CACC35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0772DF0"/>
    <w:multiLevelType w:val="hybridMultilevel"/>
    <w:tmpl w:val="2766FF3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3D31DF1"/>
    <w:multiLevelType w:val="hybridMultilevel"/>
    <w:tmpl w:val="D22C974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431293D"/>
    <w:multiLevelType w:val="hybridMultilevel"/>
    <w:tmpl w:val="A596D3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0A908A2"/>
    <w:multiLevelType w:val="multilevel"/>
    <w:tmpl w:val="A8A2E2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63CD6B84"/>
    <w:multiLevelType w:val="hybridMultilevel"/>
    <w:tmpl w:val="EC728292"/>
    <w:lvl w:ilvl="0" w:tplc="FDE87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577616A"/>
    <w:multiLevelType w:val="hybridMultilevel"/>
    <w:tmpl w:val="E4BEFCC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BD80AA3"/>
    <w:multiLevelType w:val="hybridMultilevel"/>
    <w:tmpl w:val="795652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A501C"/>
    <w:multiLevelType w:val="hybridMultilevel"/>
    <w:tmpl w:val="20B06D0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D82DD2"/>
    <w:multiLevelType w:val="hybridMultilevel"/>
    <w:tmpl w:val="30520C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3F71F89"/>
    <w:multiLevelType w:val="hybridMultilevel"/>
    <w:tmpl w:val="2C729778"/>
    <w:lvl w:ilvl="0" w:tplc="195C48A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7B23786"/>
    <w:multiLevelType w:val="hybridMultilevel"/>
    <w:tmpl w:val="C2F60D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E718A"/>
    <w:multiLevelType w:val="hybridMultilevel"/>
    <w:tmpl w:val="F5C2D688"/>
    <w:lvl w:ilvl="0" w:tplc="3058F4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2979B9"/>
    <w:multiLevelType w:val="hybridMultilevel"/>
    <w:tmpl w:val="EA9C17E6"/>
    <w:lvl w:ilvl="0" w:tplc="C01EC7D6">
      <w:numFmt w:val="bullet"/>
      <w:lvlText w:val="˗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79413E"/>
    <w:multiLevelType w:val="hybridMultilevel"/>
    <w:tmpl w:val="42620A2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35"/>
  </w:num>
  <w:num w:numId="4">
    <w:abstractNumId w:val="8"/>
  </w:num>
  <w:num w:numId="5">
    <w:abstractNumId w:val="33"/>
  </w:num>
  <w:num w:numId="6">
    <w:abstractNumId w:val="29"/>
  </w:num>
  <w:num w:numId="7">
    <w:abstractNumId w:val="13"/>
  </w:num>
  <w:num w:numId="8">
    <w:abstractNumId w:val="37"/>
  </w:num>
  <w:num w:numId="9">
    <w:abstractNumId w:val="9"/>
  </w:num>
  <w:num w:numId="10">
    <w:abstractNumId w:val="7"/>
  </w:num>
  <w:num w:numId="11">
    <w:abstractNumId w:val="26"/>
  </w:num>
  <w:num w:numId="12">
    <w:abstractNumId w:val="6"/>
  </w:num>
  <w:num w:numId="13">
    <w:abstractNumId w:val="21"/>
  </w:num>
  <w:num w:numId="14">
    <w:abstractNumId w:val="33"/>
  </w:num>
  <w:num w:numId="15">
    <w:abstractNumId w:val="14"/>
  </w:num>
  <w:num w:numId="16">
    <w:abstractNumId w:val="42"/>
  </w:num>
  <w:num w:numId="17">
    <w:abstractNumId w:val="20"/>
  </w:num>
  <w:num w:numId="18">
    <w:abstractNumId w:val="44"/>
  </w:num>
  <w:num w:numId="19">
    <w:abstractNumId w:val="38"/>
  </w:num>
  <w:num w:numId="20">
    <w:abstractNumId w:val="11"/>
  </w:num>
  <w:num w:numId="21">
    <w:abstractNumId w:val="12"/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9"/>
  </w:num>
  <w:num w:numId="25">
    <w:abstractNumId w:val="30"/>
  </w:num>
  <w:num w:numId="26">
    <w:abstractNumId w:val="10"/>
  </w:num>
  <w:num w:numId="27">
    <w:abstractNumId w:val="32"/>
  </w:num>
  <w:num w:numId="28">
    <w:abstractNumId w:val="31"/>
  </w:num>
  <w:num w:numId="29">
    <w:abstractNumId w:val="27"/>
  </w:num>
  <w:num w:numId="30">
    <w:abstractNumId w:val="36"/>
  </w:num>
  <w:num w:numId="31">
    <w:abstractNumId w:val="3"/>
  </w:num>
  <w:num w:numId="32">
    <w:abstractNumId w:val="40"/>
  </w:num>
  <w:num w:numId="33">
    <w:abstractNumId w:val="18"/>
  </w:num>
  <w:num w:numId="34">
    <w:abstractNumId w:val="25"/>
  </w:num>
  <w:num w:numId="35">
    <w:abstractNumId w:val="5"/>
  </w:num>
  <w:num w:numId="36">
    <w:abstractNumId w:val="2"/>
  </w:num>
  <w:num w:numId="37">
    <w:abstractNumId w:val="16"/>
  </w:num>
  <w:num w:numId="38">
    <w:abstractNumId w:val="45"/>
  </w:num>
  <w:num w:numId="39">
    <w:abstractNumId w:val="39"/>
  </w:num>
  <w:num w:numId="40">
    <w:abstractNumId w:val="1"/>
  </w:num>
  <w:num w:numId="41">
    <w:abstractNumId w:val="17"/>
  </w:num>
  <w:num w:numId="42">
    <w:abstractNumId w:val="23"/>
  </w:num>
  <w:num w:numId="43">
    <w:abstractNumId w:val="22"/>
  </w:num>
  <w:num w:numId="44">
    <w:abstractNumId w:val="4"/>
  </w:num>
  <w:num w:numId="45">
    <w:abstractNumId w:val="34"/>
  </w:num>
  <w:num w:numId="46">
    <w:abstractNumId w:val="24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removePersonalInformation/>
  <w:removeDateAndTime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0C"/>
    <w:rsid w:val="00004A5A"/>
    <w:rsid w:val="00022820"/>
    <w:rsid w:val="000247CF"/>
    <w:rsid w:val="0002511D"/>
    <w:rsid w:val="00030F6A"/>
    <w:rsid w:val="00037F43"/>
    <w:rsid w:val="00043307"/>
    <w:rsid w:val="00043C86"/>
    <w:rsid w:val="0005043B"/>
    <w:rsid w:val="000828DD"/>
    <w:rsid w:val="0009159E"/>
    <w:rsid w:val="00094AB4"/>
    <w:rsid w:val="000A33BA"/>
    <w:rsid w:val="000C6557"/>
    <w:rsid w:val="000D4AD2"/>
    <w:rsid w:val="000E5F58"/>
    <w:rsid w:val="000F412E"/>
    <w:rsid w:val="00131737"/>
    <w:rsid w:val="00142001"/>
    <w:rsid w:val="001513CA"/>
    <w:rsid w:val="001946CE"/>
    <w:rsid w:val="001E41DD"/>
    <w:rsid w:val="001E4C11"/>
    <w:rsid w:val="001F0AF1"/>
    <w:rsid w:val="002031FD"/>
    <w:rsid w:val="00204488"/>
    <w:rsid w:val="00217938"/>
    <w:rsid w:val="002379FF"/>
    <w:rsid w:val="002512D7"/>
    <w:rsid w:val="00270979"/>
    <w:rsid w:val="00283526"/>
    <w:rsid w:val="00284E70"/>
    <w:rsid w:val="00292994"/>
    <w:rsid w:val="0029602B"/>
    <w:rsid w:val="002A0C76"/>
    <w:rsid w:val="002C4BD6"/>
    <w:rsid w:val="002E2536"/>
    <w:rsid w:val="00325B3C"/>
    <w:rsid w:val="0036356C"/>
    <w:rsid w:val="003703E3"/>
    <w:rsid w:val="00386D25"/>
    <w:rsid w:val="00390083"/>
    <w:rsid w:val="003A08FC"/>
    <w:rsid w:val="003B5AF9"/>
    <w:rsid w:val="003E2C79"/>
    <w:rsid w:val="003F1425"/>
    <w:rsid w:val="00413BE9"/>
    <w:rsid w:val="00425A45"/>
    <w:rsid w:val="004419C7"/>
    <w:rsid w:val="0044699D"/>
    <w:rsid w:val="004A02E2"/>
    <w:rsid w:val="004D4705"/>
    <w:rsid w:val="004D6A5A"/>
    <w:rsid w:val="004E1D9A"/>
    <w:rsid w:val="004E2680"/>
    <w:rsid w:val="0052119D"/>
    <w:rsid w:val="00543E95"/>
    <w:rsid w:val="00543F6A"/>
    <w:rsid w:val="005558E5"/>
    <w:rsid w:val="00562B96"/>
    <w:rsid w:val="005B545F"/>
    <w:rsid w:val="006038E4"/>
    <w:rsid w:val="006124E7"/>
    <w:rsid w:val="0062433F"/>
    <w:rsid w:val="0062790B"/>
    <w:rsid w:val="006518C4"/>
    <w:rsid w:val="00673C13"/>
    <w:rsid w:val="0068311D"/>
    <w:rsid w:val="006952BE"/>
    <w:rsid w:val="006E7414"/>
    <w:rsid w:val="006F548C"/>
    <w:rsid w:val="00726033"/>
    <w:rsid w:val="00746BCE"/>
    <w:rsid w:val="0075271E"/>
    <w:rsid w:val="00752A80"/>
    <w:rsid w:val="0076053E"/>
    <w:rsid w:val="007865DA"/>
    <w:rsid w:val="007B0036"/>
    <w:rsid w:val="007B7473"/>
    <w:rsid w:val="007C2D2D"/>
    <w:rsid w:val="007C79D5"/>
    <w:rsid w:val="007D0E5A"/>
    <w:rsid w:val="007E3427"/>
    <w:rsid w:val="007E5BC2"/>
    <w:rsid w:val="007E6B07"/>
    <w:rsid w:val="00822B32"/>
    <w:rsid w:val="00826C59"/>
    <w:rsid w:val="008332C8"/>
    <w:rsid w:val="008632B2"/>
    <w:rsid w:val="008669DE"/>
    <w:rsid w:val="00895385"/>
    <w:rsid w:val="008A60F7"/>
    <w:rsid w:val="008B202F"/>
    <w:rsid w:val="008D1E86"/>
    <w:rsid w:val="008D3284"/>
    <w:rsid w:val="00914AFE"/>
    <w:rsid w:val="009324CC"/>
    <w:rsid w:val="00935BFE"/>
    <w:rsid w:val="00954F1E"/>
    <w:rsid w:val="00967490"/>
    <w:rsid w:val="0096791F"/>
    <w:rsid w:val="0097247D"/>
    <w:rsid w:val="00975D5A"/>
    <w:rsid w:val="00977CEE"/>
    <w:rsid w:val="00981942"/>
    <w:rsid w:val="009A4422"/>
    <w:rsid w:val="009A76D3"/>
    <w:rsid w:val="009B3ECC"/>
    <w:rsid w:val="009C55CD"/>
    <w:rsid w:val="009D3C09"/>
    <w:rsid w:val="009D7996"/>
    <w:rsid w:val="00A16660"/>
    <w:rsid w:val="00A27015"/>
    <w:rsid w:val="00A45B5F"/>
    <w:rsid w:val="00A636B7"/>
    <w:rsid w:val="00A74335"/>
    <w:rsid w:val="00A75639"/>
    <w:rsid w:val="00AA34FE"/>
    <w:rsid w:val="00AB5A3D"/>
    <w:rsid w:val="00AC47DD"/>
    <w:rsid w:val="00AD2E89"/>
    <w:rsid w:val="00AE7488"/>
    <w:rsid w:val="00AF6D8A"/>
    <w:rsid w:val="00B24180"/>
    <w:rsid w:val="00B3064E"/>
    <w:rsid w:val="00B6060F"/>
    <w:rsid w:val="00B63DFE"/>
    <w:rsid w:val="00B76147"/>
    <w:rsid w:val="00B8694B"/>
    <w:rsid w:val="00BA79CD"/>
    <w:rsid w:val="00BB09EF"/>
    <w:rsid w:val="00BD7CFA"/>
    <w:rsid w:val="00BF4638"/>
    <w:rsid w:val="00C04EAD"/>
    <w:rsid w:val="00C054F1"/>
    <w:rsid w:val="00C13E86"/>
    <w:rsid w:val="00C35864"/>
    <w:rsid w:val="00C404B0"/>
    <w:rsid w:val="00C47968"/>
    <w:rsid w:val="00C5260D"/>
    <w:rsid w:val="00C65582"/>
    <w:rsid w:val="00C821EA"/>
    <w:rsid w:val="00CD76EB"/>
    <w:rsid w:val="00D01427"/>
    <w:rsid w:val="00D0757E"/>
    <w:rsid w:val="00D20F19"/>
    <w:rsid w:val="00D35FC4"/>
    <w:rsid w:val="00D35FFE"/>
    <w:rsid w:val="00D73922"/>
    <w:rsid w:val="00D74CA5"/>
    <w:rsid w:val="00D96C9E"/>
    <w:rsid w:val="00DD7695"/>
    <w:rsid w:val="00DE205D"/>
    <w:rsid w:val="00DE3BCD"/>
    <w:rsid w:val="00DF7AA2"/>
    <w:rsid w:val="00E11149"/>
    <w:rsid w:val="00E145E5"/>
    <w:rsid w:val="00E15177"/>
    <w:rsid w:val="00E44B34"/>
    <w:rsid w:val="00E53B4D"/>
    <w:rsid w:val="00E62D87"/>
    <w:rsid w:val="00ED21BF"/>
    <w:rsid w:val="00ED5B6D"/>
    <w:rsid w:val="00F05B5C"/>
    <w:rsid w:val="00F13D0C"/>
    <w:rsid w:val="00F140AB"/>
    <w:rsid w:val="00F233F6"/>
    <w:rsid w:val="00F45826"/>
    <w:rsid w:val="00F572A0"/>
    <w:rsid w:val="00F649D5"/>
    <w:rsid w:val="00FB7791"/>
    <w:rsid w:val="00FC789C"/>
    <w:rsid w:val="00FE6F46"/>
    <w:rsid w:val="00FF4D1E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3443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_ЭПАР"/>
    <w:qFormat/>
    <w:rsid w:val="0052119D"/>
    <w:pPr>
      <w:spacing w:after="0" w:line="360" w:lineRule="auto"/>
      <w:ind w:firstLine="567"/>
      <w:jc w:val="both"/>
    </w:pPr>
    <w:rPr>
      <w:rFonts w:ascii="Myriad Pro" w:hAnsi="Myriad Pro"/>
      <w:sz w:val="26"/>
    </w:rPr>
  </w:style>
  <w:style w:type="paragraph" w:styleId="1">
    <w:name w:val="heading 1"/>
    <w:basedOn w:val="a"/>
    <w:next w:val="a"/>
    <w:link w:val="10"/>
    <w:uiPriority w:val="9"/>
    <w:qFormat/>
    <w:rsid w:val="0039008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39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78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08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FC789C"/>
    <w:pPr>
      <w:spacing w:after="0" w:line="240" w:lineRule="auto"/>
      <w:ind w:firstLine="567"/>
    </w:pPr>
    <w:rPr>
      <w:rFonts w:ascii="Myriad Pro" w:hAnsi="Myriad Pro"/>
      <w:sz w:val="26"/>
    </w:rPr>
  </w:style>
  <w:style w:type="character" w:customStyle="1" w:styleId="30">
    <w:name w:val="Заголовок 3 Знак"/>
    <w:basedOn w:val="a0"/>
    <w:link w:val="3"/>
    <w:uiPriority w:val="9"/>
    <w:rsid w:val="00FC78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FC789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C789C"/>
    <w:rPr>
      <w:rFonts w:ascii="Myriad Pro" w:hAnsi="Myriad Pro"/>
      <w:sz w:val="26"/>
    </w:rPr>
  </w:style>
  <w:style w:type="table" w:customStyle="1" w:styleId="11">
    <w:name w:val="Стиль1"/>
    <w:basedOn w:val="a1"/>
    <w:uiPriority w:val="99"/>
    <w:rsid w:val="00FC789C"/>
    <w:pPr>
      <w:spacing w:after="0" w:line="240" w:lineRule="auto"/>
    </w:pPr>
    <w:rPr>
      <w:rFonts w:ascii="Myriad Pro" w:hAnsi="Myriad Pro"/>
    </w:rPr>
    <w:tblPr>
      <w:tblBorders>
        <w:bottom w:val="single" w:sz="4" w:space="0" w:color="4F6228"/>
        <w:insideH w:val="single" w:sz="4" w:space="0" w:color="4F6228"/>
        <w:insideV w:val="single" w:sz="4" w:space="0" w:color="4F6228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/>
        <w:jc w:val="center"/>
      </w:pPr>
      <w:rPr>
        <w:rFonts w:ascii="Garamond" w:hAnsi="Garamond"/>
        <w:b/>
        <w:i w:val="0"/>
        <w:caps w:val="0"/>
        <w:smallCaps w:val="0"/>
        <w:strike w:val="0"/>
        <w:dstrike w:val="0"/>
        <w:vanish w:val="0"/>
        <w:color w:val="FFFFFF"/>
        <w:sz w:val="22"/>
        <w:vertAlign w:val="baseline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cBorders>
        <w:shd w:val="clear" w:color="auto" w:fill="4F6228"/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a6">
    <w:name w:val="List Paragraph"/>
    <w:aliases w:val="Bullet List,FooterText,numbered,ПАРАГРАФ,Абзац списка2,Нумерованый список,List Paragraph1,List Paragraph,!Номер таблицы,Абзац списка1"/>
    <w:basedOn w:val="a"/>
    <w:link w:val="a7"/>
    <w:uiPriority w:val="34"/>
    <w:qFormat/>
    <w:rsid w:val="003703E3"/>
    <w:pPr>
      <w:spacing w:after="160" w:line="259" w:lineRule="auto"/>
      <w:ind w:left="720" w:firstLine="0"/>
      <w:contextualSpacing/>
    </w:pPr>
    <w:rPr>
      <w:rFonts w:ascii="Calibri" w:eastAsia="Calibri" w:hAnsi="Calibri" w:cs="Times New Roman"/>
      <w:sz w:val="22"/>
    </w:rPr>
  </w:style>
  <w:style w:type="character" w:customStyle="1" w:styleId="a7">
    <w:name w:val="Абзац списка Знак"/>
    <w:aliases w:val="Bullet List Знак,FooterText Знак,numbered Знак,ПАРАГРАФ Знак,Абзац списка2 Знак,Нумерованый список Знак,List Paragraph1 Знак,List Paragraph Знак,!Номер таблицы Знак,Абзац списка1 Знак"/>
    <w:basedOn w:val="a0"/>
    <w:link w:val="a6"/>
    <w:uiPriority w:val="34"/>
    <w:rsid w:val="003703E3"/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3703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03E3"/>
    <w:rPr>
      <w:rFonts w:ascii="Myriad Pro" w:hAnsi="Myriad Pro"/>
      <w:sz w:val="26"/>
    </w:rPr>
  </w:style>
  <w:style w:type="character" w:customStyle="1" w:styleId="20">
    <w:name w:val="Заголовок 2 Знак"/>
    <w:basedOn w:val="a0"/>
    <w:link w:val="2"/>
    <w:uiPriority w:val="9"/>
    <w:rsid w:val="00D739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a">
    <w:name w:val="Table Grid"/>
    <w:basedOn w:val="a1"/>
    <w:uiPriority w:val="59"/>
    <w:rsid w:val="00DE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a"/>
    <w:uiPriority w:val="39"/>
    <w:rsid w:val="00DE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a"/>
    <w:uiPriority w:val="39"/>
    <w:rsid w:val="00E6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251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2511D"/>
    <w:rPr>
      <w:rFonts w:ascii="Segoe UI" w:hAnsi="Segoe UI" w:cs="Segoe UI"/>
      <w:sz w:val="18"/>
      <w:szCs w:val="18"/>
    </w:rPr>
  </w:style>
  <w:style w:type="character" w:customStyle="1" w:styleId="ad">
    <w:name w:val="Текст примечания Знак"/>
    <w:basedOn w:val="a0"/>
    <w:link w:val="ae"/>
    <w:uiPriority w:val="99"/>
    <w:semiHidden/>
    <w:rsid w:val="000251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text"/>
    <w:basedOn w:val="a"/>
    <w:link w:val="ad"/>
    <w:uiPriority w:val="99"/>
    <w:semiHidden/>
    <w:rsid w:val="0002511D"/>
    <w:pPr>
      <w:spacing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Текст примечания Знак1"/>
    <w:basedOn w:val="a0"/>
    <w:uiPriority w:val="99"/>
    <w:semiHidden/>
    <w:rsid w:val="0002511D"/>
    <w:rPr>
      <w:rFonts w:ascii="Myriad Pro" w:hAnsi="Myriad Pro"/>
      <w:sz w:val="20"/>
      <w:szCs w:val="20"/>
    </w:rPr>
  </w:style>
  <w:style w:type="character" w:styleId="af">
    <w:name w:val="annotation reference"/>
    <w:basedOn w:val="a0"/>
    <w:uiPriority w:val="99"/>
    <w:semiHidden/>
    <w:rsid w:val="0002511D"/>
    <w:rPr>
      <w:rFonts w:cs="Times New Roman"/>
      <w:sz w:val="16"/>
      <w:szCs w:val="16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27015"/>
    <w:pPr>
      <w:ind w:firstLine="567"/>
    </w:pPr>
    <w:rPr>
      <w:rFonts w:ascii="Myriad Pro" w:eastAsiaTheme="minorHAnsi" w:hAnsi="Myriad Pro" w:cstheme="minorBidi"/>
      <w:b/>
      <w:bCs/>
      <w:lang w:eastAsia="en-US"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27015"/>
    <w:rPr>
      <w:rFonts w:ascii="Myriad Pro" w:eastAsia="Times New Roman" w:hAnsi="Myriad Pro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2E89"/>
    <w:pPr>
      <w:tabs>
        <w:tab w:val="left" w:pos="1100"/>
        <w:tab w:val="right" w:leader="dot" w:pos="9345"/>
      </w:tabs>
      <w:spacing w:after="100"/>
      <w:ind w:left="520"/>
      <w:jc w:val="left"/>
    </w:pPr>
  </w:style>
  <w:style w:type="character" w:styleId="af2">
    <w:name w:val="Hyperlink"/>
    <w:basedOn w:val="a0"/>
    <w:uiPriority w:val="99"/>
    <w:unhideWhenUsed/>
    <w:rsid w:val="00AD2E89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9819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basedOn w:val="a0"/>
    <w:link w:val="23"/>
    <w:locked/>
    <w:rsid w:val="001E41D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1E41DD"/>
    <w:pPr>
      <w:widowControl w:val="0"/>
      <w:shd w:val="clear" w:color="auto" w:fill="FFFFFF"/>
      <w:spacing w:line="360" w:lineRule="exact"/>
      <w:ind w:firstLine="0"/>
    </w:pPr>
    <w:rPr>
      <w:rFonts w:ascii="Times New Roman" w:eastAsia="Times New Roman" w:hAnsi="Times New Roman" w:cs="Times New Roman"/>
      <w:sz w:val="22"/>
    </w:rPr>
  </w:style>
  <w:style w:type="paragraph" w:customStyle="1" w:styleId="s1">
    <w:name w:val="s_1"/>
    <w:basedOn w:val="a"/>
    <w:rsid w:val="001E41D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4">
    <w:name w:val="Body Text Indent"/>
    <w:basedOn w:val="a"/>
    <w:link w:val="af5"/>
    <w:uiPriority w:val="99"/>
    <w:unhideWhenUsed/>
    <w:rsid w:val="00386D25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386D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3F14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msonormal">
    <w:name w:val="x_msonormal"/>
    <w:basedOn w:val="a"/>
    <w:rsid w:val="00B63DF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galacts.ru/doc/prikaz-fst-rossii-ot-20022014-n-201-e/" TargetMode="External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vo.garant.ru/" TargetMode="Externa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hyperlink" Target="http://ivo.garant.ru/document/redirect/3100000/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legalacts.ru/doc/postanovlenie-pravitelstva-rf-ot-29122011-n-117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1974-734D-488C-AA37-07C7046B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22425</Words>
  <Characters>127824</Characters>
  <Application>Microsoft Office Word</Application>
  <DocSecurity>0</DocSecurity>
  <Lines>1065</Lines>
  <Paragraphs>299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2020-11-02T10:51:00Z</dcterms:created>
  <dcterms:modified xsi:type="dcterms:W3CDTF">2021-01-12T09:21:00Z</dcterms:modified>
</cp:coreProperties>
</file>